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BD2E9" w14:textId="77777777" w:rsidR="0007303A" w:rsidRPr="0045756B" w:rsidRDefault="0007303A">
      <w:pPr>
        <w:spacing w:after="80"/>
      </w:pPr>
    </w:p>
    <w:p w14:paraId="17471A2D" w14:textId="77777777" w:rsidR="0007303A" w:rsidRPr="0045756B" w:rsidRDefault="0007303A">
      <w:pPr>
        <w:spacing w:after="80"/>
      </w:pPr>
    </w:p>
    <w:p w14:paraId="1DC3E88C" w14:textId="77777777" w:rsidR="0007303A" w:rsidRPr="0045756B" w:rsidRDefault="0007303A">
      <w:pPr>
        <w:spacing w:after="80"/>
      </w:pPr>
    </w:p>
    <w:p w14:paraId="7FBCFF2C" w14:textId="77777777" w:rsidR="0007303A" w:rsidRPr="0045756B" w:rsidRDefault="00BE7A29">
      <w:pPr>
        <w:spacing w:after="120"/>
        <w:jc w:val="center"/>
      </w:pPr>
      <w:r w:rsidRPr="0045756B">
        <w:rPr>
          <w:b/>
          <w:bCs/>
          <w:caps/>
          <w:sz w:val="20"/>
          <w:szCs w:val="20"/>
        </w:rPr>
        <w:t>UNIVERSIDAD TÉCNICA PARTICULAR DE LOJA</w:t>
      </w:r>
    </w:p>
    <w:p w14:paraId="109643A8" w14:textId="77777777" w:rsidR="0007303A" w:rsidRPr="0045756B" w:rsidRDefault="00BE7A29">
      <w:pPr>
        <w:spacing w:after="120"/>
        <w:jc w:val="center"/>
      </w:pPr>
      <w:r w:rsidRPr="0045756B">
        <w:rPr>
          <w:sz w:val="20"/>
          <w:szCs w:val="20"/>
        </w:rPr>
        <w:t>Dirección General de Tecnologías de Información y Telecomunicaciones</w:t>
      </w:r>
    </w:p>
    <w:p w14:paraId="6FAE437E" w14:textId="77777777" w:rsidR="0007303A" w:rsidRPr="00BD295C" w:rsidRDefault="0007303A">
      <w:pPr>
        <w:spacing w:after="80"/>
        <w:rPr>
          <w:color w:val="074F6A" w:themeColor="accent4" w:themeShade="80"/>
        </w:rPr>
      </w:pPr>
    </w:p>
    <w:p w14:paraId="0B603336" w14:textId="77777777" w:rsidR="0007303A" w:rsidRPr="00BD295C" w:rsidRDefault="00BE7A29">
      <w:pPr>
        <w:pBdr>
          <w:top w:val="single" w:sz="8" w:space="0" w:color="C08A1E"/>
          <w:bottom w:val="single" w:sz="8" w:space="0" w:color="C08A1E"/>
        </w:pBdr>
        <w:spacing w:before="200" w:after="200"/>
        <w:jc w:val="center"/>
        <w:rPr>
          <w:color w:val="074F6A" w:themeColor="accent4" w:themeShade="80"/>
        </w:rPr>
      </w:pPr>
      <w:r w:rsidRPr="00BD295C">
        <w:rPr>
          <w:b/>
          <w:bCs/>
          <w:caps/>
          <w:color w:val="074F6A" w:themeColor="accent4" w:themeShade="80"/>
          <w:sz w:val="40"/>
          <w:szCs w:val="40"/>
        </w:rPr>
        <w:t>ESTADO DEL ARTE</w:t>
      </w:r>
    </w:p>
    <w:p w14:paraId="04994A9B" w14:textId="77777777" w:rsidR="0007303A" w:rsidRPr="00BD295C" w:rsidRDefault="00BE7A29">
      <w:pPr>
        <w:spacing w:before="120" w:after="160"/>
        <w:jc w:val="center"/>
        <w:rPr>
          <w:color w:val="074F6A" w:themeColor="accent4" w:themeShade="80"/>
        </w:rPr>
      </w:pPr>
      <w:r w:rsidRPr="00BD295C">
        <w:rPr>
          <w:b/>
          <w:bCs/>
          <w:color w:val="074F6A" w:themeColor="accent4" w:themeShade="80"/>
          <w:sz w:val="32"/>
          <w:szCs w:val="32"/>
        </w:rPr>
        <w:t>Automatización de Procesos Robóticos (RPA):</w:t>
      </w:r>
    </w:p>
    <w:p w14:paraId="65FF4F11" w14:textId="4F242561" w:rsidR="00797EEB" w:rsidRPr="0045756B" w:rsidRDefault="00797EEB" w:rsidP="00797EEB">
      <w:pPr>
        <w:spacing w:after="300"/>
      </w:pPr>
      <w:r w:rsidRPr="0045756B">
        <w:rPr>
          <w:sz w:val="28"/>
          <w:szCs w:val="28"/>
        </w:rPr>
        <w:t>Nombre:</w:t>
      </w:r>
    </w:p>
    <w:p w14:paraId="354741CB" w14:textId="620D63E3" w:rsidR="0007303A" w:rsidRPr="0045756B" w:rsidRDefault="00797EEB" w:rsidP="00797EEB">
      <w:pPr>
        <w:spacing w:after="80"/>
        <w:jc w:val="center"/>
      </w:pPr>
      <w:r w:rsidRPr="0045756B">
        <w:t>Jean Zapata</w:t>
      </w:r>
    </w:p>
    <w:p w14:paraId="1CB9C511" w14:textId="38BACF35" w:rsidR="0007303A" w:rsidRPr="0045756B" w:rsidRDefault="00BE7A29">
      <w:r w:rsidRPr="0045756B">
        <w:br w:type="page"/>
      </w:r>
    </w:p>
    <w:p w14:paraId="1DC9E1BD" w14:textId="6E7DAC86" w:rsidR="0007303A" w:rsidRPr="0045756B" w:rsidRDefault="00BE7A29">
      <w:pPr>
        <w:pStyle w:val="Ttulo1"/>
        <w:pBdr>
          <w:bottom w:val="single" w:sz="8" w:space="6" w:color="C08A1E"/>
        </w:pBdr>
        <w:rPr>
          <w:color w:val="auto"/>
        </w:rPr>
      </w:pPr>
      <w:r w:rsidRPr="0045756B">
        <w:rPr>
          <w:color w:val="auto"/>
        </w:rPr>
        <w:lastRenderedPageBreak/>
        <w:t xml:space="preserve">1. Resumen </w:t>
      </w:r>
    </w:p>
    <w:p w14:paraId="64E5CADA" w14:textId="2F3DB00B" w:rsidR="0007303A" w:rsidRPr="0045756B" w:rsidRDefault="00BE7A29">
      <w:pPr>
        <w:pBdr>
          <w:left w:val="single" w:sz="16" w:space="10" w:color="C08A1E"/>
        </w:pBdr>
        <w:shd w:val="clear" w:color="auto" w:fill="F5F5F5"/>
        <w:spacing w:before="120" w:after="160"/>
        <w:ind w:left="360" w:right="360"/>
        <w:jc w:val="both"/>
      </w:pPr>
      <w:r w:rsidRPr="0045756B">
        <w:t xml:space="preserve">La Automatización de Procesos Robóticos (RPA) ha evolucionado de la simple emulación de interacciones de usuario en interfaces gráficas hacia arquitecturas híbridas que combinan integración de </w:t>
      </w:r>
      <w:proofErr w:type="spellStart"/>
      <w:r w:rsidRPr="0045756B">
        <w:t>APIs</w:t>
      </w:r>
      <w:proofErr w:type="spellEnd"/>
      <w:r w:rsidRPr="0045756B">
        <w:t xml:space="preserve">, orquestación por eventos y agentes de Inteligencia Artificial. Este estado del arte revisa los conceptos fundamentales del RPA, su trayectoria desde los </w:t>
      </w:r>
      <w:proofErr w:type="spellStart"/>
      <w:r w:rsidRPr="0045756B">
        <w:t>bots</w:t>
      </w:r>
      <w:proofErr w:type="spellEnd"/>
      <w:r w:rsidRPr="0045756B">
        <w:t xml:space="preserve"> de UI clásicos hasta los flujos modernos con n8n y </w:t>
      </w:r>
      <w:proofErr w:type="spellStart"/>
      <w:r w:rsidRPr="0045756B">
        <w:t>Prefect</w:t>
      </w:r>
      <w:proofErr w:type="spellEnd"/>
      <w:r w:rsidRPr="0045756B">
        <w:t>, y la incorporación de Modelos de Lenguaje Grande (LLM) para la toma de decisiones no estructuradas. Se analizan herramientas, patrones de diseño (</w:t>
      </w:r>
      <w:proofErr w:type="spellStart"/>
      <w:r w:rsidRPr="0045756B">
        <w:t>event-driven</w:t>
      </w:r>
      <w:proofErr w:type="spellEnd"/>
      <w:r w:rsidRPr="0045756B">
        <w:t xml:space="preserve">, </w:t>
      </w:r>
      <w:proofErr w:type="spellStart"/>
      <w:r w:rsidRPr="0045756B">
        <w:t>scheduled</w:t>
      </w:r>
      <w:proofErr w:type="spellEnd"/>
      <w:r w:rsidRPr="0045756B">
        <w:t>, human-in-</w:t>
      </w:r>
      <w:proofErr w:type="spellStart"/>
      <w:r w:rsidRPr="0045756B">
        <w:t>the</w:t>
      </w:r>
      <w:proofErr w:type="spellEnd"/>
      <w:r w:rsidRPr="0045756B">
        <w:t>-</w:t>
      </w:r>
      <w:proofErr w:type="spellStart"/>
      <w:r w:rsidRPr="0045756B">
        <w:t>loop</w:t>
      </w:r>
      <w:proofErr w:type="spellEnd"/>
      <w:r w:rsidRPr="0045756B">
        <w:t xml:space="preserve">), buenas prácticas de ingeniería y tendencias hacia la </w:t>
      </w:r>
      <w:proofErr w:type="spellStart"/>
      <w:r w:rsidRPr="0045756B">
        <w:t>hiperpersonalización</w:t>
      </w:r>
      <w:proofErr w:type="spellEnd"/>
      <w:r w:rsidRPr="0045756B">
        <w:t xml:space="preserve"> y la automatización con</w:t>
      </w:r>
      <w:r w:rsidRPr="0045756B">
        <w:t xml:space="preserve"> criterio.</w:t>
      </w:r>
    </w:p>
    <w:p w14:paraId="274E3BC6" w14:textId="77777777" w:rsidR="0007303A" w:rsidRPr="0045756B" w:rsidRDefault="0007303A">
      <w:pPr>
        <w:spacing w:after="80"/>
      </w:pPr>
    </w:p>
    <w:p w14:paraId="7F57D692" w14:textId="77777777" w:rsidR="0007303A" w:rsidRPr="0045756B" w:rsidRDefault="00BE7A29">
      <w:pPr>
        <w:pStyle w:val="Ttulo1"/>
        <w:pBdr>
          <w:bottom w:val="single" w:sz="8" w:space="6" w:color="C08A1E"/>
        </w:pBdr>
        <w:rPr>
          <w:color w:val="auto"/>
        </w:rPr>
      </w:pPr>
      <w:r w:rsidRPr="0045756B">
        <w:rPr>
          <w:color w:val="auto"/>
        </w:rPr>
        <w:t>2. Introducción</w:t>
      </w:r>
    </w:p>
    <w:p w14:paraId="67CF8F5B" w14:textId="77777777" w:rsidR="0007303A" w:rsidRPr="0045756B" w:rsidRDefault="00BE7A29">
      <w:pPr>
        <w:spacing w:before="80" w:after="120"/>
        <w:jc w:val="both"/>
      </w:pPr>
      <w:r w:rsidRPr="0045756B">
        <w:t>La digitalización acelerada de las organizaciones ha generado una demanda creciente de soluciones que permitan automatizar tareas repetitivas, reducir el error humano y liberar a los equipos para actividades de mayor valor. En este contexto, la Automatización de Procesos Robóticos (RPA, por sus siglas en inglés) emerge como una tecnología disruptiva que permite desplegar ‘robots de software’ capaces de ejecutar flujos de trabajo sin intervención humana directa.</w:t>
      </w:r>
    </w:p>
    <w:p w14:paraId="20BB7AB1" w14:textId="77777777" w:rsidR="0007303A" w:rsidRPr="0045756B" w:rsidRDefault="00BE7A29">
      <w:pPr>
        <w:spacing w:before="80" w:after="120"/>
        <w:jc w:val="both"/>
      </w:pPr>
      <w:r w:rsidRPr="0045756B">
        <w:t xml:space="preserve">Hasta hace algunos años, el término ‘robot’ en el ámbito de software evocaba exclusivamente herramientas que imitaban clics y pulsaciones de teclado sobre interfaces gráficas. Plataformas como </w:t>
      </w:r>
      <w:proofErr w:type="spellStart"/>
      <w:r w:rsidRPr="0045756B">
        <w:t>UiPath</w:t>
      </w:r>
      <w:proofErr w:type="spellEnd"/>
      <w:r w:rsidRPr="0045756B">
        <w:t xml:space="preserve">, </w:t>
      </w:r>
      <w:proofErr w:type="spellStart"/>
      <w:r w:rsidRPr="0045756B">
        <w:t>Automation</w:t>
      </w:r>
      <w:proofErr w:type="spellEnd"/>
      <w:r w:rsidRPr="0045756B">
        <w:t xml:space="preserve"> </w:t>
      </w:r>
      <w:proofErr w:type="spellStart"/>
      <w:r w:rsidRPr="0045756B">
        <w:t>Anywhere</w:t>
      </w:r>
      <w:proofErr w:type="spellEnd"/>
      <w:r w:rsidRPr="0045756B">
        <w:t xml:space="preserve"> y Blue Prism dominaron este paradigma. Sin embargo, el advenimiento de las </w:t>
      </w:r>
      <w:proofErr w:type="spellStart"/>
      <w:r w:rsidRPr="0045756B">
        <w:t>APIs</w:t>
      </w:r>
      <w:proofErr w:type="spellEnd"/>
      <w:r w:rsidRPr="0045756B">
        <w:t xml:space="preserve"> como canal principal de integración, junto con la madurez de orquestadores como n8n, </w:t>
      </w:r>
      <w:proofErr w:type="spellStart"/>
      <w:r w:rsidRPr="0045756B">
        <w:t>Prefect</w:t>
      </w:r>
      <w:proofErr w:type="spellEnd"/>
      <w:r w:rsidRPr="0045756B">
        <w:t xml:space="preserve"> y </w:t>
      </w:r>
      <w:proofErr w:type="spellStart"/>
      <w:r w:rsidRPr="0045756B">
        <w:t>Airflow</w:t>
      </w:r>
      <w:proofErr w:type="spellEnd"/>
      <w:r w:rsidRPr="0045756B">
        <w:t xml:space="preserve">, ha dado lugar a una segunda generación de automatización: más estable, </w:t>
      </w:r>
      <w:proofErr w:type="gramStart"/>
      <w:r w:rsidRPr="0045756B">
        <w:t>más rápida y más mantenible</w:t>
      </w:r>
      <w:proofErr w:type="gramEnd"/>
      <w:r w:rsidRPr="0045756B">
        <w:t>.</w:t>
      </w:r>
    </w:p>
    <w:p w14:paraId="535E899A" w14:textId="77777777" w:rsidR="0007303A" w:rsidRPr="0045756B" w:rsidRDefault="00BE7A29">
      <w:pPr>
        <w:spacing w:before="80" w:after="120"/>
        <w:jc w:val="both"/>
      </w:pPr>
      <w:r w:rsidRPr="0045756B">
        <w:t>La tercera ola—actualmente en desarrollo—incorpora agentes de Inteligencia Artificial, basados en Modelos de Lenguaje Grande (LLM), dentro de los flujos de automatización. Estos agentes son capaces de clasificar, razonar, extraer información de documentos no estructurados y generar respuestas contextualizadas, todo ello integrado en pipelines orquestados. La presente investigación busca mapear este ecosistema, identificar las herramientas más relevantes y proyectar las tendencias para los próximos tres años</w:t>
      </w:r>
      <w:r w:rsidRPr="0045756B">
        <w:t>.</w:t>
      </w:r>
    </w:p>
    <w:p w14:paraId="6CD1C6B6" w14:textId="77777777" w:rsidR="0007303A" w:rsidRPr="0045756B" w:rsidRDefault="0007303A">
      <w:pPr>
        <w:spacing w:after="80"/>
      </w:pPr>
    </w:p>
    <w:p w14:paraId="46C1384A" w14:textId="77777777" w:rsidR="0007303A" w:rsidRPr="0045756B" w:rsidRDefault="00BE7A29">
      <w:pPr>
        <w:pStyle w:val="Ttulo2"/>
        <w:rPr>
          <w:color w:val="auto"/>
        </w:rPr>
      </w:pPr>
      <w:r w:rsidRPr="0045756B">
        <w:rPr>
          <w:color w:val="auto"/>
        </w:rPr>
        <w:t>2.1 Objetivos del documento</w:t>
      </w:r>
    </w:p>
    <w:p w14:paraId="7D99589A" w14:textId="77777777" w:rsidR="0007303A" w:rsidRPr="0045756B" w:rsidRDefault="00BE7A29">
      <w:pPr>
        <w:pStyle w:val="Prrafodelista"/>
        <w:numPr>
          <w:ilvl w:val="0"/>
          <w:numId w:val="2"/>
        </w:numPr>
        <w:spacing w:before="60" w:after="60"/>
      </w:pPr>
      <w:r w:rsidRPr="0045756B">
        <w:t>Establecer un vocabulario común sobre RPA, automatización y agentes de IA.</w:t>
      </w:r>
    </w:p>
    <w:p w14:paraId="7EE91775" w14:textId="77777777" w:rsidR="0007303A" w:rsidRPr="0045756B" w:rsidRDefault="00BE7A29">
      <w:pPr>
        <w:pStyle w:val="Prrafodelista"/>
        <w:numPr>
          <w:ilvl w:val="0"/>
          <w:numId w:val="2"/>
        </w:numPr>
        <w:spacing w:before="60" w:after="60"/>
      </w:pPr>
      <w:r w:rsidRPr="0045756B">
        <w:t>Revisar la evolución del RPA clásico al RPA moderno con API e IA.</w:t>
      </w:r>
    </w:p>
    <w:p w14:paraId="4F35EC19" w14:textId="77777777" w:rsidR="0007303A" w:rsidRPr="0045756B" w:rsidRDefault="00BE7A29">
      <w:pPr>
        <w:pStyle w:val="Prrafodelista"/>
        <w:numPr>
          <w:ilvl w:val="0"/>
          <w:numId w:val="2"/>
        </w:numPr>
        <w:spacing w:before="60" w:after="60"/>
      </w:pPr>
      <w:r w:rsidRPr="0045756B">
        <w:t>Analizar las herramientas, patrones y buenas prácticas del ecosistema actual.</w:t>
      </w:r>
    </w:p>
    <w:p w14:paraId="62AF5A04" w14:textId="77777777" w:rsidR="0007303A" w:rsidRPr="0045756B" w:rsidRDefault="00BE7A29">
      <w:pPr>
        <w:pStyle w:val="Prrafodelista"/>
        <w:numPr>
          <w:ilvl w:val="0"/>
          <w:numId w:val="2"/>
        </w:numPr>
        <w:spacing w:before="60" w:after="60"/>
      </w:pPr>
      <w:r w:rsidRPr="0045756B">
        <w:t>Identificar casos de uso industriales y académicos relevantes.</w:t>
      </w:r>
    </w:p>
    <w:p w14:paraId="7C1D2A9C" w14:textId="77777777" w:rsidR="0007303A" w:rsidRPr="0045756B" w:rsidRDefault="00BE7A29">
      <w:pPr>
        <w:pStyle w:val="Prrafodelista"/>
        <w:numPr>
          <w:ilvl w:val="0"/>
          <w:numId w:val="2"/>
        </w:numPr>
        <w:spacing w:before="60" w:after="60"/>
      </w:pPr>
      <w:r w:rsidRPr="0045756B">
        <w:t>Proyectar tendencias y retos del campo para los próximos uno a tres años.</w:t>
      </w:r>
    </w:p>
    <w:p w14:paraId="05F896BD" w14:textId="77777777" w:rsidR="0007303A" w:rsidRPr="0045756B" w:rsidRDefault="0007303A">
      <w:pPr>
        <w:spacing w:after="80"/>
      </w:pPr>
    </w:p>
    <w:p w14:paraId="04ADC454" w14:textId="77777777" w:rsidR="00797EEB" w:rsidRPr="0045756B" w:rsidRDefault="00797EEB">
      <w:pPr>
        <w:spacing w:after="80"/>
      </w:pPr>
    </w:p>
    <w:p w14:paraId="671342AB" w14:textId="77777777" w:rsidR="00797EEB" w:rsidRPr="0045756B" w:rsidRDefault="00797EEB">
      <w:pPr>
        <w:spacing w:after="80"/>
      </w:pPr>
    </w:p>
    <w:p w14:paraId="12A12E8B" w14:textId="77777777" w:rsidR="00797EEB" w:rsidRPr="0045756B" w:rsidRDefault="00797EEB">
      <w:pPr>
        <w:spacing w:after="80"/>
      </w:pPr>
    </w:p>
    <w:p w14:paraId="2CBB9213" w14:textId="77777777" w:rsidR="0007303A" w:rsidRPr="0045756B" w:rsidRDefault="00BE7A29">
      <w:pPr>
        <w:pStyle w:val="Ttulo1"/>
        <w:pBdr>
          <w:bottom w:val="single" w:sz="8" w:space="6" w:color="C08A1E"/>
        </w:pBdr>
        <w:rPr>
          <w:color w:val="auto"/>
        </w:rPr>
      </w:pPr>
      <w:r w:rsidRPr="0045756B">
        <w:rPr>
          <w:color w:val="auto"/>
        </w:rPr>
        <w:lastRenderedPageBreak/>
        <w:t>3. Marco Conceptual</w:t>
      </w:r>
    </w:p>
    <w:p w14:paraId="32DFAC55" w14:textId="77777777" w:rsidR="0007303A" w:rsidRPr="0045756B" w:rsidRDefault="00BE7A29">
      <w:pPr>
        <w:pStyle w:val="Ttulo2"/>
        <w:rPr>
          <w:color w:val="auto"/>
        </w:rPr>
      </w:pPr>
      <w:r w:rsidRPr="0045756B">
        <w:rPr>
          <w:color w:val="auto"/>
        </w:rPr>
        <w:t>3.1 Definición operativa de RPA</w:t>
      </w:r>
    </w:p>
    <w:p w14:paraId="49E31304" w14:textId="77777777" w:rsidR="0007303A" w:rsidRPr="0045756B" w:rsidRDefault="00BE7A29">
      <w:pPr>
        <w:spacing w:before="80" w:after="120"/>
        <w:jc w:val="both"/>
      </w:pPr>
      <w:r w:rsidRPr="0045756B">
        <w:t xml:space="preserve">Desde la perspectiva de la Ingeniería de Software, un robot es un programa que ejecuta tareas repetibles sin intervención humana. Su estructura conceptual se compone de tres elementos: (1) un disparador o </w:t>
      </w:r>
      <w:proofErr w:type="spellStart"/>
      <w:r w:rsidRPr="0045756B">
        <w:t>trigger</w:t>
      </w:r>
      <w:proofErr w:type="spellEnd"/>
      <w:r w:rsidRPr="0045756B">
        <w:t xml:space="preserve">—que puede ser un evento, un calendario, un </w:t>
      </w:r>
      <w:proofErr w:type="spellStart"/>
      <w:r w:rsidRPr="0045756B">
        <w:t>webhook</w:t>
      </w:r>
      <w:proofErr w:type="spellEnd"/>
      <w:r w:rsidRPr="0045756B">
        <w:t xml:space="preserve"> o un archivo nuevo—; (2) una lógica de procesamiento—condicionales, validaciones y llamadas a </w:t>
      </w:r>
      <w:proofErr w:type="spellStart"/>
      <w:r w:rsidRPr="0045756B">
        <w:t>APIs</w:t>
      </w:r>
      <w:proofErr w:type="spellEnd"/>
      <w:r w:rsidRPr="0045756B">
        <w:t xml:space="preserve"> o agentes de IA—; y (3) un resultado observable—registro creado, mensaje enviado, archivo actualizado o alerta lanzada.</w:t>
      </w:r>
    </w:p>
    <w:p w14:paraId="275D6E00" w14:textId="77777777" w:rsidR="0007303A" w:rsidRPr="0045756B" w:rsidRDefault="00BE7A29">
      <w:pPr>
        <w:spacing w:before="80" w:after="120"/>
        <w:jc w:val="both"/>
      </w:pPr>
      <w:r w:rsidRPr="0045756B">
        <w:t xml:space="preserve">Lo que diferencia al RPA del simple scripting es la combinación de </w:t>
      </w:r>
      <w:proofErr w:type="spellStart"/>
      <w:r w:rsidRPr="0045756B">
        <w:t>observabilidad</w:t>
      </w:r>
      <w:proofErr w:type="spellEnd"/>
      <w:r w:rsidRPr="0045756B">
        <w:t>, gestión de errores, reintentos y trazabilidad. Un script que falla en silencio no es RPA productivo.</w:t>
      </w:r>
    </w:p>
    <w:p w14:paraId="4651BEE8" w14:textId="77777777" w:rsidR="0007303A" w:rsidRPr="0045756B" w:rsidRDefault="0007303A">
      <w:pPr>
        <w:spacing w:after="80"/>
      </w:pPr>
    </w:p>
    <w:p w14:paraId="49159A01" w14:textId="77777777" w:rsidR="0007303A" w:rsidRPr="0045756B" w:rsidRDefault="00BE7A29">
      <w:pPr>
        <w:pStyle w:val="Ttulo2"/>
        <w:rPr>
          <w:color w:val="auto"/>
        </w:rPr>
      </w:pPr>
      <w:r w:rsidRPr="0045756B">
        <w:rPr>
          <w:color w:val="auto"/>
        </w:rPr>
        <w:t>3.2 Generaciones del RPA</w:t>
      </w:r>
    </w:p>
    <w:p w14:paraId="5CC1FC64" w14:textId="77777777" w:rsidR="0007303A" w:rsidRPr="0045756B" w:rsidRDefault="00BE7A29">
      <w:pPr>
        <w:pStyle w:val="Ttulo3"/>
        <w:rPr>
          <w:color w:val="auto"/>
        </w:rPr>
      </w:pPr>
      <w:r w:rsidRPr="0045756B">
        <w:rPr>
          <w:color w:val="auto"/>
        </w:rPr>
        <w:t>RPA Tradicional (Automatización de UI)</w:t>
      </w:r>
    </w:p>
    <w:p w14:paraId="18FC74FA" w14:textId="77777777" w:rsidR="0007303A" w:rsidRPr="0045756B" w:rsidRDefault="00BE7A29">
      <w:pPr>
        <w:spacing w:before="80" w:after="120"/>
        <w:jc w:val="both"/>
      </w:pPr>
      <w:r w:rsidRPr="0045756B">
        <w:t xml:space="preserve">La primera generación de RPA se basa en la emulación de interacciones humanas con interfaces gráficas: clics, escritura, lectura de pantalla. Esta aproximación es útil para sistemas legados que no exponen </w:t>
      </w:r>
      <w:proofErr w:type="spellStart"/>
      <w:r w:rsidRPr="0045756B">
        <w:t>APIs</w:t>
      </w:r>
      <w:proofErr w:type="spellEnd"/>
      <w:r w:rsidRPr="0045756B">
        <w:t xml:space="preserve">, pero presenta fragilidad ante cambios de interfaz y limitaciones de escalabilidad. Herramientas representativas: </w:t>
      </w:r>
      <w:proofErr w:type="spellStart"/>
      <w:r w:rsidRPr="0045756B">
        <w:t>UiPath</w:t>
      </w:r>
      <w:proofErr w:type="spellEnd"/>
      <w:r w:rsidRPr="0045756B">
        <w:t xml:space="preserve">, </w:t>
      </w:r>
      <w:proofErr w:type="spellStart"/>
      <w:r w:rsidRPr="0045756B">
        <w:t>Automation</w:t>
      </w:r>
      <w:proofErr w:type="spellEnd"/>
      <w:r w:rsidRPr="0045756B">
        <w:t xml:space="preserve"> </w:t>
      </w:r>
      <w:proofErr w:type="spellStart"/>
      <w:r w:rsidRPr="0045756B">
        <w:t>Anywhere</w:t>
      </w:r>
      <w:proofErr w:type="spellEnd"/>
      <w:r w:rsidRPr="0045756B">
        <w:t>, Blue Prism.</w:t>
      </w:r>
    </w:p>
    <w:p w14:paraId="28205CD5" w14:textId="77777777" w:rsidR="0007303A" w:rsidRPr="0045756B" w:rsidRDefault="00BE7A29">
      <w:pPr>
        <w:pStyle w:val="Ttulo3"/>
        <w:rPr>
          <w:color w:val="auto"/>
        </w:rPr>
      </w:pPr>
      <w:r w:rsidRPr="0045756B">
        <w:rPr>
          <w:color w:val="auto"/>
        </w:rPr>
        <w:t xml:space="preserve">RPA Moderno (Automatización por </w:t>
      </w:r>
      <w:proofErr w:type="spellStart"/>
      <w:r w:rsidRPr="0045756B">
        <w:rPr>
          <w:color w:val="auto"/>
        </w:rPr>
        <w:t>APIs</w:t>
      </w:r>
      <w:proofErr w:type="spellEnd"/>
      <w:r w:rsidRPr="0045756B">
        <w:rPr>
          <w:color w:val="auto"/>
        </w:rPr>
        <w:t xml:space="preserve"> y Eventos)</w:t>
      </w:r>
    </w:p>
    <w:p w14:paraId="7C963230" w14:textId="77777777" w:rsidR="0007303A" w:rsidRPr="0045756B" w:rsidRDefault="00BE7A29">
      <w:pPr>
        <w:spacing w:before="80" w:after="120"/>
        <w:jc w:val="both"/>
      </w:pPr>
      <w:r w:rsidRPr="0045756B">
        <w:t xml:space="preserve">La segunda generación integra sistemas de forma </w:t>
      </w:r>
      <w:proofErr w:type="spellStart"/>
      <w:r w:rsidRPr="0045756B">
        <w:t>programatíca</w:t>
      </w:r>
      <w:proofErr w:type="spellEnd"/>
      <w:r w:rsidRPr="0045756B">
        <w:t xml:space="preserve"> a través de </w:t>
      </w:r>
      <w:proofErr w:type="spellStart"/>
      <w:r w:rsidRPr="0045756B">
        <w:t>APIs</w:t>
      </w:r>
      <w:proofErr w:type="spellEnd"/>
      <w:r w:rsidRPr="0045756B">
        <w:t xml:space="preserve"> REST, </w:t>
      </w:r>
      <w:proofErr w:type="spellStart"/>
      <w:r w:rsidRPr="0045756B">
        <w:t>GraphQL</w:t>
      </w:r>
      <w:proofErr w:type="spellEnd"/>
      <w:r w:rsidRPr="0045756B">
        <w:t xml:space="preserve">, </w:t>
      </w:r>
      <w:proofErr w:type="spellStart"/>
      <w:r w:rsidRPr="0045756B">
        <w:t>webhooks</w:t>
      </w:r>
      <w:proofErr w:type="spellEnd"/>
      <w:r w:rsidRPr="0045756B">
        <w:t xml:space="preserve"> y colas de mensajes (Kafka, </w:t>
      </w:r>
      <w:proofErr w:type="spellStart"/>
      <w:r w:rsidRPr="0045756B">
        <w:t>RabbitMQ</w:t>
      </w:r>
      <w:proofErr w:type="spellEnd"/>
      <w:r w:rsidRPr="0045756B">
        <w:t xml:space="preserve">). Es más estable, rápida y mantenible. Herramientas representativas: n8n, </w:t>
      </w:r>
      <w:proofErr w:type="spellStart"/>
      <w:r w:rsidRPr="0045756B">
        <w:t>Make</w:t>
      </w:r>
      <w:proofErr w:type="spellEnd"/>
      <w:r w:rsidRPr="0045756B">
        <w:t xml:space="preserve">, </w:t>
      </w:r>
      <w:proofErr w:type="spellStart"/>
      <w:r w:rsidRPr="0045756B">
        <w:t>Zapier</w:t>
      </w:r>
      <w:proofErr w:type="spellEnd"/>
      <w:r w:rsidRPr="0045756B">
        <w:t xml:space="preserve">, Power </w:t>
      </w:r>
      <w:proofErr w:type="spellStart"/>
      <w:r w:rsidRPr="0045756B">
        <w:t>Automate</w:t>
      </w:r>
      <w:proofErr w:type="spellEnd"/>
      <w:r w:rsidRPr="0045756B">
        <w:t xml:space="preserve">, </w:t>
      </w:r>
      <w:proofErr w:type="spellStart"/>
      <w:r w:rsidRPr="0045756B">
        <w:t>Prefect</w:t>
      </w:r>
      <w:proofErr w:type="spellEnd"/>
      <w:r w:rsidRPr="0045756B">
        <w:t xml:space="preserve">, </w:t>
      </w:r>
      <w:proofErr w:type="spellStart"/>
      <w:r w:rsidRPr="0045756B">
        <w:t>Airflow</w:t>
      </w:r>
      <w:proofErr w:type="spellEnd"/>
      <w:r w:rsidRPr="0045756B">
        <w:t>, Temporal.</w:t>
      </w:r>
    </w:p>
    <w:p w14:paraId="29106156" w14:textId="77777777" w:rsidR="0007303A" w:rsidRPr="0045756B" w:rsidRDefault="00BE7A29">
      <w:pPr>
        <w:pStyle w:val="Ttulo3"/>
        <w:rPr>
          <w:color w:val="auto"/>
        </w:rPr>
      </w:pPr>
      <w:r w:rsidRPr="0045756B">
        <w:rPr>
          <w:color w:val="auto"/>
        </w:rPr>
        <w:t>RPA con Agentes de IA</w:t>
      </w:r>
    </w:p>
    <w:p w14:paraId="7472EA7E" w14:textId="77777777" w:rsidR="0007303A" w:rsidRPr="0045756B" w:rsidRDefault="00BE7A29">
      <w:pPr>
        <w:spacing w:before="80" w:after="120"/>
        <w:jc w:val="both"/>
      </w:pPr>
      <w:r w:rsidRPr="0045756B">
        <w:t>La tercera generación incorpora modelos de lenguaje y agentes dentro del flujo. El agente percibe, decide y actúa para cumplir un objetivo; puede usar herramientas (</w:t>
      </w:r>
      <w:proofErr w:type="spellStart"/>
      <w:r w:rsidRPr="0045756B">
        <w:t>tool</w:t>
      </w:r>
      <w:proofErr w:type="spellEnd"/>
      <w:r w:rsidRPr="0045756B">
        <w:t xml:space="preserve"> use/</w:t>
      </w:r>
      <w:proofErr w:type="spellStart"/>
      <w:r w:rsidRPr="0045756B">
        <w:t>function</w:t>
      </w:r>
      <w:proofErr w:type="spellEnd"/>
      <w:r w:rsidRPr="0045756B">
        <w:t xml:space="preserve"> </w:t>
      </w:r>
      <w:proofErr w:type="spellStart"/>
      <w:r w:rsidRPr="0045756B">
        <w:t>calling</w:t>
      </w:r>
      <w:proofErr w:type="spellEnd"/>
      <w:r w:rsidRPr="0045756B">
        <w:t xml:space="preserve">), acceder a bases de conocimiento mediante RAG, y actuar como nodo dentro de un </w:t>
      </w:r>
      <w:proofErr w:type="spellStart"/>
      <w:r w:rsidRPr="0045756B">
        <w:t>workflow</w:t>
      </w:r>
      <w:proofErr w:type="spellEnd"/>
      <w:r w:rsidRPr="0045756B">
        <w:t xml:space="preserve"> mayor. Herramientas representativas: </w:t>
      </w:r>
      <w:proofErr w:type="spellStart"/>
      <w:r w:rsidRPr="0045756B">
        <w:t>LangGraph</w:t>
      </w:r>
      <w:proofErr w:type="spellEnd"/>
      <w:r w:rsidRPr="0045756B">
        <w:t xml:space="preserve">, </w:t>
      </w:r>
      <w:proofErr w:type="spellStart"/>
      <w:r w:rsidRPr="0045756B">
        <w:t>CrewAI</w:t>
      </w:r>
      <w:proofErr w:type="spellEnd"/>
      <w:r w:rsidRPr="0045756B">
        <w:t xml:space="preserve">, n8n con nodos AI, </w:t>
      </w:r>
      <w:proofErr w:type="spellStart"/>
      <w:r w:rsidRPr="0045756B">
        <w:t>OpenAI</w:t>
      </w:r>
      <w:proofErr w:type="spellEnd"/>
      <w:r w:rsidRPr="0045756B">
        <w:t xml:space="preserve"> </w:t>
      </w:r>
      <w:proofErr w:type="spellStart"/>
      <w:r w:rsidRPr="0045756B">
        <w:t>Agents</w:t>
      </w:r>
      <w:proofErr w:type="spellEnd"/>
      <w:r w:rsidRPr="0045756B">
        <w:t xml:space="preserve"> SDK.</w:t>
      </w:r>
    </w:p>
    <w:p w14:paraId="779AE433" w14:textId="77777777" w:rsidR="0007303A" w:rsidRPr="0045756B" w:rsidRDefault="0007303A">
      <w:pPr>
        <w:spacing w:after="80"/>
      </w:pPr>
    </w:p>
    <w:p w14:paraId="0C315F42" w14:textId="77777777" w:rsidR="0007303A" w:rsidRPr="0045756B" w:rsidRDefault="00BE7A29">
      <w:pPr>
        <w:pStyle w:val="Ttulo2"/>
        <w:rPr>
          <w:color w:val="auto"/>
        </w:rPr>
      </w:pPr>
      <w:r w:rsidRPr="0045756B">
        <w:rPr>
          <w:color w:val="auto"/>
        </w:rPr>
        <w:t>3.3 Conceptos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7303A" w:rsidRPr="0045756B" w14:paraId="64BC094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D2257"/>
            <w:tcMar>
              <w:top w:w="100" w:type="dxa"/>
              <w:left w:w="120" w:type="dxa"/>
              <w:bottom w:w="100" w:type="dxa"/>
              <w:right w:w="120" w:type="dxa"/>
            </w:tcMar>
          </w:tcPr>
          <w:p w14:paraId="5D201BA6" w14:textId="77777777" w:rsidR="0007303A" w:rsidRPr="0045756B" w:rsidRDefault="00BE7A29">
            <w:r w:rsidRPr="0045756B">
              <w:rPr>
                <w:b/>
                <w:bCs/>
                <w:sz w:val="20"/>
                <w:szCs w:val="20"/>
              </w:rPr>
              <w:t>Característica</w:t>
            </w:r>
          </w:p>
        </w:tc>
        <w:tc>
          <w:tcPr>
            <w:tcW w:w="2340" w:type="dxa"/>
            <w:tcBorders>
              <w:top w:val="single" w:sz="1" w:space="0" w:color="CCCCCC"/>
              <w:left w:val="single" w:sz="1" w:space="0" w:color="CCCCCC"/>
              <w:bottom w:val="single" w:sz="1" w:space="0" w:color="CCCCCC"/>
              <w:right w:val="single" w:sz="1" w:space="0" w:color="CCCCCC"/>
            </w:tcBorders>
            <w:shd w:val="clear" w:color="auto" w:fill="0D2257"/>
            <w:tcMar>
              <w:top w:w="100" w:type="dxa"/>
              <w:left w:w="120" w:type="dxa"/>
              <w:bottom w:w="100" w:type="dxa"/>
              <w:right w:w="120" w:type="dxa"/>
            </w:tcMar>
          </w:tcPr>
          <w:p w14:paraId="33D1A3BF" w14:textId="77777777" w:rsidR="0007303A" w:rsidRPr="0045756B" w:rsidRDefault="00BE7A29">
            <w:r w:rsidRPr="0045756B">
              <w:rPr>
                <w:b/>
                <w:bCs/>
                <w:sz w:val="20"/>
                <w:szCs w:val="20"/>
              </w:rPr>
              <w:t>RPA Tradicional</w:t>
            </w:r>
          </w:p>
        </w:tc>
        <w:tc>
          <w:tcPr>
            <w:tcW w:w="2340" w:type="dxa"/>
            <w:tcBorders>
              <w:top w:val="single" w:sz="1" w:space="0" w:color="CCCCCC"/>
              <w:left w:val="single" w:sz="1" w:space="0" w:color="CCCCCC"/>
              <w:bottom w:val="single" w:sz="1" w:space="0" w:color="CCCCCC"/>
              <w:right w:val="single" w:sz="1" w:space="0" w:color="CCCCCC"/>
            </w:tcBorders>
            <w:shd w:val="clear" w:color="auto" w:fill="0D2257"/>
            <w:tcMar>
              <w:top w:w="100" w:type="dxa"/>
              <w:left w:w="120" w:type="dxa"/>
              <w:bottom w:w="100" w:type="dxa"/>
              <w:right w:w="120" w:type="dxa"/>
            </w:tcMar>
          </w:tcPr>
          <w:p w14:paraId="0C839435" w14:textId="77777777" w:rsidR="0007303A" w:rsidRPr="0045756B" w:rsidRDefault="00BE7A29">
            <w:r w:rsidRPr="0045756B">
              <w:rPr>
                <w:b/>
                <w:bCs/>
                <w:sz w:val="20"/>
                <w:szCs w:val="20"/>
              </w:rPr>
              <w:t>RPA Moderno / API</w:t>
            </w:r>
          </w:p>
        </w:tc>
        <w:tc>
          <w:tcPr>
            <w:tcW w:w="2340" w:type="dxa"/>
            <w:tcBorders>
              <w:top w:val="single" w:sz="1" w:space="0" w:color="CCCCCC"/>
              <w:left w:val="single" w:sz="1" w:space="0" w:color="CCCCCC"/>
              <w:bottom w:val="single" w:sz="1" w:space="0" w:color="CCCCCC"/>
              <w:right w:val="single" w:sz="1" w:space="0" w:color="CCCCCC"/>
            </w:tcBorders>
            <w:shd w:val="clear" w:color="auto" w:fill="0D2257"/>
            <w:tcMar>
              <w:top w:w="100" w:type="dxa"/>
              <w:left w:w="120" w:type="dxa"/>
              <w:bottom w:w="100" w:type="dxa"/>
              <w:right w:w="120" w:type="dxa"/>
            </w:tcMar>
          </w:tcPr>
          <w:p w14:paraId="2ED9631D" w14:textId="77777777" w:rsidR="0007303A" w:rsidRPr="0045756B" w:rsidRDefault="00BE7A29">
            <w:r w:rsidRPr="0045756B">
              <w:rPr>
                <w:b/>
                <w:bCs/>
                <w:sz w:val="20"/>
                <w:szCs w:val="20"/>
              </w:rPr>
              <w:t>RPA + IA Agent</w:t>
            </w:r>
          </w:p>
        </w:tc>
      </w:tr>
      <w:tr w:rsidR="0007303A" w:rsidRPr="0045756B" w14:paraId="4238E6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DD0E7" w14:textId="77777777" w:rsidR="0007303A" w:rsidRPr="0045756B" w:rsidRDefault="00BE7A29">
            <w:r w:rsidRPr="0045756B">
              <w:rPr>
                <w:sz w:val="20"/>
                <w:szCs w:val="20"/>
              </w:rPr>
              <w:t>Interfaz</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03E00C" w14:textId="77777777" w:rsidR="0007303A" w:rsidRPr="0045756B" w:rsidRDefault="00BE7A29">
            <w:r w:rsidRPr="0045756B">
              <w:rPr>
                <w:sz w:val="20"/>
                <w:szCs w:val="20"/>
              </w:rPr>
              <w:t>UI (clics, pantalla)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6F3B0" w14:textId="77777777" w:rsidR="0007303A" w:rsidRPr="0045756B" w:rsidRDefault="00BE7A29">
            <w:proofErr w:type="spellStart"/>
            <w:r w:rsidRPr="0045756B">
              <w:rPr>
                <w:sz w:val="20"/>
                <w:szCs w:val="20"/>
              </w:rPr>
              <w:t>APIs</w:t>
            </w:r>
            <w:proofErr w:type="spellEnd"/>
            <w:r w:rsidRPr="0045756B">
              <w:rPr>
                <w:sz w:val="20"/>
                <w:szCs w:val="20"/>
              </w:rPr>
              <w:t xml:space="preserve">, </w:t>
            </w:r>
            <w:proofErr w:type="spellStart"/>
            <w:r w:rsidRPr="0045756B">
              <w:rPr>
                <w:sz w:val="20"/>
                <w:szCs w:val="20"/>
              </w:rPr>
              <w:t>webhooks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AFA424" w14:textId="77777777" w:rsidR="0007303A" w:rsidRPr="0045756B" w:rsidRDefault="00BE7A29">
            <w:r w:rsidRPr="0045756B">
              <w:rPr>
                <w:sz w:val="20"/>
                <w:szCs w:val="20"/>
              </w:rPr>
              <w:t xml:space="preserve">LLM + </w:t>
            </w:r>
            <w:proofErr w:type="spellStart"/>
            <w:r w:rsidRPr="0045756B">
              <w:rPr>
                <w:sz w:val="20"/>
                <w:szCs w:val="20"/>
              </w:rPr>
              <w:t>tools</w:t>
            </w:r>
            <w:proofErr w:type="spellEnd"/>
            <w:r w:rsidRPr="0045756B">
              <w:rPr>
                <w:sz w:val="20"/>
                <w:szCs w:val="20"/>
              </w:rPr>
              <w:t xml:space="preserve"> + </w:t>
            </w:r>
            <w:proofErr w:type="spellStart"/>
            <w:r w:rsidRPr="0045756B">
              <w:rPr>
                <w:sz w:val="20"/>
                <w:szCs w:val="20"/>
              </w:rPr>
              <w:t>APIs</w:t>
            </w:r>
            <w:proofErr w:type="spellEnd"/>
          </w:p>
        </w:tc>
      </w:tr>
      <w:tr w:rsidR="0007303A" w:rsidRPr="0045756B" w14:paraId="703D94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FD084" w14:textId="77777777" w:rsidR="0007303A" w:rsidRPr="0045756B" w:rsidRDefault="00BE7A29">
            <w:r w:rsidRPr="0045756B">
              <w:rPr>
                <w:sz w:val="20"/>
                <w:szCs w:val="20"/>
              </w:rPr>
              <w:t>Fragilidad</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EF1731" w14:textId="77777777" w:rsidR="0007303A" w:rsidRPr="0045756B" w:rsidRDefault="00BE7A29">
            <w:r w:rsidRPr="0045756B">
              <w:rPr>
                <w:sz w:val="20"/>
                <w:szCs w:val="20"/>
              </w:rPr>
              <w:t>Alta (UI cambia)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99854" w14:textId="77777777" w:rsidR="0007303A" w:rsidRPr="0045756B" w:rsidRDefault="00BE7A29">
            <w:r w:rsidRPr="0045756B">
              <w:rPr>
                <w:sz w:val="20"/>
                <w:szCs w:val="20"/>
              </w:rPr>
              <w:t>Baja</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35AD13" w14:textId="77777777" w:rsidR="0007303A" w:rsidRPr="0045756B" w:rsidRDefault="00BE7A29">
            <w:r w:rsidRPr="0045756B">
              <w:rPr>
                <w:sz w:val="20"/>
                <w:szCs w:val="20"/>
              </w:rPr>
              <w:t>Muy baja</w:t>
            </w:r>
          </w:p>
        </w:tc>
      </w:tr>
      <w:tr w:rsidR="0007303A" w:rsidRPr="0045756B" w14:paraId="113CB2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9FA70" w14:textId="77777777" w:rsidR="0007303A" w:rsidRPr="0045756B" w:rsidRDefault="00BE7A29">
            <w:r w:rsidRPr="0045756B">
              <w:rPr>
                <w:sz w:val="20"/>
                <w:szCs w:val="20"/>
              </w:rPr>
              <w:t>Decisiones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895A27" w14:textId="77777777" w:rsidR="0007303A" w:rsidRPr="0045756B" w:rsidRDefault="00BE7A29">
            <w:r w:rsidRPr="0045756B">
              <w:rPr>
                <w:sz w:val="20"/>
                <w:szCs w:val="20"/>
              </w:rPr>
              <w:t>Reglas fijas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45E3D" w14:textId="77777777" w:rsidR="0007303A" w:rsidRPr="0045756B" w:rsidRDefault="00BE7A29">
            <w:r w:rsidRPr="0045756B">
              <w:rPr>
                <w:sz w:val="20"/>
                <w:szCs w:val="20"/>
              </w:rPr>
              <w:t>Reglas + condicionales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B01C5B" w14:textId="77777777" w:rsidR="0007303A" w:rsidRPr="0045756B" w:rsidRDefault="00BE7A29">
            <w:r w:rsidRPr="0045756B">
              <w:rPr>
                <w:sz w:val="20"/>
                <w:szCs w:val="20"/>
              </w:rPr>
              <w:t>Razonamiento dinámico</w:t>
            </w:r>
          </w:p>
        </w:tc>
      </w:tr>
      <w:tr w:rsidR="0007303A" w:rsidRPr="0045756B" w14:paraId="2E04DC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6A006" w14:textId="77777777" w:rsidR="0007303A" w:rsidRPr="0045756B" w:rsidRDefault="00BE7A29">
            <w:r w:rsidRPr="0045756B">
              <w:rPr>
                <w:sz w:val="20"/>
                <w:szCs w:val="20"/>
              </w:rPr>
              <w:t>Herramientas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55FAEA" w14:textId="77777777" w:rsidR="0007303A" w:rsidRPr="0045756B" w:rsidRDefault="00BE7A29">
            <w:proofErr w:type="spellStart"/>
            <w:r w:rsidRPr="0045756B">
              <w:rPr>
                <w:sz w:val="20"/>
                <w:szCs w:val="20"/>
              </w:rPr>
              <w:t>UiPath</w:t>
            </w:r>
            <w:proofErr w:type="spellEnd"/>
            <w:r w:rsidRPr="0045756B">
              <w:rPr>
                <w:sz w:val="20"/>
                <w:szCs w:val="20"/>
              </w:rPr>
              <w:t>, Blue Prism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7E30F" w14:textId="77777777" w:rsidR="0007303A" w:rsidRPr="0045756B" w:rsidRDefault="00BE7A29">
            <w:r w:rsidRPr="0045756B">
              <w:rPr>
                <w:sz w:val="20"/>
                <w:szCs w:val="20"/>
              </w:rPr>
              <w:t xml:space="preserve">n8n, </w:t>
            </w:r>
            <w:proofErr w:type="spellStart"/>
            <w:r w:rsidRPr="0045756B">
              <w:rPr>
                <w:sz w:val="20"/>
                <w:szCs w:val="20"/>
              </w:rPr>
              <w:t>Prefect</w:t>
            </w:r>
            <w:proofErr w:type="spellEnd"/>
            <w:r w:rsidRPr="0045756B">
              <w:rPr>
                <w:sz w:val="20"/>
                <w:szCs w:val="20"/>
              </w:rPr>
              <w:t xml:space="preserve">, </w:t>
            </w:r>
            <w:proofErr w:type="spellStart"/>
            <w:r w:rsidRPr="0045756B">
              <w:rPr>
                <w:sz w:val="20"/>
                <w:szCs w:val="20"/>
              </w:rPr>
              <w:t>Zapier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1EA0A0" w14:textId="77777777" w:rsidR="0007303A" w:rsidRPr="0045756B" w:rsidRDefault="00BE7A29">
            <w:proofErr w:type="spellStart"/>
            <w:r w:rsidRPr="0045756B">
              <w:rPr>
                <w:sz w:val="20"/>
                <w:szCs w:val="20"/>
              </w:rPr>
              <w:t>LangGraph</w:t>
            </w:r>
            <w:proofErr w:type="spellEnd"/>
            <w:r w:rsidRPr="0045756B">
              <w:rPr>
                <w:sz w:val="20"/>
                <w:szCs w:val="20"/>
              </w:rPr>
              <w:t xml:space="preserve">, </w:t>
            </w:r>
            <w:proofErr w:type="spellStart"/>
            <w:r w:rsidRPr="0045756B">
              <w:rPr>
                <w:sz w:val="20"/>
                <w:szCs w:val="20"/>
              </w:rPr>
              <w:t>CrewAI</w:t>
            </w:r>
            <w:proofErr w:type="spellEnd"/>
            <w:r w:rsidRPr="0045756B">
              <w:rPr>
                <w:sz w:val="20"/>
                <w:szCs w:val="20"/>
              </w:rPr>
              <w:t xml:space="preserve"> + n8n</w:t>
            </w:r>
          </w:p>
        </w:tc>
      </w:tr>
      <w:tr w:rsidR="0007303A" w:rsidRPr="0045756B" w14:paraId="0E28E1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6A525" w14:textId="77777777" w:rsidR="0007303A" w:rsidRPr="0045756B" w:rsidRDefault="00BE7A29">
            <w:r w:rsidRPr="0045756B">
              <w:rPr>
                <w:sz w:val="20"/>
                <w:szCs w:val="20"/>
              </w:rPr>
              <w:t>Casos de uso</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7A2940" w14:textId="77777777" w:rsidR="0007303A" w:rsidRPr="0045756B" w:rsidRDefault="00BE7A29">
            <w:r w:rsidRPr="0045756B">
              <w:rPr>
                <w:sz w:val="20"/>
                <w:szCs w:val="20"/>
              </w:rPr>
              <w:t xml:space="preserve">Sistemas </w:t>
            </w:r>
            <w:proofErr w:type="spellStart"/>
            <w:r w:rsidRPr="0045756B">
              <w:rPr>
                <w:sz w:val="20"/>
                <w:szCs w:val="20"/>
              </w:rPr>
              <w:t>legacy</w:t>
            </w:r>
            <w:proofErr w:type="spellEnd"/>
            <w:r w:rsidRPr="0045756B">
              <w:rPr>
                <w:sz w:val="20"/>
                <w:szCs w:val="20"/>
              </w:rPr>
              <w:t xml:space="preserve"> sin API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D478E" w14:textId="77777777" w:rsidR="0007303A" w:rsidRPr="0045756B" w:rsidRDefault="00BE7A29">
            <w:r w:rsidRPr="0045756B">
              <w:rPr>
                <w:sz w:val="20"/>
                <w:szCs w:val="20"/>
              </w:rPr>
              <w:t>Integración SaaS, ETL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FEDB1E" w14:textId="77777777" w:rsidR="0007303A" w:rsidRPr="0045756B" w:rsidRDefault="00BE7A29">
            <w:r w:rsidRPr="0045756B">
              <w:rPr>
                <w:sz w:val="20"/>
                <w:szCs w:val="20"/>
              </w:rPr>
              <w:t>Clasificación, extracción, RAG</w:t>
            </w:r>
          </w:p>
        </w:tc>
      </w:tr>
    </w:tbl>
    <w:p w14:paraId="51521AB6" w14:textId="77777777" w:rsidR="0007303A" w:rsidRPr="0045756B" w:rsidRDefault="0007303A">
      <w:pPr>
        <w:spacing w:after="80"/>
      </w:pPr>
    </w:p>
    <w:p w14:paraId="55D7A2E4" w14:textId="77777777" w:rsidR="0007303A" w:rsidRPr="0045756B" w:rsidRDefault="00BE7A29">
      <w:pPr>
        <w:pStyle w:val="Ttulo2"/>
        <w:rPr>
          <w:color w:val="auto"/>
        </w:rPr>
      </w:pPr>
      <w:r w:rsidRPr="0045756B">
        <w:rPr>
          <w:color w:val="auto"/>
        </w:rPr>
        <w:t>3.4 Patrones de automatización</w:t>
      </w:r>
    </w:p>
    <w:p w14:paraId="4C90D873" w14:textId="77777777" w:rsidR="0007303A" w:rsidRPr="0045756B" w:rsidRDefault="00BE7A29">
      <w:pPr>
        <w:spacing w:before="80" w:after="120"/>
        <w:jc w:val="both"/>
      </w:pPr>
      <w:proofErr w:type="spellStart"/>
      <w:r w:rsidRPr="0045756B">
        <w:rPr>
          <w:b/>
          <w:bCs/>
        </w:rPr>
        <w:t>Event-Driven</w:t>
      </w:r>
      <w:proofErr w:type="spellEnd"/>
      <w:r w:rsidRPr="0045756B">
        <w:rPr>
          <w:b/>
          <w:bCs/>
        </w:rPr>
        <w:t xml:space="preserve">: </w:t>
      </w:r>
      <w:r w:rsidRPr="0045756B">
        <w:t xml:space="preserve">El flujo se dispara en respuesta a un evento externo: </w:t>
      </w:r>
      <w:proofErr w:type="spellStart"/>
      <w:r w:rsidRPr="0045756B">
        <w:t>webhook</w:t>
      </w:r>
      <w:proofErr w:type="spellEnd"/>
      <w:r w:rsidRPr="0045756B">
        <w:t>, mensaje en cola, cambio en una base de datos, o email entrante. Ofrece reacción inmediata y es ideal para integraciones en tiempo real.</w:t>
      </w:r>
    </w:p>
    <w:p w14:paraId="6BCC8286" w14:textId="77777777" w:rsidR="0007303A" w:rsidRPr="0045756B" w:rsidRDefault="00BE7A29">
      <w:pPr>
        <w:spacing w:before="80" w:after="120"/>
        <w:jc w:val="both"/>
      </w:pPr>
      <w:proofErr w:type="spellStart"/>
      <w:r w:rsidRPr="0045756B">
        <w:rPr>
          <w:b/>
          <w:bCs/>
        </w:rPr>
        <w:t>Scheduled</w:t>
      </w:r>
      <w:proofErr w:type="spellEnd"/>
      <w:r w:rsidRPr="0045756B">
        <w:rPr>
          <w:b/>
          <w:bCs/>
        </w:rPr>
        <w:t xml:space="preserve"> (por calendario): </w:t>
      </w:r>
      <w:r w:rsidRPr="0045756B">
        <w:t xml:space="preserve">El flujo se ejecuta en intervalos definidos mediante expresiones cron. Adecuado para procesos </w:t>
      </w:r>
      <w:proofErr w:type="spellStart"/>
      <w:r w:rsidRPr="0045756B">
        <w:t>batch</w:t>
      </w:r>
      <w:proofErr w:type="spellEnd"/>
      <w:r w:rsidRPr="0045756B">
        <w:t>: reportes diarios, consolidación nocturna de datos, sincronizaciones periódicas.</w:t>
      </w:r>
    </w:p>
    <w:p w14:paraId="1FB84B36" w14:textId="77777777" w:rsidR="0007303A" w:rsidRPr="0045756B" w:rsidRDefault="00BE7A29">
      <w:pPr>
        <w:spacing w:before="80" w:after="120"/>
        <w:jc w:val="both"/>
      </w:pPr>
      <w:r w:rsidRPr="0045756B">
        <w:rPr>
          <w:b/>
          <w:bCs/>
        </w:rPr>
        <w:t>Human-in-</w:t>
      </w:r>
      <w:proofErr w:type="spellStart"/>
      <w:r w:rsidRPr="0045756B">
        <w:rPr>
          <w:b/>
          <w:bCs/>
        </w:rPr>
        <w:t>the</w:t>
      </w:r>
      <w:proofErr w:type="spellEnd"/>
      <w:r w:rsidRPr="0045756B">
        <w:rPr>
          <w:b/>
          <w:bCs/>
        </w:rPr>
        <w:t xml:space="preserve">-Loop: </w:t>
      </w:r>
      <w:r w:rsidRPr="0045756B">
        <w:t>El flujo se pausa hasta que un humano valide o rechace una decisión crítica. Combina la velocidad de la automatización con la responsabilidad humana para acciones de alto impacto.</w:t>
      </w:r>
    </w:p>
    <w:p w14:paraId="7C2A2C42" w14:textId="77777777" w:rsidR="0007303A" w:rsidRPr="0045756B" w:rsidRDefault="0007303A">
      <w:pPr>
        <w:spacing w:after="80"/>
      </w:pPr>
    </w:p>
    <w:p w14:paraId="78F0D16A" w14:textId="77777777" w:rsidR="0007303A" w:rsidRPr="0045756B" w:rsidRDefault="00BE7A29">
      <w:pPr>
        <w:pStyle w:val="Ttulo2"/>
        <w:rPr>
          <w:color w:val="auto"/>
        </w:rPr>
      </w:pPr>
      <w:r w:rsidRPr="0045756B">
        <w:rPr>
          <w:color w:val="auto"/>
        </w:rPr>
        <w:t>3.5 Buenas prácticas de ingeniería en RPA</w:t>
      </w:r>
    </w:p>
    <w:p w14:paraId="499ED002" w14:textId="77777777" w:rsidR="0007303A" w:rsidRPr="0045756B" w:rsidRDefault="00BE7A29">
      <w:pPr>
        <w:spacing w:before="80" w:after="120"/>
        <w:jc w:val="both"/>
      </w:pPr>
      <w:r w:rsidRPr="0045756B">
        <w:rPr>
          <w:b/>
          <w:bCs/>
        </w:rPr>
        <w:t xml:space="preserve">Idempotencia: </w:t>
      </w:r>
      <w:r w:rsidRPr="0045756B">
        <w:t>Garantizar que ejecutar el mismo flujo dos veces no produzca efectos duplicados. Es especialmente crítico en escenarios con reintentos automáticos.</w:t>
      </w:r>
    </w:p>
    <w:p w14:paraId="6C9ECA58" w14:textId="77777777" w:rsidR="0007303A" w:rsidRPr="0045756B" w:rsidRDefault="00BE7A29">
      <w:pPr>
        <w:spacing w:before="80" w:after="120"/>
        <w:jc w:val="both"/>
      </w:pPr>
      <w:r w:rsidRPr="0045756B">
        <w:rPr>
          <w:b/>
          <w:bCs/>
        </w:rPr>
        <w:t xml:space="preserve">Logs estructurados: </w:t>
      </w:r>
      <w:r w:rsidRPr="0045756B">
        <w:t>Cada paso debe registrarse con contexto suficiente para depurar sin necesidad de reproducir el incidente en producción.</w:t>
      </w:r>
    </w:p>
    <w:p w14:paraId="22C58835" w14:textId="77777777" w:rsidR="0007303A" w:rsidRPr="0045756B" w:rsidRDefault="00BE7A29">
      <w:pPr>
        <w:spacing w:before="80" w:after="120"/>
        <w:jc w:val="both"/>
      </w:pPr>
      <w:r w:rsidRPr="0045756B">
        <w:rPr>
          <w:b/>
          <w:bCs/>
        </w:rPr>
        <w:t xml:space="preserve">Reintentos con </w:t>
      </w:r>
      <w:proofErr w:type="spellStart"/>
      <w:r w:rsidRPr="0045756B">
        <w:rPr>
          <w:b/>
          <w:bCs/>
        </w:rPr>
        <w:t>backoff</w:t>
      </w:r>
      <w:proofErr w:type="spellEnd"/>
      <w:r w:rsidRPr="0045756B">
        <w:rPr>
          <w:b/>
          <w:bCs/>
        </w:rPr>
        <w:t xml:space="preserve"> exponencial: </w:t>
      </w:r>
      <w:r w:rsidRPr="0045756B">
        <w:t>Los errores transitorios (</w:t>
      </w:r>
      <w:proofErr w:type="spellStart"/>
      <w:r w:rsidRPr="0045756B">
        <w:t>timeouts</w:t>
      </w:r>
      <w:proofErr w:type="spellEnd"/>
      <w:r w:rsidRPr="0045756B">
        <w:t>, servicios caídos) se resuelven con espera progresiva. Los errores permanentes deben fallar rápido y notificar.</w:t>
      </w:r>
    </w:p>
    <w:p w14:paraId="0F072502" w14:textId="77777777" w:rsidR="0007303A" w:rsidRPr="0045756B" w:rsidRDefault="00BE7A29">
      <w:pPr>
        <w:spacing w:before="80" w:after="120"/>
        <w:jc w:val="both"/>
      </w:pPr>
      <w:proofErr w:type="spellStart"/>
      <w:r w:rsidRPr="0045756B">
        <w:rPr>
          <w:b/>
          <w:bCs/>
        </w:rPr>
        <w:t>Observabilidad</w:t>
      </w:r>
      <w:proofErr w:type="spellEnd"/>
      <w:r w:rsidRPr="0045756B">
        <w:rPr>
          <w:b/>
          <w:bCs/>
        </w:rPr>
        <w:t xml:space="preserve">: </w:t>
      </w:r>
      <w:r w:rsidRPr="0045756B">
        <w:t>Métricas de éxito, fallo y latencia, con alertas cuando algo se desvía del comportamiento esperado.</w:t>
      </w:r>
    </w:p>
    <w:p w14:paraId="202389B5" w14:textId="77777777" w:rsidR="0007303A" w:rsidRPr="0045756B" w:rsidRDefault="00BE7A29">
      <w:pPr>
        <w:spacing w:before="80" w:after="120"/>
        <w:jc w:val="both"/>
      </w:pPr>
      <w:r w:rsidRPr="0045756B">
        <w:rPr>
          <w:b/>
          <w:bCs/>
        </w:rPr>
        <w:t xml:space="preserve">Manejo de secretos: </w:t>
      </w:r>
      <w:r w:rsidRPr="0045756B">
        <w:t xml:space="preserve">Las credenciales deben estar fuera del código, en gestores dedicados como </w:t>
      </w:r>
      <w:proofErr w:type="spellStart"/>
      <w:r w:rsidRPr="0045756B">
        <w:t>HashiCorp</w:t>
      </w:r>
      <w:proofErr w:type="spellEnd"/>
      <w:r w:rsidRPr="0045756B">
        <w:t xml:space="preserve"> Vault o los </w:t>
      </w:r>
      <w:proofErr w:type="spellStart"/>
      <w:r w:rsidRPr="0045756B">
        <w:t>secrets</w:t>
      </w:r>
      <w:proofErr w:type="spellEnd"/>
      <w:r w:rsidRPr="0045756B">
        <w:t xml:space="preserve"> nativos de la plataforma de despliegue.</w:t>
      </w:r>
    </w:p>
    <w:p w14:paraId="0E669F47" w14:textId="77777777" w:rsidR="0007303A" w:rsidRPr="0045756B" w:rsidRDefault="0007303A">
      <w:pPr>
        <w:spacing w:after="80"/>
      </w:pPr>
    </w:p>
    <w:p w14:paraId="11F914F4" w14:textId="77777777" w:rsidR="0007303A" w:rsidRPr="0045756B" w:rsidRDefault="00BE7A29">
      <w:pPr>
        <w:pStyle w:val="Ttulo1"/>
        <w:pBdr>
          <w:bottom w:val="single" w:sz="8" w:space="6" w:color="C08A1E"/>
        </w:pBdr>
        <w:rPr>
          <w:color w:val="auto"/>
        </w:rPr>
      </w:pPr>
      <w:r w:rsidRPr="0045756B">
        <w:rPr>
          <w:color w:val="auto"/>
        </w:rPr>
        <w:t>4. Trabajos Relacionados</w:t>
      </w:r>
    </w:p>
    <w:p w14:paraId="1BA583EC" w14:textId="77777777" w:rsidR="0007303A" w:rsidRPr="0045756B" w:rsidRDefault="00BE7A29">
      <w:pPr>
        <w:spacing w:before="80" w:after="120"/>
        <w:jc w:val="both"/>
      </w:pPr>
      <w:r w:rsidRPr="0045756B">
        <w:t xml:space="preserve">La investigación sobre RPA ha ganado relevancia académica a partir de 2018, coincidiendo con la popularización de las plataformas comerciales. A </w:t>
      </w:r>
      <w:proofErr w:type="gramStart"/>
      <w:r w:rsidRPr="0045756B">
        <w:t>continuación</w:t>
      </w:r>
      <w:proofErr w:type="gramEnd"/>
      <w:r w:rsidRPr="0045756B">
        <w:t xml:space="preserve"> se sintetizan las líneas de investigación más relevantes:</w:t>
      </w:r>
    </w:p>
    <w:p w14:paraId="37C2BFD0" w14:textId="77777777" w:rsidR="0007303A" w:rsidRPr="0045756B" w:rsidRDefault="00BE7A29">
      <w:pPr>
        <w:pStyle w:val="Ttulo2"/>
        <w:rPr>
          <w:color w:val="auto"/>
        </w:rPr>
      </w:pPr>
      <w:r w:rsidRPr="0045756B">
        <w:rPr>
          <w:color w:val="auto"/>
        </w:rPr>
        <w:t>4.1 Investigación en RPA clásico y evaluación de plataformas</w:t>
      </w:r>
    </w:p>
    <w:p w14:paraId="4545688D" w14:textId="77777777" w:rsidR="0007303A" w:rsidRPr="0045756B" w:rsidRDefault="00BE7A29">
      <w:pPr>
        <w:spacing w:before="80" w:after="120"/>
        <w:jc w:val="both"/>
      </w:pPr>
      <w:r w:rsidRPr="0045756B">
        <w:t xml:space="preserve">Van </w:t>
      </w:r>
      <w:proofErr w:type="spellStart"/>
      <w:r w:rsidRPr="0045756B">
        <w:t>der</w:t>
      </w:r>
      <w:proofErr w:type="spellEnd"/>
      <w:r w:rsidRPr="0045756B">
        <w:t xml:space="preserve"> Aalst et al. (2018) introdujeron el concepto de ‘software robots’ en el contexto de la minería de procesos, estableciendo una base formal para la evaluación de qué tareas son candidatas a automatización. Su trabajo en Process </w:t>
      </w:r>
      <w:proofErr w:type="spellStart"/>
      <w:r w:rsidRPr="0045756B">
        <w:t>Mining</w:t>
      </w:r>
      <w:proofErr w:type="spellEnd"/>
      <w:r w:rsidRPr="0045756B">
        <w:t xml:space="preserve"> proporciona metodologías para identificar cuellos de botella y rutinas repetitivas a partir de logs de eventos. Estudios posteriores como el de </w:t>
      </w:r>
      <w:proofErr w:type="spellStart"/>
      <w:r w:rsidRPr="0045756B">
        <w:t>Lacity</w:t>
      </w:r>
      <w:proofErr w:type="spellEnd"/>
      <w:r w:rsidRPr="0045756B">
        <w:t xml:space="preserve"> y Willcocks (2016) documentaron casos de implementación en el sector financiero y de servicios compartidos, con tasas de ret</w:t>
      </w:r>
      <w:r w:rsidRPr="0045756B">
        <w:t>orno de inversión significativas en el primer año.</w:t>
      </w:r>
    </w:p>
    <w:p w14:paraId="12C8C8D6" w14:textId="77777777" w:rsidR="0007303A" w:rsidRPr="0045756B" w:rsidRDefault="00BE7A29">
      <w:pPr>
        <w:pStyle w:val="Ttulo2"/>
        <w:rPr>
          <w:color w:val="auto"/>
        </w:rPr>
      </w:pPr>
      <w:r w:rsidRPr="0045756B">
        <w:rPr>
          <w:color w:val="auto"/>
        </w:rPr>
        <w:t>4.2 RPA en instituciones de educación superior</w:t>
      </w:r>
    </w:p>
    <w:p w14:paraId="3BCD6487" w14:textId="77777777" w:rsidR="0007303A" w:rsidRPr="0045756B" w:rsidRDefault="00BE7A29">
      <w:pPr>
        <w:spacing w:before="80" w:after="120"/>
        <w:jc w:val="both"/>
      </w:pPr>
      <w:r w:rsidRPr="0045756B">
        <w:t xml:space="preserve">Universidades como el MIT, la Universidad de Melbourne y el Instituto Tecnológico de Monterrey han incorporado RPA en sus procesos administrativos, incluyendo la automatización de matrícula, generación de certificados y procesamiento de solicitudes </w:t>
      </w:r>
      <w:r w:rsidRPr="0045756B">
        <w:lastRenderedPageBreak/>
        <w:t>estudiantiles. Los reportes de estas implementaciones destacan reducciones del 60 al 80% en el tiempo de procesamiento de trámites recurrentes.</w:t>
      </w:r>
    </w:p>
    <w:p w14:paraId="51965E04" w14:textId="77777777" w:rsidR="0007303A" w:rsidRPr="0045756B" w:rsidRDefault="00BE7A29">
      <w:pPr>
        <w:pStyle w:val="Ttulo2"/>
        <w:rPr>
          <w:color w:val="auto"/>
        </w:rPr>
      </w:pPr>
      <w:r w:rsidRPr="0045756B">
        <w:rPr>
          <w:color w:val="auto"/>
        </w:rPr>
        <w:t>4.3 Integración de IA en flujos de automatización</w:t>
      </w:r>
    </w:p>
    <w:p w14:paraId="10A1AA87" w14:textId="77777777" w:rsidR="0007303A" w:rsidRPr="0045756B" w:rsidRDefault="00BE7A29">
      <w:pPr>
        <w:spacing w:before="80" w:after="120"/>
        <w:jc w:val="both"/>
      </w:pPr>
      <w:r w:rsidRPr="0045756B">
        <w:t xml:space="preserve">La línea más reciente combina LLM con RPA. Trabajos como el de Chase (2022), fundador de </w:t>
      </w:r>
      <w:proofErr w:type="spellStart"/>
      <w:r w:rsidRPr="0045756B">
        <w:t>LangChain</w:t>
      </w:r>
      <w:proofErr w:type="spellEnd"/>
      <w:r w:rsidRPr="0045756B">
        <w:t xml:space="preserve">, describen arquitecturas de agentes que usan </w:t>
      </w:r>
      <w:proofErr w:type="spellStart"/>
      <w:r w:rsidRPr="0045756B">
        <w:t>tools</w:t>
      </w:r>
      <w:proofErr w:type="spellEnd"/>
      <w:r w:rsidRPr="0045756B">
        <w:t xml:space="preserve"> y RAG para extender las capacidades de los LLM más allá de su corpus de entrenamiento. </w:t>
      </w:r>
      <w:proofErr w:type="spellStart"/>
      <w:r w:rsidRPr="0045756B">
        <w:t>OpenAI</w:t>
      </w:r>
      <w:proofErr w:type="spellEnd"/>
      <w:r w:rsidRPr="0045756B">
        <w:t xml:space="preserve"> formalizó el concepto de </w:t>
      </w:r>
      <w:proofErr w:type="spellStart"/>
      <w:r w:rsidRPr="0045756B">
        <w:t>function</w:t>
      </w:r>
      <w:proofErr w:type="spellEnd"/>
      <w:r w:rsidRPr="0045756B">
        <w:t xml:space="preserve"> </w:t>
      </w:r>
      <w:proofErr w:type="spellStart"/>
      <w:r w:rsidRPr="0045756B">
        <w:t>calling</w:t>
      </w:r>
      <w:proofErr w:type="spellEnd"/>
      <w:r w:rsidRPr="0045756B">
        <w:t xml:space="preserve"> en 2023, permitiendo que los modelos invoquen funciones externas de forma estructurada, lo que ha acelerado la adopción de agentes en flujos de automatización empresarial.</w:t>
      </w:r>
    </w:p>
    <w:p w14:paraId="2517C62D" w14:textId="77777777" w:rsidR="0007303A" w:rsidRPr="0045756B" w:rsidRDefault="00BE7A29">
      <w:pPr>
        <w:pStyle w:val="Ttulo2"/>
        <w:rPr>
          <w:color w:val="auto"/>
        </w:rPr>
      </w:pPr>
      <w:r w:rsidRPr="0045756B">
        <w:rPr>
          <w:color w:val="auto"/>
        </w:rPr>
        <w:t xml:space="preserve">4.4 Evaluación y </w:t>
      </w:r>
      <w:proofErr w:type="spellStart"/>
      <w:r w:rsidRPr="0045756B">
        <w:rPr>
          <w:color w:val="auto"/>
        </w:rPr>
        <w:t>observabilidad</w:t>
      </w:r>
      <w:proofErr w:type="spellEnd"/>
      <w:r w:rsidRPr="0045756B">
        <w:rPr>
          <w:color w:val="auto"/>
        </w:rPr>
        <w:t xml:space="preserve"> de agentes en producción</w:t>
      </w:r>
    </w:p>
    <w:p w14:paraId="1C1A6A9E" w14:textId="77777777" w:rsidR="0007303A" w:rsidRPr="0045756B" w:rsidRDefault="00BE7A29">
      <w:pPr>
        <w:spacing w:before="80" w:after="120"/>
        <w:jc w:val="both"/>
      </w:pPr>
      <w:r w:rsidRPr="0045756B">
        <w:t xml:space="preserve">Investigaciones recientes (Zheng et al., 2023; Kim et al., 2024) se enfocan en el problema de evaluación de agentes de IA: cómo medir su desempeño, detectar regresiones y garantizar confiabilidad. Herramientas como </w:t>
      </w:r>
      <w:proofErr w:type="spellStart"/>
      <w:r w:rsidRPr="0045756B">
        <w:t>LangSmith</w:t>
      </w:r>
      <w:proofErr w:type="spellEnd"/>
      <w:r w:rsidRPr="0045756B">
        <w:t xml:space="preserve">, </w:t>
      </w:r>
      <w:proofErr w:type="spellStart"/>
      <w:r w:rsidRPr="0045756B">
        <w:t>Langfuse</w:t>
      </w:r>
      <w:proofErr w:type="spellEnd"/>
      <w:r w:rsidRPr="0045756B">
        <w:t xml:space="preserve"> y Phoenix han surgido para dar respuesta a esta necesidad, cerrando el ciclo DevOps para sistemas de automatización con IA.</w:t>
      </w:r>
    </w:p>
    <w:p w14:paraId="3C78E0B4" w14:textId="77777777" w:rsidR="0007303A" w:rsidRPr="0045756B" w:rsidRDefault="0007303A">
      <w:pPr>
        <w:spacing w:after="80"/>
      </w:pPr>
    </w:p>
    <w:p w14:paraId="045120CD" w14:textId="77777777" w:rsidR="0007303A" w:rsidRPr="0045756B" w:rsidRDefault="00BE7A29">
      <w:pPr>
        <w:pStyle w:val="Ttulo1"/>
        <w:pBdr>
          <w:bottom w:val="single" w:sz="8" w:space="6" w:color="C08A1E"/>
        </w:pBdr>
        <w:rPr>
          <w:color w:val="auto"/>
        </w:rPr>
      </w:pPr>
      <w:r w:rsidRPr="0045756B">
        <w:rPr>
          <w:color w:val="auto"/>
        </w:rPr>
        <w:t>5. Herramientas y Tecnologías</w:t>
      </w:r>
    </w:p>
    <w:p w14:paraId="37640FEC" w14:textId="77777777" w:rsidR="0007303A" w:rsidRPr="0045756B" w:rsidRDefault="00BE7A29">
      <w:pPr>
        <w:pStyle w:val="Ttulo2"/>
        <w:rPr>
          <w:color w:val="auto"/>
        </w:rPr>
      </w:pPr>
      <w:r w:rsidRPr="0045756B">
        <w:rPr>
          <w:color w:val="auto"/>
        </w:rPr>
        <w:t>5.1 Plataformas No-Code / Low-Code</w:t>
      </w:r>
    </w:p>
    <w:p w14:paraId="14C39419" w14:textId="77777777" w:rsidR="0007303A" w:rsidRPr="0045756B" w:rsidRDefault="00BE7A29">
      <w:pPr>
        <w:pStyle w:val="Ttulo3"/>
        <w:rPr>
          <w:color w:val="auto"/>
        </w:rPr>
      </w:pPr>
      <w:r w:rsidRPr="0045756B">
        <w:rPr>
          <w:color w:val="auto"/>
        </w:rPr>
        <w:t>n8n</w:t>
      </w:r>
    </w:p>
    <w:p w14:paraId="2E1541E0" w14:textId="77777777" w:rsidR="0007303A" w:rsidRPr="0045756B" w:rsidRDefault="00BE7A29">
      <w:pPr>
        <w:spacing w:before="80" w:after="120"/>
        <w:jc w:val="both"/>
      </w:pPr>
      <w:r w:rsidRPr="0045756B">
        <w:t xml:space="preserve">n8n es una plataforma open </w:t>
      </w:r>
      <w:proofErr w:type="spellStart"/>
      <w:r w:rsidRPr="0045756B">
        <w:t>source</w:t>
      </w:r>
      <w:proofErr w:type="spellEnd"/>
      <w:r w:rsidRPr="0045756B">
        <w:t xml:space="preserve"> de automatización visual basada en nodos. Cada nodo representa un paso del flujo: Trigger </w:t>
      </w:r>
      <w:proofErr w:type="spellStart"/>
      <w:r w:rsidRPr="0045756B">
        <w:t>node</w:t>
      </w:r>
      <w:proofErr w:type="spellEnd"/>
      <w:r w:rsidRPr="0045756B">
        <w:t xml:space="preserve"> (</w:t>
      </w:r>
      <w:proofErr w:type="spellStart"/>
      <w:r w:rsidRPr="0045756B">
        <w:t>webhook</w:t>
      </w:r>
      <w:proofErr w:type="spellEnd"/>
      <w:r w:rsidRPr="0045756B">
        <w:t xml:space="preserve">, cron, evento), </w:t>
      </w:r>
      <w:proofErr w:type="spellStart"/>
      <w:r w:rsidRPr="0045756B">
        <w:t>Action</w:t>
      </w:r>
      <w:proofErr w:type="spellEnd"/>
      <w:r w:rsidRPr="0045756B">
        <w:t xml:space="preserve"> </w:t>
      </w:r>
      <w:proofErr w:type="spellStart"/>
      <w:r w:rsidRPr="0045756B">
        <w:t>node</w:t>
      </w:r>
      <w:proofErr w:type="spellEnd"/>
      <w:r w:rsidRPr="0045756B">
        <w:t xml:space="preserve"> (llamadas a </w:t>
      </w:r>
      <w:proofErr w:type="spellStart"/>
      <w:r w:rsidRPr="0045756B">
        <w:t>APIs</w:t>
      </w:r>
      <w:proofErr w:type="spellEnd"/>
      <w:r w:rsidRPr="0045756B">
        <w:t xml:space="preserve">, transformaciones), Code </w:t>
      </w:r>
      <w:proofErr w:type="spellStart"/>
      <w:r w:rsidRPr="0045756B">
        <w:t>node</w:t>
      </w:r>
      <w:proofErr w:type="spellEnd"/>
      <w:r w:rsidRPr="0045756B">
        <w:t xml:space="preserve"> (JavaScript o Python embebido) y AI </w:t>
      </w:r>
      <w:proofErr w:type="spellStart"/>
      <w:r w:rsidRPr="0045756B">
        <w:t>node</w:t>
      </w:r>
      <w:proofErr w:type="spellEnd"/>
      <w:r w:rsidRPr="0045756B">
        <w:t xml:space="preserve"> (integración con </w:t>
      </w:r>
      <w:proofErr w:type="spellStart"/>
      <w:r w:rsidRPr="0045756B">
        <w:t>LLMs</w:t>
      </w:r>
      <w:proofErr w:type="spellEnd"/>
      <w:r w:rsidRPr="0045756B">
        <w:t xml:space="preserve"> y agentes). Su modelo de despliegue </w:t>
      </w:r>
      <w:proofErr w:type="spellStart"/>
      <w:r w:rsidRPr="0045756B">
        <w:t>self-hosted</w:t>
      </w:r>
      <w:proofErr w:type="spellEnd"/>
      <w:r w:rsidRPr="0045756B">
        <w:t xml:space="preserve"> lo hace atractivo para instituciones con requisitos de privacidad. n8n admite flujos híbridos donde los nodos de IA interactúan con sistemas externos de forma transparente.</w:t>
      </w:r>
    </w:p>
    <w:p w14:paraId="008CEA19" w14:textId="77777777" w:rsidR="0007303A" w:rsidRPr="0045756B" w:rsidRDefault="00BE7A29">
      <w:pPr>
        <w:pStyle w:val="Ttulo3"/>
        <w:rPr>
          <w:color w:val="auto"/>
        </w:rPr>
      </w:pPr>
      <w:proofErr w:type="spellStart"/>
      <w:r w:rsidRPr="0045756B">
        <w:rPr>
          <w:color w:val="auto"/>
        </w:rPr>
        <w:t>Make</w:t>
      </w:r>
      <w:proofErr w:type="spellEnd"/>
      <w:r w:rsidRPr="0045756B">
        <w:rPr>
          <w:color w:val="auto"/>
        </w:rPr>
        <w:t xml:space="preserve"> (ex-</w:t>
      </w:r>
      <w:proofErr w:type="spellStart"/>
      <w:r w:rsidRPr="0045756B">
        <w:rPr>
          <w:color w:val="auto"/>
        </w:rPr>
        <w:t>Integromat</w:t>
      </w:r>
      <w:proofErr w:type="spellEnd"/>
      <w:r w:rsidRPr="0045756B">
        <w:rPr>
          <w:color w:val="auto"/>
        </w:rPr>
        <w:t xml:space="preserve">) y </w:t>
      </w:r>
      <w:proofErr w:type="spellStart"/>
      <w:r w:rsidRPr="0045756B">
        <w:rPr>
          <w:color w:val="auto"/>
        </w:rPr>
        <w:t>Zapier</w:t>
      </w:r>
      <w:proofErr w:type="spellEnd"/>
    </w:p>
    <w:p w14:paraId="38FD6BA4" w14:textId="77777777" w:rsidR="0007303A" w:rsidRPr="0045756B" w:rsidRDefault="00BE7A29">
      <w:pPr>
        <w:spacing w:before="80" w:after="120"/>
        <w:jc w:val="both"/>
      </w:pPr>
      <w:r w:rsidRPr="0045756B">
        <w:t>Alternativas SaaS orientadas a equipos no técnicos. Ofrecen cientos de integraciones preconstruidas y son ideales para flujos cortos de integración entre aplicaciones. Su limitación principal es la capacidad de personalizar lógica compleja y el costo de escalado.</w:t>
      </w:r>
    </w:p>
    <w:p w14:paraId="6D175302" w14:textId="77777777" w:rsidR="0007303A" w:rsidRPr="0045756B" w:rsidRDefault="00BE7A29">
      <w:pPr>
        <w:pStyle w:val="Ttulo3"/>
        <w:rPr>
          <w:color w:val="auto"/>
        </w:rPr>
      </w:pPr>
      <w:r w:rsidRPr="0045756B">
        <w:rPr>
          <w:color w:val="auto"/>
        </w:rPr>
        <w:t xml:space="preserve">Microsoft Power </w:t>
      </w:r>
      <w:proofErr w:type="spellStart"/>
      <w:r w:rsidRPr="0045756B">
        <w:rPr>
          <w:color w:val="auto"/>
        </w:rPr>
        <w:t>Automate</w:t>
      </w:r>
      <w:proofErr w:type="spellEnd"/>
    </w:p>
    <w:p w14:paraId="32D876A1" w14:textId="77777777" w:rsidR="0007303A" w:rsidRPr="0045756B" w:rsidRDefault="00BE7A29">
      <w:pPr>
        <w:spacing w:before="80" w:after="120"/>
        <w:jc w:val="both"/>
      </w:pPr>
      <w:r w:rsidRPr="0045756B">
        <w:t>Fuertemente integrado con el ecosistema Microsoft 365, SharePoint y Dynamics. Incluye un módulo de RPA de escritorio para automatización de UI. Es la elección natural para organizaciones ya dentro del ecosistema Microsoft.</w:t>
      </w:r>
    </w:p>
    <w:p w14:paraId="354BBE8E" w14:textId="77777777" w:rsidR="0007303A" w:rsidRPr="0045756B" w:rsidRDefault="0007303A">
      <w:pPr>
        <w:spacing w:after="80"/>
      </w:pPr>
    </w:p>
    <w:p w14:paraId="35DA0CAD" w14:textId="77777777" w:rsidR="0007303A" w:rsidRPr="0045756B" w:rsidRDefault="00BE7A29">
      <w:pPr>
        <w:pStyle w:val="Ttulo2"/>
        <w:rPr>
          <w:color w:val="auto"/>
        </w:rPr>
      </w:pPr>
      <w:r w:rsidRPr="0045756B">
        <w:rPr>
          <w:color w:val="auto"/>
        </w:rPr>
        <w:t>5.2 Orquestadores Code-First</w:t>
      </w:r>
    </w:p>
    <w:p w14:paraId="09252071" w14:textId="77777777" w:rsidR="0007303A" w:rsidRPr="0045756B" w:rsidRDefault="00BE7A29">
      <w:pPr>
        <w:pStyle w:val="Ttulo3"/>
        <w:rPr>
          <w:color w:val="auto"/>
        </w:rPr>
      </w:pPr>
      <w:proofErr w:type="spellStart"/>
      <w:r w:rsidRPr="0045756B">
        <w:rPr>
          <w:color w:val="auto"/>
        </w:rPr>
        <w:t>Prefect</w:t>
      </w:r>
      <w:proofErr w:type="spellEnd"/>
    </w:p>
    <w:p w14:paraId="705A4F7D" w14:textId="77777777" w:rsidR="0007303A" w:rsidRPr="0045756B" w:rsidRDefault="00BE7A29">
      <w:pPr>
        <w:spacing w:before="80" w:after="120"/>
        <w:jc w:val="both"/>
      </w:pPr>
      <w:proofErr w:type="spellStart"/>
      <w:r w:rsidRPr="0045756B">
        <w:t>Prefect</w:t>
      </w:r>
      <w:proofErr w:type="spellEnd"/>
      <w:r w:rsidRPr="0045756B">
        <w:t xml:space="preserve"> convierte funciones Python en flujos observables mediante decoradores (@flow, @task). Soporta reintentos, caché, programación y monitoreo desde una interfaz web. Su curva de aprendizaje es suave para desarrolladores Python y es la elección recomendada cuando los flujos tienen lógica compleja, dependencias entre tareas o requieren </w:t>
      </w:r>
      <w:proofErr w:type="spellStart"/>
      <w:r w:rsidRPr="0045756B">
        <w:lastRenderedPageBreak/>
        <w:t>observabilidad</w:t>
      </w:r>
      <w:proofErr w:type="spellEnd"/>
      <w:r w:rsidRPr="0045756B">
        <w:t xml:space="preserve"> fina. </w:t>
      </w:r>
      <w:proofErr w:type="spellStart"/>
      <w:r w:rsidRPr="0045756B">
        <w:t>Prefect</w:t>
      </w:r>
      <w:proofErr w:type="spellEnd"/>
      <w:r w:rsidRPr="0045756B">
        <w:t xml:space="preserve"> puede operar en modo híbrido: n8n como capa visual de orquestación y </w:t>
      </w:r>
      <w:proofErr w:type="spellStart"/>
      <w:r w:rsidRPr="0045756B">
        <w:t>Prefect</w:t>
      </w:r>
      <w:proofErr w:type="spellEnd"/>
      <w:r w:rsidRPr="0045756B">
        <w:t xml:space="preserve"> ejecutando el trabajo pesado.</w:t>
      </w:r>
    </w:p>
    <w:p w14:paraId="53A85057" w14:textId="77777777" w:rsidR="0007303A" w:rsidRPr="0045756B" w:rsidRDefault="00BE7A29">
      <w:pPr>
        <w:pStyle w:val="Ttulo3"/>
        <w:rPr>
          <w:color w:val="auto"/>
        </w:rPr>
      </w:pPr>
      <w:r w:rsidRPr="0045756B">
        <w:rPr>
          <w:color w:val="auto"/>
        </w:rPr>
        <w:t xml:space="preserve">Apache </w:t>
      </w:r>
      <w:proofErr w:type="spellStart"/>
      <w:r w:rsidRPr="0045756B">
        <w:rPr>
          <w:color w:val="auto"/>
        </w:rPr>
        <w:t>Airflow</w:t>
      </w:r>
      <w:proofErr w:type="spellEnd"/>
    </w:p>
    <w:p w14:paraId="7B1F0307" w14:textId="77777777" w:rsidR="0007303A" w:rsidRPr="0045756B" w:rsidRDefault="00BE7A29">
      <w:pPr>
        <w:spacing w:before="80" w:after="120"/>
        <w:jc w:val="both"/>
      </w:pPr>
      <w:r w:rsidRPr="0045756B">
        <w:t xml:space="preserve">Estándar corporativo para orquestación de flujos de datos. Define </w:t>
      </w:r>
      <w:proofErr w:type="spellStart"/>
      <w:r w:rsidRPr="0045756B">
        <w:t>workflows</w:t>
      </w:r>
      <w:proofErr w:type="spellEnd"/>
      <w:r w:rsidRPr="0045756B">
        <w:t xml:space="preserve"> como grafos acíclicos dirigidos (</w:t>
      </w:r>
      <w:proofErr w:type="spellStart"/>
      <w:r w:rsidRPr="0045756B">
        <w:t>DAGs</w:t>
      </w:r>
      <w:proofErr w:type="spellEnd"/>
      <w:r w:rsidRPr="0045756B">
        <w:t xml:space="preserve">) en Python. Mayor madurez y comunidad que </w:t>
      </w:r>
      <w:proofErr w:type="spellStart"/>
      <w:r w:rsidRPr="0045756B">
        <w:t>Prefect</w:t>
      </w:r>
      <w:proofErr w:type="spellEnd"/>
      <w:r w:rsidRPr="0045756B">
        <w:t>, pero con curva de aprendizaje más empinada y modelo de DAG estático que limita flujos dinámicos.</w:t>
      </w:r>
    </w:p>
    <w:p w14:paraId="6FC4132F" w14:textId="77777777" w:rsidR="0007303A" w:rsidRPr="0045756B" w:rsidRDefault="00BE7A29">
      <w:pPr>
        <w:pStyle w:val="Ttulo3"/>
        <w:rPr>
          <w:color w:val="auto"/>
        </w:rPr>
      </w:pPr>
      <w:r w:rsidRPr="0045756B">
        <w:rPr>
          <w:color w:val="auto"/>
        </w:rPr>
        <w:t>Temporal</w:t>
      </w:r>
    </w:p>
    <w:p w14:paraId="5020E4CA" w14:textId="77777777" w:rsidR="0007303A" w:rsidRPr="0045756B" w:rsidRDefault="00BE7A29">
      <w:pPr>
        <w:spacing w:before="80" w:after="120"/>
        <w:jc w:val="both"/>
      </w:pPr>
      <w:r w:rsidRPr="0045756B">
        <w:t>Plataforma para flujos de larga duración con garantías de durabilidad y exactamente-una-vez. Ideal para procesos que pueden tardar días o semanas y requieren tolerancia a fallos a nivel de infraestructura.</w:t>
      </w:r>
    </w:p>
    <w:p w14:paraId="18F5F6D2" w14:textId="77777777" w:rsidR="0007303A" w:rsidRPr="0045756B" w:rsidRDefault="0007303A">
      <w:pPr>
        <w:spacing w:after="80"/>
      </w:pPr>
    </w:p>
    <w:p w14:paraId="2F0A9D2C" w14:textId="77777777" w:rsidR="0007303A" w:rsidRPr="0045756B" w:rsidRDefault="00BE7A29">
      <w:pPr>
        <w:pStyle w:val="Ttulo2"/>
        <w:rPr>
          <w:color w:val="auto"/>
        </w:rPr>
      </w:pPr>
      <w:r w:rsidRPr="0045756B">
        <w:rPr>
          <w:color w:val="auto"/>
        </w:rPr>
        <w:t>5.3 RPA de UI Clásico</w:t>
      </w:r>
    </w:p>
    <w:p w14:paraId="453C7461" w14:textId="77777777" w:rsidR="0007303A" w:rsidRPr="0045756B" w:rsidRDefault="00BE7A29">
      <w:pPr>
        <w:spacing w:before="80" w:after="120"/>
        <w:jc w:val="both"/>
      </w:pPr>
      <w:proofErr w:type="spellStart"/>
      <w:r w:rsidRPr="0045756B">
        <w:t>UiPath</w:t>
      </w:r>
      <w:proofErr w:type="spellEnd"/>
      <w:r w:rsidRPr="0045756B">
        <w:t xml:space="preserve">, </w:t>
      </w:r>
      <w:proofErr w:type="spellStart"/>
      <w:r w:rsidRPr="0045756B">
        <w:t>Automation</w:t>
      </w:r>
      <w:proofErr w:type="spellEnd"/>
      <w:r w:rsidRPr="0045756B">
        <w:t xml:space="preserve"> </w:t>
      </w:r>
      <w:proofErr w:type="spellStart"/>
      <w:r w:rsidRPr="0045756B">
        <w:t>Anywhere</w:t>
      </w:r>
      <w:proofErr w:type="spellEnd"/>
      <w:r w:rsidRPr="0045756B">
        <w:t xml:space="preserve"> y Blue Prism siguen siendo relevantes para organizaciones con sistemas legados sin API. </w:t>
      </w:r>
      <w:proofErr w:type="spellStart"/>
      <w:r w:rsidRPr="0045756B">
        <w:t>UiPath</w:t>
      </w:r>
      <w:proofErr w:type="spellEnd"/>
      <w:r w:rsidRPr="0045756B">
        <w:t xml:space="preserve"> ha incorporado nodos de IA generativa en su plataforma, demostrando la convergencia entre ambos paradigmas. Sin embargo, para nuevos proyectos en entornos con </w:t>
      </w:r>
      <w:proofErr w:type="spellStart"/>
      <w:r w:rsidRPr="0045756B">
        <w:t>APIs</w:t>
      </w:r>
      <w:proofErr w:type="spellEnd"/>
      <w:r w:rsidRPr="0045756B">
        <w:t xml:space="preserve"> disponibles, la recomendación del sector se inclina hacia soluciones modernas.</w:t>
      </w:r>
    </w:p>
    <w:p w14:paraId="3B498D72" w14:textId="77777777" w:rsidR="0007303A" w:rsidRPr="0045756B" w:rsidRDefault="0007303A">
      <w:pPr>
        <w:spacing w:after="80"/>
      </w:pPr>
    </w:p>
    <w:p w14:paraId="0FC430F3" w14:textId="77777777" w:rsidR="0007303A" w:rsidRPr="0045756B" w:rsidRDefault="00BE7A29">
      <w:pPr>
        <w:pStyle w:val="Ttulo2"/>
        <w:rPr>
          <w:color w:val="auto"/>
        </w:rPr>
      </w:pPr>
      <w:r w:rsidRPr="0045756B">
        <w:rPr>
          <w:color w:val="auto"/>
        </w:rPr>
        <w:t>5.4 Agentes de IA en flujos de automatización</w:t>
      </w:r>
    </w:p>
    <w:p w14:paraId="74968848" w14:textId="77777777" w:rsidR="0007303A" w:rsidRPr="0045756B" w:rsidRDefault="00BE7A29">
      <w:pPr>
        <w:pStyle w:val="Ttulo3"/>
        <w:rPr>
          <w:color w:val="auto"/>
        </w:rPr>
      </w:pPr>
      <w:proofErr w:type="spellStart"/>
      <w:r w:rsidRPr="0045756B">
        <w:rPr>
          <w:color w:val="auto"/>
        </w:rPr>
        <w:t>LangGraph</w:t>
      </w:r>
      <w:proofErr w:type="spellEnd"/>
    </w:p>
    <w:p w14:paraId="4DF7203A" w14:textId="77777777" w:rsidR="0007303A" w:rsidRPr="0045756B" w:rsidRDefault="00BE7A29">
      <w:pPr>
        <w:spacing w:before="80" w:after="120"/>
        <w:jc w:val="both"/>
      </w:pPr>
      <w:r w:rsidRPr="0045756B">
        <w:t xml:space="preserve">Framework para construir agentes basados en grafos de estados, ideal para flujos no lineales y arquitecturas </w:t>
      </w:r>
      <w:proofErr w:type="spellStart"/>
      <w:r w:rsidRPr="0045756B">
        <w:t>multiagente</w:t>
      </w:r>
      <w:proofErr w:type="spellEnd"/>
      <w:r w:rsidRPr="0045756B">
        <w:t>. Permite definir bucles de decisión donde el agente puede ramificar, iterar o escalar a un supervisor.</w:t>
      </w:r>
    </w:p>
    <w:p w14:paraId="1C9C2478" w14:textId="77777777" w:rsidR="0007303A" w:rsidRPr="0045756B" w:rsidRDefault="00BE7A29">
      <w:pPr>
        <w:pStyle w:val="Ttulo3"/>
        <w:rPr>
          <w:color w:val="auto"/>
        </w:rPr>
      </w:pPr>
      <w:proofErr w:type="spellStart"/>
      <w:r w:rsidRPr="0045756B">
        <w:rPr>
          <w:color w:val="auto"/>
        </w:rPr>
        <w:t>CrewAI</w:t>
      </w:r>
      <w:proofErr w:type="spellEnd"/>
    </w:p>
    <w:p w14:paraId="2D2FC971" w14:textId="77777777" w:rsidR="0007303A" w:rsidRPr="0045756B" w:rsidRDefault="00BE7A29">
      <w:pPr>
        <w:spacing w:before="80" w:after="120"/>
        <w:jc w:val="both"/>
      </w:pPr>
      <w:r w:rsidRPr="0045756B">
        <w:t>Modelo de ‘equipos’ de agentes con roles definidos. Cada agente tiene una especialización (investigador, redactor, validador) y se coordinan mediante un orquestador. Útil para procesos que requieren perspectivas múltiples.</w:t>
      </w:r>
    </w:p>
    <w:p w14:paraId="1D4FB038" w14:textId="77777777" w:rsidR="0007303A" w:rsidRPr="0045756B" w:rsidRDefault="00BE7A29">
      <w:pPr>
        <w:pStyle w:val="Ttulo3"/>
        <w:rPr>
          <w:color w:val="auto"/>
        </w:rPr>
      </w:pPr>
      <w:r w:rsidRPr="0045756B">
        <w:rPr>
          <w:color w:val="auto"/>
        </w:rPr>
        <w:t>n8n con nodos AI</w:t>
      </w:r>
    </w:p>
    <w:p w14:paraId="152828B7" w14:textId="77777777" w:rsidR="0007303A" w:rsidRPr="0045756B" w:rsidRDefault="00BE7A29">
      <w:pPr>
        <w:spacing w:before="80" w:after="120"/>
        <w:jc w:val="both"/>
      </w:pPr>
      <w:r w:rsidRPr="0045756B">
        <w:t xml:space="preserve">n8n ha integrado nodos nativos de IA que permiten incluir </w:t>
      </w:r>
      <w:proofErr w:type="spellStart"/>
      <w:r w:rsidRPr="0045756B">
        <w:t>LLMs</w:t>
      </w:r>
      <w:proofErr w:type="spellEnd"/>
      <w:r w:rsidRPr="0045756B">
        <w:t>, herramientas de RAG y agentes dentro de los flujos visuales, sin necesidad de código Python adicional. Esta integración hace de n8n una solución completa para equipos que prefieren bajo código.</w:t>
      </w:r>
    </w:p>
    <w:p w14:paraId="40AEBC30" w14:textId="77777777" w:rsidR="0007303A" w:rsidRPr="0045756B" w:rsidRDefault="0007303A">
      <w:pPr>
        <w:spacing w:after="80"/>
      </w:pPr>
    </w:p>
    <w:p w14:paraId="0A7650C3" w14:textId="77777777" w:rsidR="0007303A" w:rsidRPr="0045756B" w:rsidRDefault="00BE7A29">
      <w:pPr>
        <w:pStyle w:val="Ttulo1"/>
        <w:pBdr>
          <w:bottom w:val="single" w:sz="8" w:space="6" w:color="C08A1E"/>
        </w:pBdr>
        <w:rPr>
          <w:color w:val="auto"/>
        </w:rPr>
      </w:pPr>
      <w:r w:rsidRPr="0045756B">
        <w:rPr>
          <w:color w:val="auto"/>
        </w:rPr>
        <w:t>6. Tendencias y Futuro (2025–2028)</w:t>
      </w:r>
    </w:p>
    <w:p w14:paraId="7804FBB7" w14:textId="77777777" w:rsidR="0007303A" w:rsidRPr="0045756B" w:rsidRDefault="00BE7A29">
      <w:pPr>
        <w:pStyle w:val="Ttulo2"/>
        <w:rPr>
          <w:color w:val="auto"/>
        </w:rPr>
      </w:pPr>
      <w:r w:rsidRPr="0045756B">
        <w:rPr>
          <w:color w:val="auto"/>
        </w:rPr>
        <w:t>6.1 Convergencia RPA + IA Generativa</w:t>
      </w:r>
    </w:p>
    <w:p w14:paraId="72398221" w14:textId="77777777" w:rsidR="0007303A" w:rsidRPr="0045756B" w:rsidRDefault="00BE7A29">
      <w:pPr>
        <w:spacing w:before="80" w:after="120"/>
        <w:jc w:val="both"/>
      </w:pPr>
      <w:r w:rsidRPr="0045756B">
        <w:t xml:space="preserve">La integración de </w:t>
      </w:r>
      <w:proofErr w:type="spellStart"/>
      <w:r w:rsidRPr="0045756B">
        <w:t>LLMs</w:t>
      </w:r>
      <w:proofErr w:type="spellEnd"/>
      <w:r w:rsidRPr="0045756B">
        <w:t xml:space="preserve"> en los flujos de automatización es la tendencia dominante. Los analistas de Gartner proyectan que para 2027, más del 60% de los flujos de RPA empresarial incorporarán algún componente de IA generativa. Esto implica que los robots del futuro no solo ejecutarán reglas fijas, sino que tomarán decisiones contextuales basadas en lenguaje natural.</w:t>
      </w:r>
    </w:p>
    <w:p w14:paraId="23422680" w14:textId="77777777" w:rsidR="0007303A" w:rsidRPr="0045756B" w:rsidRDefault="00BE7A29">
      <w:pPr>
        <w:pStyle w:val="Ttulo2"/>
        <w:rPr>
          <w:color w:val="auto"/>
        </w:rPr>
      </w:pPr>
      <w:r w:rsidRPr="0045756B">
        <w:rPr>
          <w:color w:val="auto"/>
        </w:rPr>
        <w:lastRenderedPageBreak/>
        <w:t xml:space="preserve">6.2 </w:t>
      </w:r>
      <w:proofErr w:type="spellStart"/>
      <w:r w:rsidRPr="0045756B">
        <w:rPr>
          <w:color w:val="auto"/>
        </w:rPr>
        <w:t>Hyperautomation</w:t>
      </w:r>
      <w:proofErr w:type="spellEnd"/>
    </w:p>
    <w:p w14:paraId="3BCBAF60" w14:textId="77777777" w:rsidR="0007303A" w:rsidRPr="0045756B" w:rsidRDefault="00BE7A29">
      <w:pPr>
        <w:spacing w:before="80" w:after="120"/>
        <w:jc w:val="both"/>
      </w:pPr>
      <w:r w:rsidRPr="0045756B">
        <w:t>Gartner acuñó el término ‘</w:t>
      </w:r>
      <w:proofErr w:type="spellStart"/>
      <w:r w:rsidRPr="0045756B">
        <w:t>hyperautomation</w:t>
      </w:r>
      <w:proofErr w:type="spellEnd"/>
      <w:r w:rsidRPr="0045756B">
        <w:t xml:space="preserve">’ para describir la aplicación combinada de RPA, IA, minería de procesos y análisis de datos para automatizar no solo tareas individuales, sino procesos de negocio completos de extremo a extremo. Las organizaciones líderes ya están construyendo centros de excelencia en </w:t>
      </w:r>
      <w:proofErr w:type="spellStart"/>
      <w:r w:rsidRPr="0045756B">
        <w:t>hyperautomation</w:t>
      </w:r>
      <w:proofErr w:type="spellEnd"/>
      <w:r w:rsidRPr="0045756B">
        <w:t>.</w:t>
      </w:r>
    </w:p>
    <w:p w14:paraId="1013DC88" w14:textId="77777777" w:rsidR="0007303A" w:rsidRPr="0045756B" w:rsidRDefault="00BE7A29">
      <w:pPr>
        <w:pStyle w:val="Ttulo2"/>
        <w:rPr>
          <w:color w:val="auto"/>
        </w:rPr>
      </w:pPr>
      <w:r w:rsidRPr="0045756B">
        <w:rPr>
          <w:color w:val="auto"/>
        </w:rPr>
        <w:t>6.3 Agentes autónomos de larga duración</w:t>
      </w:r>
    </w:p>
    <w:p w14:paraId="64FFFB09" w14:textId="77777777" w:rsidR="0007303A" w:rsidRPr="0045756B" w:rsidRDefault="00BE7A29">
      <w:pPr>
        <w:spacing w:before="80" w:after="120"/>
        <w:jc w:val="both"/>
      </w:pPr>
      <w:r w:rsidRPr="0045756B">
        <w:t xml:space="preserve">Con el avance en razonamiento de los LLM (o1, o3 de </w:t>
      </w:r>
      <w:proofErr w:type="spellStart"/>
      <w:r w:rsidRPr="0045756B">
        <w:t>OpenAI</w:t>
      </w:r>
      <w:proofErr w:type="spellEnd"/>
      <w:r w:rsidRPr="0045756B">
        <w:t xml:space="preserve">; Claude con extended </w:t>
      </w:r>
      <w:proofErr w:type="spellStart"/>
      <w:r w:rsidRPr="0045756B">
        <w:t>thinking</w:t>
      </w:r>
      <w:proofErr w:type="spellEnd"/>
      <w:r w:rsidRPr="0045756B">
        <w:t>; Gemini 2.0) y el desarrollo de memoria persistente, los agentes podrán manejar tareas que duren días o semanas con mínima supervisión. Esto abre posibilidades en investigación autónoma, gestión de proyectos y servicios proactivos.</w:t>
      </w:r>
    </w:p>
    <w:p w14:paraId="4B4E79DC" w14:textId="77777777" w:rsidR="0007303A" w:rsidRPr="0045756B" w:rsidRDefault="00BE7A29">
      <w:pPr>
        <w:pStyle w:val="Ttulo2"/>
        <w:rPr>
          <w:color w:val="auto"/>
        </w:rPr>
      </w:pPr>
      <w:r w:rsidRPr="0045756B">
        <w:rPr>
          <w:color w:val="auto"/>
        </w:rPr>
        <w:t>6.4 RPA como servicio (</w:t>
      </w:r>
      <w:proofErr w:type="spellStart"/>
      <w:r w:rsidRPr="0045756B">
        <w:rPr>
          <w:color w:val="auto"/>
        </w:rPr>
        <w:t>RPAaaS</w:t>
      </w:r>
      <w:proofErr w:type="spellEnd"/>
      <w:r w:rsidRPr="0045756B">
        <w:rPr>
          <w:color w:val="auto"/>
        </w:rPr>
        <w:t>)</w:t>
      </w:r>
    </w:p>
    <w:p w14:paraId="1CA5D4DA" w14:textId="77777777" w:rsidR="0007303A" w:rsidRPr="0045756B" w:rsidRDefault="00BE7A29">
      <w:pPr>
        <w:spacing w:before="80" w:after="120"/>
        <w:jc w:val="both"/>
      </w:pPr>
      <w:r w:rsidRPr="0045756B">
        <w:t xml:space="preserve">Plataformas </w:t>
      </w:r>
      <w:proofErr w:type="spellStart"/>
      <w:r w:rsidRPr="0045756B">
        <w:t>cloud</w:t>
      </w:r>
      <w:proofErr w:type="spellEnd"/>
      <w:r w:rsidRPr="0045756B">
        <w:t xml:space="preserve">-native permiten ya desplegar </w:t>
      </w:r>
      <w:proofErr w:type="spellStart"/>
      <w:r w:rsidRPr="0045756B">
        <w:t>bots</w:t>
      </w:r>
      <w:proofErr w:type="spellEnd"/>
      <w:r w:rsidRPr="0045756B">
        <w:t xml:space="preserve"> bajo demanda sin infraestructura propia. Esto democratiza el acceso al RPA para pequeñas y medianas organizaciones que antes no podían costear licencias empresariales.</w:t>
      </w:r>
    </w:p>
    <w:p w14:paraId="20E36033" w14:textId="77777777" w:rsidR="0007303A" w:rsidRPr="0045756B" w:rsidRDefault="00BE7A29">
      <w:pPr>
        <w:pStyle w:val="Ttulo2"/>
        <w:rPr>
          <w:color w:val="auto"/>
        </w:rPr>
      </w:pPr>
      <w:r w:rsidRPr="0045756B">
        <w:rPr>
          <w:color w:val="auto"/>
        </w:rPr>
        <w:t>6.5 Estandarización y gobernanza</w:t>
      </w:r>
    </w:p>
    <w:p w14:paraId="4DEE566C" w14:textId="77777777" w:rsidR="0007303A" w:rsidRPr="0045756B" w:rsidRDefault="00BE7A29">
      <w:pPr>
        <w:spacing w:before="80" w:after="120"/>
        <w:jc w:val="both"/>
      </w:pPr>
      <w:r w:rsidRPr="0045756B">
        <w:t xml:space="preserve">El crecimiento desordenado de </w:t>
      </w:r>
      <w:proofErr w:type="spellStart"/>
      <w:r w:rsidRPr="0045756B">
        <w:t>bots</w:t>
      </w:r>
      <w:proofErr w:type="spellEnd"/>
      <w:r w:rsidRPr="0045756B">
        <w:t xml:space="preserve"> en las organizaciones ha generado la necesidad de centros de gobierno: inventarios de robots, políticas de acceso, auditabilidad y ciclos de vida. </w:t>
      </w:r>
      <w:proofErr w:type="spellStart"/>
      <w:r w:rsidRPr="0045756B">
        <w:t>Frameworks</w:t>
      </w:r>
      <w:proofErr w:type="spellEnd"/>
      <w:r w:rsidRPr="0045756B">
        <w:t xml:space="preserve"> como el Bot </w:t>
      </w:r>
      <w:proofErr w:type="spellStart"/>
      <w:r w:rsidRPr="0045756B">
        <w:t>Lifecycle</w:t>
      </w:r>
      <w:proofErr w:type="spellEnd"/>
      <w:r w:rsidRPr="0045756B">
        <w:t xml:space="preserve"> Management de </w:t>
      </w:r>
      <w:proofErr w:type="spellStart"/>
      <w:r w:rsidRPr="0045756B">
        <w:t>UiPath</w:t>
      </w:r>
      <w:proofErr w:type="spellEnd"/>
      <w:r w:rsidRPr="0045756B">
        <w:t xml:space="preserve"> o el </w:t>
      </w:r>
      <w:proofErr w:type="spellStart"/>
      <w:r w:rsidRPr="0045756B">
        <w:t>governance</w:t>
      </w:r>
      <w:proofErr w:type="spellEnd"/>
      <w:r w:rsidRPr="0045756B">
        <w:t xml:space="preserve"> </w:t>
      </w:r>
      <w:proofErr w:type="spellStart"/>
      <w:r w:rsidRPr="0045756B">
        <w:t>layer</w:t>
      </w:r>
      <w:proofErr w:type="spellEnd"/>
      <w:r w:rsidRPr="0045756B">
        <w:t xml:space="preserve"> de Power </w:t>
      </w:r>
      <w:proofErr w:type="spellStart"/>
      <w:r w:rsidRPr="0045756B">
        <w:t>Platform</w:t>
      </w:r>
      <w:proofErr w:type="spellEnd"/>
      <w:r w:rsidRPr="0045756B">
        <w:t xml:space="preserve"> están respondiendo a esta necesidad.</w:t>
      </w:r>
    </w:p>
    <w:p w14:paraId="4B765B87" w14:textId="77777777" w:rsidR="0007303A" w:rsidRPr="0045756B" w:rsidRDefault="00BE7A29">
      <w:pPr>
        <w:pStyle w:val="Ttulo2"/>
        <w:rPr>
          <w:color w:val="auto"/>
        </w:rPr>
      </w:pPr>
      <w:r w:rsidRPr="0045756B">
        <w:rPr>
          <w:color w:val="auto"/>
        </w:rPr>
        <w:t>6.6 Automatización consciente del contexto</w:t>
      </w:r>
    </w:p>
    <w:p w14:paraId="16A23245" w14:textId="77777777" w:rsidR="0007303A" w:rsidRPr="0045756B" w:rsidRDefault="00BE7A29">
      <w:pPr>
        <w:spacing w:before="80" w:after="120"/>
        <w:jc w:val="both"/>
      </w:pPr>
      <w:r w:rsidRPr="0045756B">
        <w:t xml:space="preserve">La siguiente frontera son los agentes capaces de percibir el contexto organizacional completo: correos, calendarios, historial de decisiones, políticas internas. Con MCP (Model </w:t>
      </w:r>
      <w:proofErr w:type="spellStart"/>
      <w:r w:rsidRPr="0045756B">
        <w:t>Context</w:t>
      </w:r>
      <w:proofErr w:type="spellEnd"/>
      <w:r w:rsidRPr="0045756B">
        <w:t xml:space="preserve"> </w:t>
      </w:r>
      <w:proofErr w:type="spellStart"/>
      <w:r w:rsidRPr="0045756B">
        <w:t>Protocol</w:t>
      </w:r>
      <w:proofErr w:type="spellEnd"/>
      <w:r w:rsidRPr="0045756B">
        <w:t xml:space="preserve">) de </w:t>
      </w:r>
      <w:proofErr w:type="spellStart"/>
      <w:r w:rsidRPr="0045756B">
        <w:t>Anthropic</w:t>
      </w:r>
      <w:proofErr w:type="spellEnd"/>
      <w:r w:rsidRPr="0045756B">
        <w:t xml:space="preserve"> y estabilización de MCP en el ecosistema, los agentes podrán conectarse a cualquier fuente de datos de forma estandarizada.</w:t>
      </w:r>
    </w:p>
    <w:p w14:paraId="676F4DF1" w14:textId="77777777" w:rsidR="0007303A" w:rsidRPr="0045756B" w:rsidRDefault="0007303A">
      <w:pPr>
        <w:spacing w:after="80"/>
      </w:pPr>
    </w:p>
    <w:p w14:paraId="340DFE54" w14:textId="77777777" w:rsidR="0007303A" w:rsidRPr="0045756B" w:rsidRDefault="00BE7A29">
      <w:pPr>
        <w:pStyle w:val="Ttulo1"/>
        <w:pBdr>
          <w:bottom w:val="single" w:sz="8" w:space="6" w:color="C08A1E"/>
        </w:pBdr>
        <w:rPr>
          <w:color w:val="auto"/>
        </w:rPr>
      </w:pPr>
      <w:r w:rsidRPr="0045756B">
        <w:rPr>
          <w:color w:val="auto"/>
        </w:rPr>
        <w:t>7. Conclusiones</w:t>
      </w:r>
    </w:p>
    <w:p w14:paraId="17E2A5F3" w14:textId="77777777" w:rsidR="0007303A" w:rsidRPr="0045756B" w:rsidRDefault="00BE7A29">
      <w:pPr>
        <w:spacing w:before="80" w:after="120"/>
        <w:jc w:val="both"/>
      </w:pPr>
      <w:r w:rsidRPr="0045756B">
        <w:t xml:space="preserve">El RPA ha recorrido un camino acelerado desde la automatización de </w:t>
      </w:r>
      <w:proofErr w:type="spellStart"/>
      <w:r w:rsidRPr="0045756B">
        <w:t>clicks</w:t>
      </w:r>
      <w:proofErr w:type="spellEnd"/>
      <w:r w:rsidRPr="0045756B">
        <w:t xml:space="preserve"> en pantalla hasta la orquestación inteligente de flujos con agentes de IA. Este estado del arte permite extraer las siguientes conclusiones:</w:t>
      </w:r>
    </w:p>
    <w:p w14:paraId="6D050F0D" w14:textId="77777777" w:rsidR="0007303A" w:rsidRPr="0045756B" w:rsidRDefault="00BE7A29">
      <w:pPr>
        <w:pStyle w:val="Prrafodelista"/>
        <w:numPr>
          <w:ilvl w:val="0"/>
          <w:numId w:val="2"/>
        </w:numPr>
        <w:spacing w:before="60" w:after="60"/>
      </w:pPr>
      <w:r w:rsidRPr="0045756B">
        <w:t>La automatización moderna prioriza la integración por API sobre la emulación de UI, logrando mayor estabilidad, velocidad y mantenibilidad.</w:t>
      </w:r>
    </w:p>
    <w:p w14:paraId="761F5344" w14:textId="77777777" w:rsidR="0007303A" w:rsidRPr="0045756B" w:rsidRDefault="00BE7A29">
      <w:pPr>
        <w:pStyle w:val="Prrafodelista"/>
        <w:numPr>
          <w:ilvl w:val="0"/>
          <w:numId w:val="2"/>
        </w:numPr>
        <w:spacing w:before="60" w:after="60"/>
      </w:pPr>
      <w:r w:rsidRPr="0045756B">
        <w:t xml:space="preserve">Herramientas como n8n y </w:t>
      </w:r>
      <w:proofErr w:type="spellStart"/>
      <w:r w:rsidRPr="0045756B">
        <w:t>Prefect</w:t>
      </w:r>
      <w:proofErr w:type="spellEnd"/>
      <w:r w:rsidRPr="0045756B">
        <w:t xml:space="preserve"> han democratizado la construcción de flujos complejos, reduciendo la barrera de entrada para equipos de desarrollo.</w:t>
      </w:r>
    </w:p>
    <w:p w14:paraId="2ACA4720" w14:textId="77777777" w:rsidR="0007303A" w:rsidRPr="0045756B" w:rsidRDefault="00BE7A29">
      <w:pPr>
        <w:pStyle w:val="Prrafodelista"/>
        <w:numPr>
          <w:ilvl w:val="0"/>
          <w:numId w:val="2"/>
        </w:numPr>
        <w:spacing w:before="60" w:after="60"/>
      </w:pPr>
      <w:r w:rsidRPr="0045756B">
        <w:t>La incorporación de agentes de IA (</w:t>
      </w:r>
      <w:proofErr w:type="spellStart"/>
      <w:r w:rsidRPr="0045756B">
        <w:t>LangGraph</w:t>
      </w:r>
      <w:proofErr w:type="spellEnd"/>
      <w:r w:rsidRPr="0045756B">
        <w:t xml:space="preserve">, </w:t>
      </w:r>
      <w:proofErr w:type="spellStart"/>
      <w:r w:rsidRPr="0045756B">
        <w:t>CrewAI</w:t>
      </w:r>
      <w:proofErr w:type="spellEnd"/>
      <w:r w:rsidRPr="0045756B">
        <w:t>, nodos AI de n8n) representa un salto cualitativo: los robots dejan de ejecutar reglas y empiezan a razonar.</w:t>
      </w:r>
    </w:p>
    <w:p w14:paraId="2D174E00" w14:textId="77777777" w:rsidR="0007303A" w:rsidRPr="0045756B" w:rsidRDefault="00BE7A29">
      <w:pPr>
        <w:pStyle w:val="Prrafodelista"/>
        <w:numPr>
          <w:ilvl w:val="0"/>
          <w:numId w:val="2"/>
        </w:numPr>
        <w:spacing w:before="60" w:after="60"/>
      </w:pPr>
      <w:r w:rsidRPr="0045756B">
        <w:t>Los patrones de diseño (</w:t>
      </w:r>
      <w:proofErr w:type="spellStart"/>
      <w:r w:rsidRPr="0045756B">
        <w:t>event-driven</w:t>
      </w:r>
      <w:proofErr w:type="spellEnd"/>
      <w:r w:rsidRPr="0045756B">
        <w:t xml:space="preserve">, </w:t>
      </w:r>
      <w:proofErr w:type="spellStart"/>
      <w:r w:rsidRPr="0045756B">
        <w:t>scheduled</w:t>
      </w:r>
      <w:proofErr w:type="spellEnd"/>
      <w:r w:rsidRPr="0045756B">
        <w:t>, human-in-</w:t>
      </w:r>
      <w:proofErr w:type="spellStart"/>
      <w:r w:rsidRPr="0045756B">
        <w:t>the</w:t>
      </w:r>
      <w:proofErr w:type="spellEnd"/>
      <w:r w:rsidRPr="0045756B">
        <w:t>-</w:t>
      </w:r>
      <w:proofErr w:type="spellStart"/>
      <w:r w:rsidRPr="0045756B">
        <w:t>loop</w:t>
      </w:r>
      <w:proofErr w:type="spellEnd"/>
      <w:r w:rsidRPr="0045756B">
        <w:t>) son transferibles entre plataformas y deben considerarse antes de elegir una herramienta.</w:t>
      </w:r>
    </w:p>
    <w:p w14:paraId="72181264" w14:textId="77777777" w:rsidR="0007303A" w:rsidRPr="0045756B" w:rsidRDefault="00BE7A29">
      <w:pPr>
        <w:pStyle w:val="Prrafodelista"/>
        <w:numPr>
          <w:ilvl w:val="0"/>
          <w:numId w:val="2"/>
        </w:numPr>
        <w:spacing w:before="60" w:after="60"/>
      </w:pPr>
      <w:r w:rsidRPr="0045756B">
        <w:lastRenderedPageBreak/>
        <w:t xml:space="preserve">Las buenas prácticas de ingeniería—idempotencia, logs estructurados, </w:t>
      </w:r>
      <w:proofErr w:type="spellStart"/>
      <w:r w:rsidRPr="0045756B">
        <w:t>observabilidad</w:t>
      </w:r>
      <w:proofErr w:type="spellEnd"/>
      <w:r w:rsidRPr="0045756B">
        <w:t>, gestión de secretos—son tan importantes como la elección de la herramienta.</w:t>
      </w:r>
    </w:p>
    <w:p w14:paraId="20866F9B" w14:textId="77777777" w:rsidR="0007303A" w:rsidRPr="0045756B" w:rsidRDefault="00BE7A29">
      <w:pPr>
        <w:pStyle w:val="Prrafodelista"/>
        <w:numPr>
          <w:ilvl w:val="0"/>
          <w:numId w:val="2"/>
        </w:numPr>
        <w:spacing w:before="60" w:after="60"/>
      </w:pPr>
      <w:r w:rsidRPr="0045756B">
        <w:t xml:space="preserve">Las tendencias para 2025–2028 apuntan a la </w:t>
      </w:r>
      <w:proofErr w:type="spellStart"/>
      <w:r w:rsidRPr="0045756B">
        <w:t>hyperautomation</w:t>
      </w:r>
      <w:proofErr w:type="spellEnd"/>
      <w:r w:rsidRPr="0045756B">
        <w:t xml:space="preserve">, los agentes autónomos de larga duración y la estandarización de la gobernanza de </w:t>
      </w:r>
      <w:proofErr w:type="spellStart"/>
      <w:r w:rsidRPr="0045756B">
        <w:t>bots</w:t>
      </w:r>
      <w:proofErr w:type="spellEnd"/>
      <w:r w:rsidRPr="0045756B">
        <w:t>.</w:t>
      </w:r>
    </w:p>
    <w:p w14:paraId="607448BA" w14:textId="77777777" w:rsidR="0007303A" w:rsidRPr="0045756B" w:rsidRDefault="0007303A">
      <w:pPr>
        <w:spacing w:after="80"/>
      </w:pPr>
    </w:p>
    <w:p w14:paraId="6816E2FB" w14:textId="77777777" w:rsidR="0007303A" w:rsidRPr="0045756B" w:rsidRDefault="00BE7A29">
      <w:pPr>
        <w:spacing w:before="80" w:after="120"/>
        <w:jc w:val="both"/>
      </w:pPr>
      <w:r w:rsidRPr="0045756B">
        <w:t>Para el Prácticum DGTITD, los retos de la semana próxima—automatización de procesos administrativos, clasificación de solicitudes, consolidación de reportes e integración con agentes de IA—constituyen implementaciones directas de los patrones y herramientas revisados en este documento. El vocabulario aquí establecido permitirá abordar dichos retos con criterio técnico fundado.</w:t>
      </w:r>
    </w:p>
    <w:p w14:paraId="510EA81A" w14:textId="77777777" w:rsidR="0007303A" w:rsidRPr="0045756B" w:rsidRDefault="0007303A">
      <w:pPr>
        <w:spacing w:after="80"/>
      </w:pPr>
    </w:p>
    <w:p w14:paraId="3A53BD05" w14:textId="77777777" w:rsidR="0007303A" w:rsidRPr="0045756B" w:rsidRDefault="00BE7A29">
      <w:pPr>
        <w:pStyle w:val="Ttulo1"/>
        <w:pBdr>
          <w:bottom w:val="single" w:sz="8" w:space="6" w:color="C08A1E"/>
        </w:pBdr>
        <w:rPr>
          <w:color w:val="auto"/>
        </w:rPr>
      </w:pPr>
      <w:r w:rsidRPr="0045756B">
        <w:rPr>
          <w:color w:val="auto"/>
        </w:rPr>
        <w:t>8. Referencias</w:t>
      </w:r>
    </w:p>
    <w:p w14:paraId="39873EE9" w14:textId="77777777" w:rsidR="0007303A" w:rsidRPr="0045756B" w:rsidRDefault="00BE7A29">
      <w:pPr>
        <w:spacing w:before="80" w:after="120"/>
        <w:jc w:val="both"/>
      </w:pPr>
      <w:r w:rsidRPr="0045756B">
        <w:t xml:space="preserve">Aalst, W. M. P. van </w:t>
      </w:r>
      <w:proofErr w:type="spellStart"/>
      <w:r w:rsidRPr="0045756B">
        <w:t>der</w:t>
      </w:r>
      <w:proofErr w:type="spellEnd"/>
      <w:r w:rsidRPr="0045756B">
        <w:t xml:space="preserve">, Bichler, M., &amp; Heinzl, A. (2018). </w:t>
      </w:r>
      <w:proofErr w:type="spellStart"/>
      <w:r w:rsidRPr="0045756B">
        <w:t>Robotic</w:t>
      </w:r>
      <w:proofErr w:type="spellEnd"/>
      <w:r w:rsidRPr="0045756B">
        <w:t xml:space="preserve"> Process </w:t>
      </w:r>
      <w:proofErr w:type="spellStart"/>
      <w:r w:rsidRPr="0045756B">
        <w:t>Automation</w:t>
      </w:r>
      <w:proofErr w:type="spellEnd"/>
      <w:r w:rsidRPr="0045756B">
        <w:t xml:space="preserve">. Business &amp; </w:t>
      </w:r>
      <w:proofErr w:type="spellStart"/>
      <w:r w:rsidRPr="0045756B">
        <w:t>Information</w:t>
      </w:r>
      <w:proofErr w:type="spellEnd"/>
      <w:r w:rsidRPr="0045756B">
        <w:t xml:space="preserve"> </w:t>
      </w:r>
      <w:proofErr w:type="spellStart"/>
      <w:r w:rsidRPr="0045756B">
        <w:t>Systems</w:t>
      </w:r>
      <w:proofErr w:type="spellEnd"/>
      <w:r w:rsidRPr="0045756B">
        <w:t xml:space="preserve"> </w:t>
      </w:r>
      <w:proofErr w:type="spellStart"/>
      <w:r w:rsidRPr="0045756B">
        <w:t>Engineering</w:t>
      </w:r>
      <w:proofErr w:type="spellEnd"/>
      <w:r w:rsidRPr="0045756B">
        <w:t>, 60(4), 269–272. https://doi.org/10.1007/s12599-018-0542-4</w:t>
      </w:r>
    </w:p>
    <w:p w14:paraId="14853F2C" w14:textId="77777777" w:rsidR="0007303A" w:rsidRPr="0045756B" w:rsidRDefault="00BE7A29">
      <w:pPr>
        <w:spacing w:before="80" w:after="120"/>
        <w:jc w:val="both"/>
      </w:pPr>
      <w:proofErr w:type="spellStart"/>
      <w:r w:rsidRPr="0045756B">
        <w:t>Lacity</w:t>
      </w:r>
      <w:proofErr w:type="spellEnd"/>
      <w:r w:rsidRPr="0045756B">
        <w:t xml:space="preserve">, M., &amp; Willcocks, L. (2016). A new </w:t>
      </w:r>
      <w:proofErr w:type="spellStart"/>
      <w:r w:rsidRPr="0045756B">
        <w:t>approach</w:t>
      </w:r>
      <w:proofErr w:type="spellEnd"/>
      <w:r w:rsidRPr="0045756B">
        <w:t xml:space="preserve"> </w:t>
      </w:r>
      <w:proofErr w:type="spellStart"/>
      <w:r w:rsidRPr="0045756B">
        <w:t>to</w:t>
      </w:r>
      <w:proofErr w:type="spellEnd"/>
      <w:r w:rsidRPr="0045756B">
        <w:t xml:space="preserve"> </w:t>
      </w:r>
      <w:proofErr w:type="spellStart"/>
      <w:r w:rsidRPr="0045756B">
        <w:t>automating</w:t>
      </w:r>
      <w:proofErr w:type="spellEnd"/>
      <w:r w:rsidRPr="0045756B">
        <w:t xml:space="preserve"> </w:t>
      </w:r>
      <w:proofErr w:type="spellStart"/>
      <w:r w:rsidRPr="0045756B">
        <w:t>services</w:t>
      </w:r>
      <w:proofErr w:type="spellEnd"/>
      <w:r w:rsidRPr="0045756B">
        <w:t xml:space="preserve">. MIT Sloan Management </w:t>
      </w:r>
      <w:proofErr w:type="spellStart"/>
      <w:r w:rsidRPr="0045756B">
        <w:t>Review</w:t>
      </w:r>
      <w:proofErr w:type="spellEnd"/>
      <w:r w:rsidRPr="0045756B">
        <w:t>, 58(1), 40–49.</w:t>
      </w:r>
    </w:p>
    <w:p w14:paraId="56D53C3F" w14:textId="77777777" w:rsidR="0007303A" w:rsidRPr="0045756B" w:rsidRDefault="00BE7A29">
      <w:pPr>
        <w:spacing w:before="80" w:after="120"/>
        <w:jc w:val="both"/>
      </w:pPr>
      <w:r w:rsidRPr="0045756B">
        <w:t xml:space="preserve">Gartner. (2023). </w:t>
      </w:r>
      <w:proofErr w:type="spellStart"/>
      <w:r w:rsidRPr="0045756B">
        <w:t>Hyperautomation</w:t>
      </w:r>
      <w:proofErr w:type="spellEnd"/>
      <w:r w:rsidRPr="0045756B">
        <w:t xml:space="preserve">. Gartner IT </w:t>
      </w:r>
      <w:proofErr w:type="spellStart"/>
      <w:r w:rsidRPr="0045756B">
        <w:t>Glossary</w:t>
      </w:r>
      <w:proofErr w:type="spellEnd"/>
      <w:r w:rsidRPr="0045756B">
        <w:t>. https://www.gartner.com/en/information-technology/glossary/hyperautomation</w:t>
      </w:r>
    </w:p>
    <w:p w14:paraId="4D751EBE" w14:textId="77777777" w:rsidR="0007303A" w:rsidRPr="0045756B" w:rsidRDefault="00BE7A29">
      <w:pPr>
        <w:spacing w:before="80" w:after="120"/>
        <w:jc w:val="both"/>
      </w:pPr>
      <w:proofErr w:type="spellStart"/>
      <w:r w:rsidRPr="0045756B">
        <w:t>OpenAI</w:t>
      </w:r>
      <w:proofErr w:type="spellEnd"/>
      <w:r w:rsidRPr="0045756B">
        <w:t xml:space="preserve">. (2023). </w:t>
      </w:r>
      <w:proofErr w:type="spellStart"/>
      <w:r w:rsidRPr="0045756B">
        <w:t>Function</w:t>
      </w:r>
      <w:proofErr w:type="spellEnd"/>
      <w:r w:rsidRPr="0045756B">
        <w:t xml:space="preserve"> </w:t>
      </w:r>
      <w:proofErr w:type="spellStart"/>
      <w:r w:rsidRPr="0045756B">
        <w:t>Calling</w:t>
      </w:r>
      <w:proofErr w:type="spellEnd"/>
      <w:r w:rsidRPr="0045756B">
        <w:t xml:space="preserve"> in </w:t>
      </w:r>
      <w:proofErr w:type="spellStart"/>
      <w:r w:rsidRPr="0045756B">
        <w:t>the</w:t>
      </w:r>
      <w:proofErr w:type="spellEnd"/>
      <w:r w:rsidRPr="0045756B">
        <w:t xml:space="preserve"> Chat </w:t>
      </w:r>
      <w:proofErr w:type="spellStart"/>
      <w:r w:rsidRPr="0045756B">
        <w:t>Completions</w:t>
      </w:r>
      <w:proofErr w:type="spellEnd"/>
      <w:r w:rsidRPr="0045756B">
        <w:t xml:space="preserve"> API. </w:t>
      </w:r>
      <w:proofErr w:type="spellStart"/>
      <w:r w:rsidRPr="0045756B">
        <w:t>OpenAI</w:t>
      </w:r>
      <w:proofErr w:type="spellEnd"/>
      <w:r w:rsidRPr="0045756B">
        <w:t xml:space="preserve"> </w:t>
      </w:r>
      <w:proofErr w:type="spellStart"/>
      <w:r w:rsidRPr="0045756B">
        <w:t>Platform</w:t>
      </w:r>
      <w:proofErr w:type="spellEnd"/>
      <w:r w:rsidRPr="0045756B">
        <w:t xml:space="preserve"> </w:t>
      </w:r>
      <w:proofErr w:type="spellStart"/>
      <w:r w:rsidRPr="0045756B">
        <w:t>Documentation</w:t>
      </w:r>
      <w:proofErr w:type="spellEnd"/>
      <w:r w:rsidRPr="0045756B">
        <w:t>. https://platform.openai.com/docs/guides/function-calling</w:t>
      </w:r>
    </w:p>
    <w:p w14:paraId="21294168" w14:textId="77777777" w:rsidR="0007303A" w:rsidRPr="0045756B" w:rsidRDefault="00BE7A29">
      <w:pPr>
        <w:spacing w:before="80" w:after="120"/>
        <w:jc w:val="both"/>
      </w:pPr>
      <w:r w:rsidRPr="0045756B">
        <w:t xml:space="preserve">Chase, H. (2022). </w:t>
      </w:r>
      <w:proofErr w:type="spellStart"/>
      <w:r w:rsidRPr="0045756B">
        <w:t>LangChain</w:t>
      </w:r>
      <w:proofErr w:type="spellEnd"/>
      <w:r w:rsidRPr="0045756B">
        <w:t xml:space="preserve">: Building </w:t>
      </w:r>
      <w:proofErr w:type="spellStart"/>
      <w:r w:rsidRPr="0045756B">
        <w:t>applications</w:t>
      </w:r>
      <w:proofErr w:type="spellEnd"/>
      <w:r w:rsidRPr="0045756B">
        <w:t xml:space="preserve"> </w:t>
      </w:r>
      <w:proofErr w:type="spellStart"/>
      <w:r w:rsidRPr="0045756B">
        <w:t>with</w:t>
      </w:r>
      <w:proofErr w:type="spellEnd"/>
      <w:r w:rsidRPr="0045756B">
        <w:t xml:space="preserve"> </w:t>
      </w:r>
      <w:proofErr w:type="spellStart"/>
      <w:r w:rsidRPr="0045756B">
        <w:t>LLMs</w:t>
      </w:r>
      <w:proofErr w:type="spellEnd"/>
      <w:r w:rsidRPr="0045756B">
        <w:t xml:space="preserve"> </w:t>
      </w:r>
      <w:proofErr w:type="spellStart"/>
      <w:r w:rsidRPr="0045756B">
        <w:t>through</w:t>
      </w:r>
      <w:proofErr w:type="spellEnd"/>
      <w:r w:rsidRPr="0045756B">
        <w:t xml:space="preserve"> </w:t>
      </w:r>
      <w:proofErr w:type="spellStart"/>
      <w:r w:rsidRPr="0045756B">
        <w:t>composability</w:t>
      </w:r>
      <w:proofErr w:type="spellEnd"/>
      <w:r w:rsidRPr="0045756B">
        <w:t>. GitHub. https://github.com/langchain-ai/langchain</w:t>
      </w:r>
    </w:p>
    <w:p w14:paraId="46BEF937" w14:textId="77777777" w:rsidR="0007303A" w:rsidRPr="0045756B" w:rsidRDefault="00BE7A29">
      <w:pPr>
        <w:spacing w:before="80" w:after="120"/>
        <w:jc w:val="both"/>
      </w:pPr>
      <w:proofErr w:type="spellStart"/>
      <w:r w:rsidRPr="0045756B">
        <w:t>Prefect</w:t>
      </w:r>
      <w:proofErr w:type="spellEnd"/>
      <w:r w:rsidRPr="0045756B">
        <w:t xml:space="preserve"> Technologies. (2024). </w:t>
      </w:r>
      <w:proofErr w:type="spellStart"/>
      <w:r w:rsidRPr="0045756B">
        <w:t>Prefect</w:t>
      </w:r>
      <w:proofErr w:type="spellEnd"/>
      <w:r w:rsidRPr="0045756B">
        <w:t xml:space="preserve"> </w:t>
      </w:r>
      <w:proofErr w:type="spellStart"/>
      <w:r w:rsidRPr="0045756B">
        <w:t>Documentation</w:t>
      </w:r>
      <w:proofErr w:type="spellEnd"/>
      <w:r w:rsidRPr="0045756B">
        <w:t xml:space="preserve">: </w:t>
      </w:r>
      <w:proofErr w:type="spellStart"/>
      <w:r w:rsidRPr="0045756B">
        <w:t>Workflows</w:t>
      </w:r>
      <w:proofErr w:type="spellEnd"/>
      <w:r w:rsidRPr="0045756B">
        <w:t xml:space="preserve">, </w:t>
      </w:r>
      <w:proofErr w:type="spellStart"/>
      <w:r w:rsidRPr="0045756B">
        <w:t>Tasks</w:t>
      </w:r>
      <w:proofErr w:type="spellEnd"/>
      <w:r w:rsidRPr="0045756B">
        <w:t xml:space="preserve"> and </w:t>
      </w:r>
      <w:proofErr w:type="spellStart"/>
      <w:r w:rsidRPr="0045756B">
        <w:t>Deployments</w:t>
      </w:r>
      <w:proofErr w:type="spellEnd"/>
      <w:r w:rsidRPr="0045756B">
        <w:t>. https://docs.prefect.io</w:t>
      </w:r>
    </w:p>
    <w:p w14:paraId="276B82EE" w14:textId="77777777" w:rsidR="0007303A" w:rsidRPr="0045756B" w:rsidRDefault="00BE7A29">
      <w:pPr>
        <w:spacing w:before="80" w:after="120"/>
        <w:jc w:val="both"/>
      </w:pPr>
      <w:r w:rsidRPr="0045756B">
        <w:t xml:space="preserve">n8n </w:t>
      </w:r>
      <w:proofErr w:type="spellStart"/>
      <w:r w:rsidRPr="0045756B">
        <w:t>GmbH</w:t>
      </w:r>
      <w:proofErr w:type="spellEnd"/>
      <w:r w:rsidRPr="0045756B">
        <w:t xml:space="preserve">. (2024). n8n </w:t>
      </w:r>
      <w:proofErr w:type="spellStart"/>
      <w:r w:rsidRPr="0045756B">
        <w:t>Documentation</w:t>
      </w:r>
      <w:proofErr w:type="spellEnd"/>
      <w:r w:rsidRPr="0045756B">
        <w:t xml:space="preserve">: </w:t>
      </w:r>
      <w:proofErr w:type="spellStart"/>
      <w:r w:rsidRPr="0045756B">
        <w:t>Workflow</w:t>
      </w:r>
      <w:proofErr w:type="spellEnd"/>
      <w:r w:rsidRPr="0045756B">
        <w:t xml:space="preserve"> </w:t>
      </w:r>
      <w:proofErr w:type="spellStart"/>
      <w:r w:rsidRPr="0045756B">
        <w:t>Automation</w:t>
      </w:r>
      <w:proofErr w:type="spellEnd"/>
      <w:r w:rsidRPr="0045756B">
        <w:t>. https://docs.n8n.io</w:t>
      </w:r>
    </w:p>
    <w:p w14:paraId="628AB708" w14:textId="77777777" w:rsidR="0007303A" w:rsidRPr="0045756B" w:rsidRDefault="00BE7A29">
      <w:pPr>
        <w:spacing w:before="80" w:after="120"/>
        <w:jc w:val="both"/>
      </w:pPr>
      <w:proofErr w:type="spellStart"/>
      <w:r w:rsidRPr="0045756B">
        <w:t>Anthropic</w:t>
      </w:r>
      <w:proofErr w:type="spellEnd"/>
      <w:r w:rsidRPr="0045756B">
        <w:t xml:space="preserve">. (2024). Model </w:t>
      </w:r>
      <w:proofErr w:type="spellStart"/>
      <w:r w:rsidRPr="0045756B">
        <w:t>Context</w:t>
      </w:r>
      <w:proofErr w:type="spellEnd"/>
      <w:r w:rsidRPr="0045756B">
        <w:t xml:space="preserve"> </w:t>
      </w:r>
      <w:proofErr w:type="spellStart"/>
      <w:r w:rsidRPr="0045756B">
        <w:t>Protocol</w:t>
      </w:r>
      <w:proofErr w:type="spellEnd"/>
      <w:r w:rsidRPr="0045756B">
        <w:t xml:space="preserve"> (MCP). https://www.anthropic.com/news/model-context-protocol</w:t>
      </w:r>
    </w:p>
    <w:p w14:paraId="7E9C8E30" w14:textId="77777777" w:rsidR="0007303A" w:rsidRPr="0045756B" w:rsidRDefault="00BE7A29">
      <w:pPr>
        <w:spacing w:before="80" w:after="120"/>
        <w:jc w:val="both"/>
      </w:pPr>
      <w:r w:rsidRPr="0045756B">
        <w:t xml:space="preserve">Zheng, L., Chiang, W. L., Sheng, Y., &amp; Zhu, B. (2023). </w:t>
      </w:r>
      <w:proofErr w:type="spellStart"/>
      <w:r w:rsidRPr="0045756B">
        <w:t>Judging</w:t>
      </w:r>
      <w:proofErr w:type="spellEnd"/>
      <w:r w:rsidRPr="0045756B">
        <w:t xml:space="preserve"> LLM-as-a-Judge </w:t>
      </w:r>
      <w:proofErr w:type="spellStart"/>
      <w:r w:rsidRPr="0045756B">
        <w:t>with</w:t>
      </w:r>
      <w:proofErr w:type="spellEnd"/>
      <w:r w:rsidRPr="0045756B">
        <w:t xml:space="preserve"> MT-Bench and </w:t>
      </w:r>
      <w:proofErr w:type="spellStart"/>
      <w:r w:rsidRPr="0045756B">
        <w:t>Chatbot</w:t>
      </w:r>
      <w:proofErr w:type="spellEnd"/>
      <w:r w:rsidRPr="0045756B">
        <w:t xml:space="preserve"> Arena. arXiv:2306.05685.</w:t>
      </w:r>
    </w:p>
    <w:p w14:paraId="5707B0EF" w14:textId="77777777" w:rsidR="0007303A" w:rsidRPr="0045756B" w:rsidRDefault="00BE7A29">
      <w:pPr>
        <w:spacing w:before="80" w:after="120"/>
        <w:jc w:val="both"/>
      </w:pPr>
      <w:r w:rsidRPr="0045756B">
        <w:t xml:space="preserve">Kim, G., &amp; Hwang, E. (2024). </w:t>
      </w:r>
      <w:proofErr w:type="spellStart"/>
      <w:r w:rsidRPr="0045756B">
        <w:t>Evaluation</w:t>
      </w:r>
      <w:proofErr w:type="spellEnd"/>
      <w:r w:rsidRPr="0045756B">
        <w:t xml:space="preserve"> </w:t>
      </w:r>
      <w:proofErr w:type="spellStart"/>
      <w:r w:rsidRPr="0045756B">
        <w:t>frameworks</w:t>
      </w:r>
      <w:proofErr w:type="spellEnd"/>
      <w:r w:rsidRPr="0045756B">
        <w:t xml:space="preserve"> </w:t>
      </w:r>
      <w:proofErr w:type="spellStart"/>
      <w:r w:rsidRPr="0045756B">
        <w:t>for</w:t>
      </w:r>
      <w:proofErr w:type="spellEnd"/>
      <w:r w:rsidRPr="0045756B">
        <w:t xml:space="preserve"> AI </w:t>
      </w:r>
      <w:proofErr w:type="spellStart"/>
      <w:r w:rsidRPr="0045756B">
        <w:t>agents</w:t>
      </w:r>
      <w:proofErr w:type="spellEnd"/>
      <w:r w:rsidRPr="0045756B">
        <w:t xml:space="preserve"> in </w:t>
      </w:r>
      <w:proofErr w:type="spellStart"/>
      <w:r w:rsidRPr="0045756B">
        <w:t>production</w:t>
      </w:r>
      <w:proofErr w:type="spellEnd"/>
      <w:r w:rsidRPr="0045756B">
        <w:t xml:space="preserve"> </w:t>
      </w:r>
      <w:proofErr w:type="spellStart"/>
      <w:r w:rsidRPr="0045756B">
        <w:t>environments</w:t>
      </w:r>
      <w:proofErr w:type="spellEnd"/>
      <w:r w:rsidRPr="0045756B">
        <w:t xml:space="preserve">. </w:t>
      </w:r>
      <w:proofErr w:type="spellStart"/>
      <w:r w:rsidRPr="0045756B">
        <w:t>Proceedings</w:t>
      </w:r>
      <w:proofErr w:type="spellEnd"/>
      <w:r w:rsidRPr="0045756B">
        <w:t xml:space="preserve"> </w:t>
      </w:r>
      <w:proofErr w:type="spellStart"/>
      <w:r w:rsidRPr="0045756B">
        <w:t>of</w:t>
      </w:r>
      <w:proofErr w:type="spellEnd"/>
      <w:r w:rsidRPr="0045756B">
        <w:t xml:space="preserve"> </w:t>
      </w:r>
      <w:proofErr w:type="spellStart"/>
      <w:r w:rsidRPr="0045756B">
        <w:t>the</w:t>
      </w:r>
      <w:proofErr w:type="spellEnd"/>
      <w:r w:rsidRPr="0045756B">
        <w:t xml:space="preserve"> ACL 2024 Workshop </w:t>
      </w:r>
      <w:proofErr w:type="spellStart"/>
      <w:r w:rsidRPr="0045756B">
        <w:t>on</w:t>
      </w:r>
      <w:proofErr w:type="spellEnd"/>
      <w:r w:rsidRPr="0045756B">
        <w:t xml:space="preserve"> LLM </w:t>
      </w:r>
      <w:proofErr w:type="spellStart"/>
      <w:r w:rsidRPr="0045756B">
        <w:t>Evaluation</w:t>
      </w:r>
      <w:proofErr w:type="spellEnd"/>
      <w:r w:rsidRPr="0045756B">
        <w:t>.</w:t>
      </w:r>
    </w:p>
    <w:p w14:paraId="5D1BB76F" w14:textId="77777777" w:rsidR="0007303A" w:rsidRPr="0045756B" w:rsidRDefault="00BE7A29">
      <w:pPr>
        <w:spacing w:before="80" w:after="120"/>
        <w:jc w:val="both"/>
      </w:pPr>
      <w:proofErr w:type="spellStart"/>
      <w:r w:rsidRPr="0045756B">
        <w:t>UiPath</w:t>
      </w:r>
      <w:proofErr w:type="spellEnd"/>
      <w:r w:rsidRPr="0045756B">
        <w:t xml:space="preserve">. (2024). </w:t>
      </w:r>
      <w:proofErr w:type="spellStart"/>
      <w:r w:rsidRPr="0045756B">
        <w:t>UiPath</w:t>
      </w:r>
      <w:proofErr w:type="spellEnd"/>
      <w:r w:rsidRPr="0045756B">
        <w:t xml:space="preserve"> </w:t>
      </w:r>
      <w:proofErr w:type="spellStart"/>
      <w:r w:rsidRPr="0045756B">
        <w:t>Platform</w:t>
      </w:r>
      <w:proofErr w:type="spellEnd"/>
      <w:r w:rsidRPr="0045756B">
        <w:t>: Enterprise RPA and AI. https://www.uipath.com</w:t>
      </w:r>
    </w:p>
    <w:p w14:paraId="0B590BC6" w14:textId="77777777" w:rsidR="0007303A" w:rsidRPr="0045756B" w:rsidRDefault="00BE7A29">
      <w:pPr>
        <w:spacing w:before="80" w:after="120"/>
        <w:jc w:val="both"/>
      </w:pPr>
      <w:r w:rsidRPr="0045756B">
        <w:t xml:space="preserve">Microsoft. (2024). Power </w:t>
      </w:r>
      <w:proofErr w:type="spellStart"/>
      <w:r w:rsidRPr="0045756B">
        <w:t>Automate</w:t>
      </w:r>
      <w:proofErr w:type="spellEnd"/>
      <w:r w:rsidRPr="0045756B">
        <w:t xml:space="preserve"> </w:t>
      </w:r>
      <w:proofErr w:type="spellStart"/>
      <w:r w:rsidRPr="0045756B">
        <w:t>Documentation</w:t>
      </w:r>
      <w:proofErr w:type="spellEnd"/>
      <w:r w:rsidRPr="0045756B">
        <w:t>. https://learn.microsoft.com/en-us/power-automate/</w:t>
      </w:r>
    </w:p>
    <w:p w14:paraId="7225545D" w14:textId="77777777" w:rsidR="0007303A" w:rsidRPr="0045756B" w:rsidRDefault="00BE7A29">
      <w:pPr>
        <w:spacing w:before="80" w:after="120"/>
        <w:jc w:val="both"/>
      </w:pPr>
      <w:r w:rsidRPr="0045756B">
        <w:t xml:space="preserve">Apache Software </w:t>
      </w:r>
      <w:proofErr w:type="spellStart"/>
      <w:r w:rsidRPr="0045756B">
        <w:t>Foundation</w:t>
      </w:r>
      <w:proofErr w:type="spellEnd"/>
      <w:r w:rsidRPr="0045756B">
        <w:t xml:space="preserve">. (2024). Apache </w:t>
      </w:r>
      <w:proofErr w:type="spellStart"/>
      <w:r w:rsidRPr="0045756B">
        <w:t>Airflow</w:t>
      </w:r>
      <w:proofErr w:type="spellEnd"/>
      <w:r w:rsidRPr="0045756B">
        <w:t xml:space="preserve"> </w:t>
      </w:r>
      <w:proofErr w:type="spellStart"/>
      <w:r w:rsidRPr="0045756B">
        <w:t>Documentation</w:t>
      </w:r>
      <w:proofErr w:type="spellEnd"/>
      <w:r w:rsidRPr="0045756B">
        <w:t>. https://airflow.apache.org/docs/</w:t>
      </w:r>
    </w:p>
    <w:p w14:paraId="1D225EC9" w14:textId="77777777" w:rsidR="0007303A" w:rsidRPr="0045756B" w:rsidRDefault="0007303A">
      <w:pPr>
        <w:spacing w:after="80"/>
      </w:pPr>
    </w:p>
    <w:p w14:paraId="4A9B072E" w14:textId="77777777" w:rsidR="0007303A" w:rsidRPr="0045756B" w:rsidRDefault="00BE7A29">
      <w:pPr>
        <w:spacing w:before="200"/>
        <w:jc w:val="center"/>
      </w:pPr>
      <w:r w:rsidRPr="0045756B">
        <w:rPr>
          <w:i/>
          <w:iCs/>
          <w:sz w:val="20"/>
          <w:szCs w:val="20"/>
        </w:rPr>
        <w:t>― Fin del documento ―</w:t>
      </w:r>
    </w:p>
    <w:sectPr w:rsidR="0007303A" w:rsidRPr="0045756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1BBB0" w14:textId="77777777" w:rsidR="00BE7A29" w:rsidRDefault="00BE7A29">
      <w:r>
        <w:separator/>
      </w:r>
    </w:p>
  </w:endnote>
  <w:endnote w:type="continuationSeparator" w:id="0">
    <w:p w14:paraId="509B5385" w14:textId="77777777" w:rsidR="00BE7A29" w:rsidRDefault="00BE7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311DD" w14:textId="77777777" w:rsidR="0007303A" w:rsidRDefault="00BE7A29">
    <w:pPr>
      <w:pBdr>
        <w:top w:val="single" w:sz="4" w:space="4" w:color="C08A1E"/>
      </w:pBdr>
      <w:spacing w:before="60"/>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797EEB">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797EE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1C7F6" w14:textId="77777777" w:rsidR="00BE7A29" w:rsidRDefault="00BE7A29">
      <w:r>
        <w:separator/>
      </w:r>
    </w:p>
  </w:footnote>
  <w:footnote w:type="continuationSeparator" w:id="0">
    <w:p w14:paraId="67E2CBC8" w14:textId="77777777" w:rsidR="00BE7A29" w:rsidRDefault="00BE7A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E921" w14:textId="38EF0976" w:rsidR="0007303A" w:rsidRDefault="0007303A">
    <w:pPr>
      <w:pBdr>
        <w:bottom w:val="single" w:sz="6" w:space="6" w:color="C08A1E"/>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4F86"/>
    <w:multiLevelType w:val="hybridMultilevel"/>
    <w:tmpl w:val="6F2E918E"/>
    <w:lvl w:ilvl="0" w:tplc="89505C52">
      <w:start w:val="1"/>
      <w:numFmt w:val="bullet"/>
      <w:lvlText w:val="●"/>
      <w:lvlJc w:val="left"/>
      <w:pPr>
        <w:ind w:left="720" w:hanging="360"/>
      </w:pPr>
    </w:lvl>
    <w:lvl w:ilvl="1" w:tplc="370896D4">
      <w:start w:val="1"/>
      <w:numFmt w:val="bullet"/>
      <w:lvlText w:val="○"/>
      <w:lvlJc w:val="left"/>
      <w:pPr>
        <w:ind w:left="1440" w:hanging="360"/>
      </w:pPr>
    </w:lvl>
    <w:lvl w:ilvl="2" w:tplc="EA02E2B4">
      <w:start w:val="1"/>
      <w:numFmt w:val="bullet"/>
      <w:lvlText w:val="■"/>
      <w:lvlJc w:val="left"/>
      <w:pPr>
        <w:ind w:left="2160" w:hanging="360"/>
      </w:pPr>
    </w:lvl>
    <w:lvl w:ilvl="3" w:tplc="A8E6219C">
      <w:start w:val="1"/>
      <w:numFmt w:val="bullet"/>
      <w:lvlText w:val="●"/>
      <w:lvlJc w:val="left"/>
      <w:pPr>
        <w:ind w:left="2880" w:hanging="360"/>
      </w:pPr>
    </w:lvl>
    <w:lvl w:ilvl="4" w:tplc="AD144728">
      <w:start w:val="1"/>
      <w:numFmt w:val="bullet"/>
      <w:lvlText w:val="○"/>
      <w:lvlJc w:val="left"/>
      <w:pPr>
        <w:ind w:left="3600" w:hanging="360"/>
      </w:pPr>
    </w:lvl>
    <w:lvl w:ilvl="5" w:tplc="4964FFD0">
      <w:start w:val="1"/>
      <w:numFmt w:val="bullet"/>
      <w:lvlText w:val="■"/>
      <w:lvlJc w:val="left"/>
      <w:pPr>
        <w:ind w:left="4320" w:hanging="360"/>
      </w:pPr>
    </w:lvl>
    <w:lvl w:ilvl="6" w:tplc="89F8866C">
      <w:start w:val="1"/>
      <w:numFmt w:val="bullet"/>
      <w:lvlText w:val="●"/>
      <w:lvlJc w:val="left"/>
      <w:pPr>
        <w:ind w:left="5040" w:hanging="360"/>
      </w:pPr>
    </w:lvl>
    <w:lvl w:ilvl="7" w:tplc="7E36492E">
      <w:start w:val="1"/>
      <w:numFmt w:val="bullet"/>
      <w:lvlText w:val="●"/>
      <w:lvlJc w:val="left"/>
      <w:pPr>
        <w:ind w:left="5760" w:hanging="360"/>
      </w:pPr>
    </w:lvl>
    <w:lvl w:ilvl="8" w:tplc="E654BD9E">
      <w:start w:val="1"/>
      <w:numFmt w:val="bullet"/>
      <w:lvlText w:val="●"/>
      <w:lvlJc w:val="left"/>
      <w:pPr>
        <w:ind w:left="6480" w:hanging="360"/>
      </w:pPr>
    </w:lvl>
  </w:abstractNum>
  <w:abstractNum w:abstractNumId="1" w15:restartNumberingAfterBreak="0">
    <w:nsid w:val="61763A53"/>
    <w:multiLevelType w:val="hybridMultilevel"/>
    <w:tmpl w:val="8050DEA6"/>
    <w:lvl w:ilvl="0" w:tplc="16D0B14C">
      <w:start w:val="1"/>
      <w:numFmt w:val="bullet"/>
      <w:lvlText w:val="•"/>
      <w:lvlJc w:val="left"/>
      <w:pPr>
        <w:ind w:left="720" w:hanging="360"/>
      </w:pPr>
    </w:lvl>
    <w:lvl w:ilvl="1" w:tplc="37F2B704">
      <w:numFmt w:val="decimal"/>
      <w:lvlText w:val=""/>
      <w:lvlJc w:val="left"/>
    </w:lvl>
    <w:lvl w:ilvl="2" w:tplc="8C0E5F6C">
      <w:numFmt w:val="decimal"/>
      <w:lvlText w:val=""/>
      <w:lvlJc w:val="left"/>
    </w:lvl>
    <w:lvl w:ilvl="3" w:tplc="3A46D9DA">
      <w:numFmt w:val="decimal"/>
      <w:lvlText w:val=""/>
      <w:lvlJc w:val="left"/>
    </w:lvl>
    <w:lvl w:ilvl="4" w:tplc="06380212">
      <w:numFmt w:val="decimal"/>
      <w:lvlText w:val=""/>
      <w:lvlJc w:val="left"/>
    </w:lvl>
    <w:lvl w:ilvl="5" w:tplc="B68A601C">
      <w:numFmt w:val="decimal"/>
      <w:lvlText w:val=""/>
      <w:lvlJc w:val="left"/>
    </w:lvl>
    <w:lvl w:ilvl="6" w:tplc="9D1A87EA">
      <w:numFmt w:val="decimal"/>
      <w:lvlText w:val=""/>
      <w:lvlJc w:val="left"/>
    </w:lvl>
    <w:lvl w:ilvl="7" w:tplc="96CC76CA">
      <w:numFmt w:val="decimal"/>
      <w:lvlText w:val=""/>
      <w:lvlJc w:val="left"/>
    </w:lvl>
    <w:lvl w:ilvl="8" w:tplc="8EBC65CC">
      <w:numFmt w:val="decimal"/>
      <w:lvlText w:val=""/>
      <w:lvlJc w:val="left"/>
    </w:lvl>
  </w:abstractNum>
  <w:abstractNum w:abstractNumId="2" w15:restartNumberingAfterBreak="0">
    <w:nsid w:val="61D210A3"/>
    <w:multiLevelType w:val="hybridMultilevel"/>
    <w:tmpl w:val="FE1053E6"/>
    <w:lvl w:ilvl="0" w:tplc="F30A8F1A">
      <w:start w:val="1"/>
      <w:numFmt w:val="decimal"/>
      <w:lvlText w:val="%1."/>
      <w:lvlJc w:val="left"/>
      <w:pPr>
        <w:ind w:left="720" w:hanging="360"/>
      </w:pPr>
    </w:lvl>
    <w:lvl w:ilvl="1" w:tplc="424A5E1E">
      <w:numFmt w:val="decimal"/>
      <w:lvlText w:val=""/>
      <w:lvlJc w:val="left"/>
    </w:lvl>
    <w:lvl w:ilvl="2" w:tplc="40AEC504">
      <w:numFmt w:val="decimal"/>
      <w:lvlText w:val=""/>
      <w:lvlJc w:val="left"/>
    </w:lvl>
    <w:lvl w:ilvl="3" w:tplc="E2405B80">
      <w:numFmt w:val="decimal"/>
      <w:lvlText w:val=""/>
      <w:lvlJc w:val="left"/>
    </w:lvl>
    <w:lvl w:ilvl="4" w:tplc="AD44B828">
      <w:numFmt w:val="decimal"/>
      <w:lvlText w:val=""/>
      <w:lvlJc w:val="left"/>
    </w:lvl>
    <w:lvl w:ilvl="5" w:tplc="4C9E99A0">
      <w:numFmt w:val="decimal"/>
      <w:lvlText w:val=""/>
      <w:lvlJc w:val="left"/>
    </w:lvl>
    <w:lvl w:ilvl="6" w:tplc="2E98D12C">
      <w:numFmt w:val="decimal"/>
      <w:lvlText w:val=""/>
      <w:lvlJc w:val="left"/>
    </w:lvl>
    <w:lvl w:ilvl="7" w:tplc="29BECB64">
      <w:numFmt w:val="decimal"/>
      <w:lvlText w:val=""/>
      <w:lvlJc w:val="left"/>
    </w:lvl>
    <w:lvl w:ilvl="8" w:tplc="47804B46">
      <w:numFmt w:val="decimal"/>
      <w:lvlText w:val=""/>
      <w:lvlJc w:val="left"/>
    </w:lvl>
  </w:abstractNum>
  <w:num w:numId="1" w16cid:durableId="575673915">
    <w:abstractNumId w:val="0"/>
    <w:lvlOverride w:ilvl="0">
      <w:startOverride w:val="1"/>
    </w:lvlOverride>
  </w:num>
  <w:num w:numId="2" w16cid:durableId="16094351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03A"/>
    <w:rsid w:val="0007303A"/>
    <w:rsid w:val="00387394"/>
    <w:rsid w:val="0045756B"/>
    <w:rsid w:val="00797EEB"/>
    <w:rsid w:val="00A76703"/>
    <w:rsid w:val="00BD295C"/>
    <w:rsid w:val="00BE7A29"/>
    <w:rsid w:val="00DB471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400FE"/>
  <w15:docId w15:val="{C6D3B97B-F115-430F-821C-17815F482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0D2257"/>
      <w:sz w:val="32"/>
      <w:szCs w:val="32"/>
    </w:rPr>
  </w:style>
  <w:style w:type="paragraph" w:styleId="Ttulo2">
    <w:name w:val="heading 2"/>
    <w:uiPriority w:val="9"/>
    <w:unhideWhenUsed/>
    <w:qFormat/>
    <w:pPr>
      <w:spacing w:before="300" w:after="120"/>
      <w:outlineLvl w:val="1"/>
    </w:pPr>
    <w:rPr>
      <w:b/>
      <w:bCs/>
      <w:color w:val="0D2257"/>
      <w:sz w:val="26"/>
      <w:szCs w:val="26"/>
    </w:rPr>
  </w:style>
  <w:style w:type="paragraph" w:styleId="Ttulo3">
    <w:name w:val="heading 3"/>
    <w:uiPriority w:val="9"/>
    <w:unhideWhenUsed/>
    <w:qFormat/>
    <w:pPr>
      <w:spacing w:before="200" w:after="100"/>
      <w:outlineLvl w:val="2"/>
    </w:pPr>
    <w:rPr>
      <w:b/>
      <w:bCs/>
      <w:color w:val="C08A1E"/>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97EEB"/>
    <w:pPr>
      <w:tabs>
        <w:tab w:val="center" w:pos="4252"/>
        <w:tab w:val="right" w:pos="8504"/>
      </w:tabs>
    </w:pPr>
  </w:style>
  <w:style w:type="character" w:customStyle="1" w:styleId="EncabezadoCar">
    <w:name w:val="Encabezado Car"/>
    <w:basedOn w:val="Fuentedeprrafopredeter"/>
    <w:link w:val="Encabezado"/>
    <w:uiPriority w:val="99"/>
    <w:rsid w:val="00797EEB"/>
  </w:style>
  <w:style w:type="paragraph" w:styleId="Piedepgina">
    <w:name w:val="footer"/>
    <w:basedOn w:val="Normal"/>
    <w:link w:val="PiedepginaCar"/>
    <w:uiPriority w:val="99"/>
    <w:unhideWhenUsed/>
    <w:rsid w:val="00797EEB"/>
    <w:pPr>
      <w:tabs>
        <w:tab w:val="center" w:pos="4252"/>
        <w:tab w:val="right" w:pos="8504"/>
      </w:tabs>
    </w:pPr>
  </w:style>
  <w:style w:type="character" w:customStyle="1" w:styleId="PiedepginaCar">
    <w:name w:val="Pie de página Car"/>
    <w:basedOn w:val="Fuentedeprrafopredeter"/>
    <w:link w:val="Piedepgina"/>
    <w:uiPriority w:val="99"/>
    <w:rsid w:val="00797E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2669</Words>
  <Characters>14682</Characters>
  <Application>Microsoft Office Word</Application>
  <DocSecurity>0</DocSecurity>
  <Lines>122</Lines>
  <Paragraphs>34</Paragraphs>
  <ScaleCrop>false</ScaleCrop>
  <Company/>
  <LinksUpToDate>false</LinksUpToDate>
  <CharactersWithSpaces>17317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 POOL ZAPATA CARPIO</cp:lastModifiedBy>
  <cp:revision>2</cp:revision>
  <dcterms:created xsi:type="dcterms:W3CDTF">2026-05-08T03:15:00Z</dcterms:created>
  <dcterms:modified xsi:type="dcterms:W3CDTF">2026-05-08T03:15:00Z</dcterms:modified>
</cp:coreProperties>
</file>