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C4D5" w14:textId="77777777" w:rsidR="00D01707" w:rsidRDefault="00000000">
      <w:pPr>
        <w:spacing w:after="310" w:line="259" w:lineRule="auto"/>
        <w:ind w:left="-5" w:right="0"/>
        <w:jc w:val="left"/>
      </w:pPr>
      <w:r>
        <w:rPr>
          <w:b/>
          <w:sz w:val="36"/>
        </w:rPr>
        <w:t xml:space="preserve">Apresentação </w:t>
      </w:r>
    </w:p>
    <w:p w14:paraId="4BD30355" w14:textId="77777777" w:rsidR="00D01707" w:rsidRDefault="00000000">
      <w:pPr>
        <w:ind w:left="-5" w:right="15"/>
      </w:pPr>
      <w:r>
        <w:t xml:space="preserve">O ano de 2023 não foi apenas um ano de reconstrução do Estado e das políticas públicas, mas também de um esforço de restauração da função planejamento, com a rearticulação do sistema federal de planejamento e o resgate da capacidade do Plano Plurianual (PPA) de fornecer direção e foco em resultados para atuação do Governo Federal. </w:t>
      </w:r>
    </w:p>
    <w:p w14:paraId="7933B98E" w14:textId="77777777" w:rsidR="00D01707" w:rsidRDefault="00000000">
      <w:pPr>
        <w:ind w:left="-5" w:right="15"/>
      </w:pPr>
      <w:r>
        <w:t xml:space="preserve">Com essa missão, foi recriado o Ministério do Planejamento e Orçamento e a Secretaria Nacional de Planejamento, guardiães do compromisso de restaurar e modernizar o planejamento, a partir da elaboração de um PPA renovado. As inovações do PPA 2024-2027 buscaram reorientar a atuação do Estado com foco em resultados na sociedade, a partir da institucionalização de um planejamento focado em transformações de médio e longo prazo, ancorado na força da participação social e no compromisso do conjunto do governo. </w:t>
      </w:r>
    </w:p>
    <w:p w14:paraId="50626915" w14:textId="77777777" w:rsidR="00D01707" w:rsidRDefault="00000000">
      <w:pPr>
        <w:ind w:left="-5" w:right="15"/>
      </w:pPr>
      <w:r>
        <w:t xml:space="preserve">O passo que damos agora, com a regulamentação da gestão do PPA 2024-2027, busca consolidar os avanços estabelecidos na construção do PPA Participativo, os quais podem ser resumidos em três eixos: </w:t>
      </w:r>
      <w:proofErr w:type="spellStart"/>
      <w:r>
        <w:t>ii</w:t>
      </w:r>
      <w:proofErr w:type="spellEnd"/>
      <w:r>
        <w:t xml:space="preserve">) a </w:t>
      </w:r>
      <w:r>
        <w:rPr>
          <w:b/>
        </w:rPr>
        <w:t>participação social</w:t>
      </w:r>
      <w:r>
        <w:t xml:space="preserve">, com 27 plenárias estaduais, mais de 34 mil participantes, 3 reuniões com o Fórum </w:t>
      </w:r>
      <w:proofErr w:type="spellStart"/>
      <w:r>
        <w:t>Interconselhos</w:t>
      </w:r>
      <w:proofErr w:type="spellEnd"/>
      <w:r>
        <w:t xml:space="preserve"> e o exercício de uma ampla participação da cidadania por meio digital, com mais 4 milhões de acessos e mais de 8 mil propostas; </w:t>
      </w:r>
      <w:proofErr w:type="spellStart"/>
      <w:r>
        <w:t>ii</w:t>
      </w:r>
      <w:proofErr w:type="spellEnd"/>
      <w:r>
        <w:t xml:space="preserve">) o forte </w:t>
      </w:r>
      <w:r>
        <w:rPr>
          <w:b/>
        </w:rPr>
        <w:t>apoio dos Ministérios</w:t>
      </w:r>
      <w:r>
        <w:t xml:space="preserve"> e suas unidades descentralizadas, com 4.400 participantes, 125 oficinas e mais de 700 horas de trabalho para estruturar o projeto de governo em 88 programas, 464 objetivos e quase 3 mil entregas; e </w:t>
      </w:r>
      <w:proofErr w:type="spellStart"/>
      <w:r>
        <w:t>iii</w:t>
      </w:r>
      <w:proofErr w:type="spellEnd"/>
      <w:r>
        <w:t xml:space="preserve">) a consolidação de um planejamento contemporâneo e inovador, com uma </w:t>
      </w:r>
      <w:r>
        <w:rPr>
          <w:b/>
        </w:rPr>
        <w:t>dimensão estratégica</w:t>
      </w:r>
      <w:r>
        <w:t xml:space="preserve"> </w:t>
      </w:r>
      <w:r>
        <w:rPr>
          <w:b/>
        </w:rPr>
        <w:t>mensurável,</w:t>
      </w:r>
      <w:r>
        <w:t xml:space="preserve"> com indicadores-chave nacionais e metas para os próximos quatro anos, e o estabelecimento de novos instrumentos de gestão, como as cinco </w:t>
      </w:r>
      <w:r>
        <w:rPr>
          <w:b/>
        </w:rPr>
        <w:t>agendas transversais</w:t>
      </w:r>
      <w:r>
        <w:t xml:space="preserve"> e as seis </w:t>
      </w:r>
      <w:r>
        <w:rPr>
          <w:b/>
        </w:rPr>
        <w:t>prioridades</w:t>
      </w:r>
      <w:r>
        <w:t xml:space="preserve">. </w:t>
      </w:r>
    </w:p>
    <w:p w14:paraId="6A662511" w14:textId="77777777" w:rsidR="00D01707" w:rsidRDefault="00000000">
      <w:pPr>
        <w:ind w:left="-5" w:right="15"/>
      </w:pPr>
      <w:r>
        <w:t xml:space="preserve">A regulamentação da gestão do PPA 2024-2027, incluindo seu monitoramento, avaliação e revisão, é passo fundamental para o alcance dos objetivos e das metas estabelecidas no PPA Participativo. Busca-se aperfeiçoar mecanismos que são essenciais para o sucesso das políticas públicas, tendo a transparência e a participação social como premissas basilares. </w:t>
      </w:r>
    </w:p>
    <w:p w14:paraId="6BA8E03B" w14:textId="77777777" w:rsidR="00D01707" w:rsidRDefault="00000000">
      <w:pPr>
        <w:ind w:left="-5" w:right="15"/>
      </w:pPr>
      <w:r>
        <w:lastRenderedPageBreak/>
        <w:t xml:space="preserve">Temos o desafio de aperfeiçoar e ampliar a integração entre o PPA e o orçamento, para tornar mais clara a relação entre o gasto público e o seu resultado na sociedade. Outro desafio relevante é espelhar no PPA o conteúdo dos planos setoriais e o compromisso das políticas públicas, o que pressupõe a articulação do PPA com os planejamentos estratégicos institucionais e o aprimoramento da integração entre o sistema de informações de gestão do PPA 2024-2027 e as estruturas e os sistemas de monitoramento e avaliação existentes. </w:t>
      </w:r>
    </w:p>
    <w:p w14:paraId="48AF1638" w14:textId="77777777" w:rsidR="00D01707" w:rsidRDefault="00000000">
      <w:pPr>
        <w:ind w:left="-5" w:right="15"/>
      </w:pPr>
      <w:r>
        <w:t xml:space="preserve">E, ainda, há o desafio de estruturar uma governança moldada pelo monitoramento periódico e participativo das partes interessadas. Por essa razão, o conjunto de orientações deste documento buscam fortalecer o diálogo e a cooperação interinstitucional, com a sociedade e os demais entes federativos, fundamentais para o alcance dos resultados pactuados no Plano. A iniciativa contará com o respaldo de uma plataforma que permita amplo e fácil acesso aos dados e informações do PPA e do observatório previsto na Lei nº 14.802, de 2024. </w:t>
      </w:r>
    </w:p>
    <w:p w14:paraId="7FF433A3" w14:textId="77777777" w:rsidR="00D01707" w:rsidRDefault="00000000">
      <w:pPr>
        <w:ind w:left="-5" w:right="15"/>
      </w:pPr>
      <w:r>
        <w:t xml:space="preserve">Este manual tem como objetivo orientar os órgãos federais nessa nova etapa do PPA Participativo. As orientações fazem parte de uma agenda mais ampla de gestão e governança, cuja finalidade é ampliar a capacidade gerencial do governo de gerar resultados e acompanhar os compromissos de mudanças, articulando de forma coerente o esforço de curto prazo (o orçamento) e o de médio prazo (PPA) com uma visão portadora de um Brasil futuro, mais sustentável, justo e inclusivo. Conto com você nesse desafio! </w:t>
      </w:r>
    </w:p>
    <w:p w14:paraId="566DF77D" w14:textId="77777777" w:rsidR="00D01707" w:rsidRDefault="00000000">
      <w:pPr>
        <w:spacing w:after="0" w:line="557" w:lineRule="auto"/>
        <w:ind w:left="4609" w:right="4" w:firstLine="0"/>
        <w:jc w:val="right"/>
      </w:pPr>
      <w:r>
        <w:rPr>
          <w:b/>
        </w:rPr>
        <w:t>Virgínia de Ângelis</w:t>
      </w:r>
      <w:r>
        <w:t xml:space="preserve"> </w:t>
      </w:r>
      <w:r>
        <w:rPr>
          <w:b/>
          <w:i/>
        </w:rPr>
        <w:t xml:space="preserve">Secretária Nacional de Planejamento – MPO </w:t>
      </w:r>
    </w:p>
    <w:p w14:paraId="474A571F" w14:textId="77777777" w:rsidR="00D01707" w:rsidRDefault="00000000">
      <w:pPr>
        <w:pStyle w:val="Ttulo1"/>
        <w:ind w:left="417" w:hanging="432"/>
      </w:pPr>
      <w:bookmarkStart w:id="0" w:name="_Toc56006"/>
      <w:r>
        <w:t xml:space="preserve">Introdução </w:t>
      </w:r>
      <w:bookmarkEnd w:id="0"/>
    </w:p>
    <w:p w14:paraId="09FD0AF8" w14:textId="77777777" w:rsidR="00D01707" w:rsidRDefault="00000000">
      <w:pPr>
        <w:ind w:left="-5" w:right="15"/>
      </w:pPr>
      <w:r>
        <w:t xml:space="preserve">Este Manual é um guia prático para orientar a gestão do Plano Plurianual 2024-2027. Contém o detalhamento dos processos de monitoramento, avaliação e revisão do PPA do Governo Federal. </w:t>
      </w:r>
    </w:p>
    <w:p w14:paraId="4B9A833E" w14:textId="77777777" w:rsidR="00D01707" w:rsidRDefault="00000000">
      <w:pPr>
        <w:spacing w:after="611"/>
        <w:ind w:left="-5" w:right="15"/>
      </w:pPr>
      <w:r>
        <w:t xml:space="preserve">Ele complementa o Manual Técnico do PPA 2024-2027 (MTPPA), que apresenta noções teóricas, modelos, técnicas metodológicas e orientações conceituais para a elaboração do </w:t>
      </w:r>
      <w:r>
        <w:lastRenderedPageBreak/>
        <w:t xml:space="preserve">PPA, e o Guia SIOP do PPA 2024-2027, que traz os conceitos e campos a serem preenchidos no sistema para os processos de monitoramento, avaliação dos programas e revisão do PPA de acordo com a sua metodologia. </w:t>
      </w:r>
    </w:p>
    <w:p w14:paraId="01A9AF61" w14:textId="77777777" w:rsidR="00D01707" w:rsidRDefault="00000000">
      <w:pPr>
        <w:pStyle w:val="Ttulo2"/>
        <w:ind w:left="561" w:right="10" w:hanging="576"/>
      </w:pPr>
      <w:bookmarkStart w:id="1" w:name="_Toc56007"/>
      <w:r>
        <w:t xml:space="preserve">Estrutura do PPA e seus atributos mensuráveis </w:t>
      </w:r>
      <w:bookmarkEnd w:id="1"/>
    </w:p>
    <w:p w14:paraId="65B9C526" w14:textId="77777777" w:rsidR="00D01707" w:rsidRDefault="00000000">
      <w:pPr>
        <w:ind w:left="-5" w:right="15"/>
      </w:pPr>
      <w:r>
        <w:t xml:space="preserve">A estrutura básica do plano, no planejamento público, realça os itens e a importância destes para dar direcionalidade e instruir a gestão das organizações, orientadas por missão e resultados na sociedade. Nesse contexto os planos devem: a) definir os objetivos e apontar os impactos, resultados e os produtos a serem alcançados; b) mostrar os meios para sua aferição, os indicadores de desempenho e de gestão e as metas correspondentes que viabilizem realizar o monitoramento e a avaliação; c) quantificar os custos requeridos para o financiamento dos programas de governo e acompanhar a execução orçamentária e financeira. </w:t>
      </w:r>
    </w:p>
    <w:p w14:paraId="22CD2364" w14:textId="77777777" w:rsidR="00D01707" w:rsidRDefault="00000000">
      <w:pPr>
        <w:ind w:left="-5" w:right="15"/>
      </w:pPr>
      <w:r>
        <w:t xml:space="preserve">O PPA 2024-2027 – na condição de estratégia de atuação do conjunto do governo federal – apresenta as dimensões principais: estratégica e tática, conforme a figura 1. </w:t>
      </w:r>
    </w:p>
    <w:p w14:paraId="32D37770" w14:textId="77777777" w:rsidR="00D01707" w:rsidRDefault="00000000">
      <w:pPr>
        <w:ind w:left="-5" w:right="15"/>
      </w:pPr>
      <w:r>
        <w:t xml:space="preserve">A dimensão estratégica objetiva orientar a ação governamental. É composta por uma Visão de Futuro, Valores, Diretrizes, Eixos Temáticos, Objetivos Estratégicos e Indicadores-chave Nacionais. </w:t>
      </w:r>
    </w:p>
    <w:p w14:paraId="7599E1CB" w14:textId="77777777" w:rsidR="00D01707" w:rsidRDefault="00000000">
      <w:pPr>
        <w:ind w:left="-5" w:right="15"/>
      </w:pPr>
      <w:r>
        <w:t xml:space="preserve">A dimensão tática consiste nos programas, com seus objetivos, objetivos específicos, indicadores, metas, entregas, investimentos plurianuais e medidas institucionais e normativas. </w:t>
      </w:r>
    </w:p>
    <w:p w14:paraId="2B782E58" w14:textId="77777777" w:rsidR="00D01707" w:rsidRDefault="00000000">
      <w:pPr>
        <w:ind w:left="-5" w:right="15"/>
      </w:pPr>
      <w:r>
        <w:t xml:space="preserve">A definição dos diversos atributos está disponível no glossário do presente Manual de Gestão do PPA. Informações sobre a elaboração do PPA 2024-2027 podem ser encontradas no Manual Técnico do Plano. </w:t>
      </w:r>
    </w:p>
    <w:p w14:paraId="3C96BAB7" w14:textId="77777777" w:rsidR="00D01707" w:rsidRDefault="00000000">
      <w:pPr>
        <w:spacing w:after="0" w:line="259" w:lineRule="auto"/>
        <w:ind w:left="-5" w:right="15"/>
      </w:pPr>
      <w:r>
        <w:rPr>
          <w:b/>
        </w:rPr>
        <w:t xml:space="preserve">Figura 1 – </w:t>
      </w:r>
      <w:r>
        <w:t xml:space="preserve">Estrutura do PPA 2024-2027 </w:t>
      </w:r>
    </w:p>
    <w:p w14:paraId="7D85C2A9" w14:textId="5F431026" w:rsidR="00D01707" w:rsidRDefault="00D01707">
      <w:pPr>
        <w:spacing w:after="191" w:line="259" w:lineRule="auto"/>
        <w:ind w:left="0" w:right="-610" w:firstLine="0"/>
        <w:jc w:val="left"/>
      </w:pPr>
    </w:p>
    <w:p w14:paraId="0F89D8D7" w14:textId="77777777" w:rsidR="00D01707" w:rsidRDefault="00000000">
      <w:pPr>
        <w:spacing w:after="329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t xml:space="preserve">  </w:t>
      </w:r>
    </w:p>
    <w:p w14:paraId="365064EE" w14:textId="77777777" w:rsidR="00D01707" w:rsidRDefault="00000000">
      <w:pPr>
        <w:spacing w:after="379" w:line="259" w:lineRule="auto"/>
        <w:ind w:left="0" w:right="0" w:firstLine="0"/>
        <w:jc w:val="left"/>
      </w:pPr>
      <w:r>
        <w:lastRenderedPageBreak/>
        <w:t xml:space="preserve"> </w:t>
      </w:r>
    </w:p>
    <w:p w14:paraId="453CDA79" w14:textId="77777777" w:rsidR="00D01707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4A962FE5" w14:textId="77777777" w:rsidR="00D01707" w:rsidRDefault="00000000">
      <w:pPr>
        <w:pStyle w:val="Ttulo1"/>
        <w:ind w:left="417" w:hanging="432"/>
      </w:pPr>
      <w:bookmarkStart w:id="2" w:name="_Toc56008"/>
      <w:r>
        <w:t xml:space="preserve">Competências e Responsabilidades </w:t>
      </w:r>
      <w:bookmarkEnd w:id="2"/>
    </w:p>
    <w:p w14:paraId="7EB83928" w14:textId="77777777" w:rsidR="00D01707" w:rsidRDefault="00000000">
      <w:pPr>
        <w:ind w:left="-5" w:right="15"/>
      </w:pPr>
      <w:r>
        <w:t xml:space="preserve">O processo de monitoramento, avaliação e revisão do Plano Plurianual 2024-2027 envolve múltiplos órgãos do governo federal, de forma que suas atribuições e responsabilidades estão definidas no Decreto nº 12.066, de 18 de junho de 2024. </w:t>
      </w:r>
    </w:p>
    <w:p w14:paraId="7C75B2FB" w14:textId="77777777" w:rsidR="00D01707" w:rsidRDefault="00000000">
      <w:pPr>
        <w:ind w:left="-5" w:right="15"/>
      </w:pPr>
      <w:r>
        <w:t xml:space="preserve">O órgão responsável por programa finalístico, objetivo específico ou entrega tem as seguintes atribuições definidas no art. 5º do referido Decreto. </w:t>
      </w:r>
    </w:p>
    <w:p w14:paraId="4A604656" w14:textId="77777777" w:rsidR="00D01707" w:rsidRDefault="00000000">
      <w:pPr>
        <w:spacing w:after="0" w:line="265" w:lineRule="auto"/>
        <w:ind w:left="-5" w:right="0"/>
      </w:pPr>
      <w:r>
        <w:rPr>
          <w:b/>
        </w:rPr>
        <w:t>Tabela 1 – Atribuições do Órgão Responsável por Programa, Objetivo Específico e Entrega</w:t>
      </w:r>
      <w:r>
        <w:t xml:space="preserve"> </w:t>
      </w:r>
    </w:p>
    <w:tbl>
      <w:tblPr>
        <w:tblStyle w:val="TableGrid"/>
        <w:tblW w:w="9210" w:type="dxa"/>
        <w:tblInd w:w="6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10"/>
      </w:tblGrid>
      <w:tr w:rsidR="00D01707" w14:paraId="7A26C601" w14:textId="77777777">
        <w:trPr>
          <w:trHeight w:val="516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6A77348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  <w:sz w:val="22"/>
              </w:rPr>
              <w:t xml:space="preserve">Atribuições do Órgão Responsável por programa finalístico, objetivo específico e entrega </w:t>
            </w:r>
          </w:p>
        </w:tc>
      </w:tr>
      <w:tr w:rsidR="00D01707" w14:paraId="2207F4A3" w14:textId="77777777">
        <w:trPr>
          <w:trHeight w:val="1057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86FF96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Indicar as unidades responsáveis pela produção das informações sobre os objetivos, objetivos específicos, medidas institucionais e normativas, entregas e respectivos indicadores e metas do PPA 2024-2027;</w:t>
            </w:r>
            <w:r>
              <w:rPr>
                <w:b/>
                <w:sz w:val="22"/>
              </w:rPr>
              <w:t xml:space="preserve">  </w:t>
            </w:r>
          </w:p>
        </w:tc>
      </w:tr>
      <w:tr w:rsidR="00D01707" w14:paraId="1F339B8D" w14:textId="77777777">
        <w:trPr>
          <w:trHeight w:val="788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40CE3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Informar ao Ministério do Planejamento e Orçamento os gestores responsáveis pela prestação de informações no sistema de informação;</w:t>
            </w:r>
            <w:r>
              <w:rPr>
                <w:b/>
                <w:sz w:val="22"/>
              </w:rPr>
              <w:t xml:space="preserve">  </w:t>
            </w:r>
          </w:p>
        </w:tc>
      </w:tr>
      <w:tr w:rsidR="00D01707" w14:paraId="3BDA24CF" w14:textId="77777777">
        <w:trPr>
          <w:trHeight w:val="787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E330F7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Zelar pela validade, confiabilidade, atualidade e disponibilidade das informações sobre os respectivos atributos do PPA 2024-2027;</w:t>
            </w:r>
            <w:r>
              <w:rPr>
                <w:b/>
                <w:sz w:val="22"/>
              </w:rPr>
              <w:t xml:space="preserve">  </w:t>
            </w:r>
          </w:p>
        </w:tc>
      </w:tr>
      <w:tr w:rsidR="00D01707" w14:paraId="63CD39FC" w14:textId="77777777">
        <w:trPr>
          <w:trHeight w:val="1054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C2F211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Monitorar a evolução no alcance dos programas finalísticos, objetivos, objetivos específicos, entregas, investimentos plurianuais e medidas institucionais e normativas dos programas sob sua responsabilidade;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e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D01707" w14:paraId="6839B828" w14:textId="77777777">
        <w:trPr>
          <w:trHeight w:val="1057"/>
        </w:trPr>
        <w:tc>
          <w:tcPr>
            <w:tcW w:w="92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36612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Assegurar a uniformidade das informações constantes nos diversos instrumentos de planejamento, monitoramento, avaliação e outras demandas do Governo Federal, de forma a evitar discrepância de informação.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095AD012" w14:textId="77777777" w:rsidR="00D01707" w:rsidRDefault="00000000">
      <w:pPr>
        <w:spacing w:after="370" w:line="267" w:lineRule="auto"/>
        <w:ind w:right="0"/>
        <w:jc w:val="left"/>
      </w:pPr>
      <w:r>
        <w:t xml:space="preserve"> </w:t>
      </w:r>
      <w:r>
        <w:rPr>
          <w:sz w:val="20"/>
        </w:rPr>
        <w:t>Fonte: SEPLAN/MPO</w:t>
      </w:r>
      <w:r>
        <w:rPr>
          <w:sz w:val="18"/>
        </w:rPr>
        <w:t xml:space="preserve"> </w:t>
      </w:r>
    </w:p>
    <w:p w14:paraId="7BECE77A" w14:textId="77777777" w:rsidR="00D01707" w:rsidRDefault="00000000">
      <w:pPr>
        <w:ind w:left="-5" w:right="15"/>
      </w:pPr>
      <w:r>
        <w:t xml:space="preserve">O artigo 6º do Decreto nº 12.066, de 18 de junho de 2024 define as competências e as responsabilidades das organizações integrantes da coordenação de governo envolvidas nos processos de monitoramento, de avaliação e de revisão do Plano Plurianual. </w:t>
      </w:r>
    </w:p>
    <w:p w14:paraId="4A792237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4226B3A" w14:textId="77777777" w:rsidR="00D01707" w:rsidRDefault="00000000">
      <w:pPr>
        <w:spacing w:after="0" w:line="265" w:lineRule="auto"/>
        <w:ind w:left="-5" w:right="0"/>
      </w:pPr>
      <w:r>
        <w:rPr>
          <w:b/>
        </w:rPr>
        <w:t xml:space="preserve">Tabela 2 – Competências e responsabilidades na Gestão do PPA </w:t>
      </w:r>
    </w:p>
    <w:tbl>
      <w:tblPr>
        <w:tblStyle w:val="TableGrid"/>
        <w:tblW w:w="9009" w:type="dxa"/>
        <w:tblInd w:w="6" w:type="dxa"/>
        <w:tblCellMar>
          <w:top w:w="0" w:type="dxa"/>
          <w:left w:w="116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4091"/>
        <w:gridCol w:w="4918"/>
      </w:tblGrid>
      <w:tr w:rsidR="00D01707" w14:paraId="799FF2DB" w14:textId="77777777">
        <w:trPr>
          <w:trHeight w:val="516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57786257" w14:textId="77777777" w:rsidR="00D01707" w:rsidRDefault="00000000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  <w:color w:val="FFFFFF"/>
                <w:sz w:val="22"/>
              </w:rPr>
              <w:lastRenderedPageBreak/>
              <w:t xml:space="preserve">Unidade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40618E61" w14:textId="77777777" w:rsidR="00D01707" w:rsidRDefault="00000000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FFFFFF"/>
                <w:sz w:val="22"/>
              </w:rPr>
              <w:t xml:space="preserve">Atribuições </w:t>
            </w:r>
          </w:p>
        </w:tc>
      </w:tr>
      <w:tr w:rsidR="00D01707" w14:paraId="5AA59808" w14:textId="77777777">
        <w:trPr>
          <w:trHeight w:val="788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4B0A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Secretaria Geral da Presidência da República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6A8CBA" w14:textId="77777777" w:rsidR="00D0170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Desenvolvimento de mecanismos de participação social no ciclo de gestão do PPA. </w:t>
            </w:r>
          </w:p>
        </w:tc>
      </w:tr>
      <w:tr w:rsidR="00D01707" w14:paraId="23FB1787" w14:textId="77777777">
        <w:trPr>
          <w:trHeight w:val="9239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C64A4B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Secretaria Nacional de Planejamento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1CDB7D" w14:textId="77777777" w:rsidR="00D01707" w:rsidRDefault="00000000">
            <w:pPr>
              <w:numPr>
                <w:ilvl w:val="0"/>
                <w:numId w:val="10"/>
              </w:numPr>
              <w:spacing w:after="120" w:line="240" w:lineRule="auto"/>
              <w:ind w:right="0" w:firstLine="0"/>
              <w:jc w:val="left"/>
            </w:pPr>
            <w:r>
              <w:rPr>
                <w:sz w:val="22"/>
              </w:rPr>
              <w:t xml:space="preserve">definir diretrizes, normas, prazos e orientações técnicas para a operacionalização do monitoramento do PPA;  </w:t>
            </w:r>
          </w:p>
          <w:p w14:paraId="7D1D25BF" w14:textId="77777777" w:rsidR="00D01707" w:rsidRDefault="00000000">
            <w:pPr>
              <w:numPr>
                <w:ilvl w:val="0"/>
                <w:numId w:val="10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coordenar, orientar e supervisionar o processo de monitoramento dos programas;  </w:t>
            </w:r>
          </w:p>
          <w:p w14:paraId="623DFA55" w14:textId="77777777" w:rsidR="00D01707" w:rsidRDefault="00000000">
            <w:pPr>
              <w:numPr>
                <w:ilvl w:val="0"/>
                <w:numId w:val="10"/>
              </w:num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coordenar a elaboração do Relatório Anual de </w:t>
            </w:r>
          </w:p>
          <w:p w14:paraId="7EB98915" w14:textId="77777777" w:rsidR="00D01707" w:rsidRDefault="00000000">
            <w:pPr>
              <w:spacing w:after="95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Monitoramento do PPA; </w:t>
            </w:r>
          </w:p>
          <w:p w14:paraId="2ECCF4A6" w14:textId="77777777" w:rsidR="00D01707" w:rsidRDefault="00000000">
            <w:pPr>
              <w:numPr>
                <w:ilvl w:val="0"/>
                <w:numId w:val="10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coordenar e orientar, em articulação com o CMAP, o processo de avaliação do PPA. </w:t>
            </w:r>
          </w:p>
          <w:p w14:paraId="07D24E43" w14:textId="77777777" w:rsidR="00D01707" w:rsidRDefault="00000000">
            <w:pPr>
              <w:numPr>
                <w:ilvl w:val="0"/>
                <w:numId w:val="10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definir prazos e processos para a realização da revisão ordinária e extraordinária do PPA;  </w:t>
            </w:r>
          </w:p>
          <w:p w14:paraId="2A111E88" w14:textId="77777777" w:rsidR="00D01707" w:rsidRDefault="00000000">
            <w:pPr>
              <w:numPr>
                <w:ilvl w:val="0"/>
                <w:numId w:val="10"/>
              </w:num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manter o sistema de informações de gestão do </w:t>
            </w:r>
          </w:p>
          <w:p w14:paraId="6DCD181A" w14:textId="77777777" w:rsidR="00D01707" w:rsidRDefault="00000000">
            <w:pPr>
              <w:spacing w:after="98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PPA;  </w:t>
            </w:r>
          </w:p>
          <w:p w14:paraId="70228F55" w14:textId="77777777" w:rsidR="00D01707" w:rsidRDefault="00000000">
            <w:pPr>
              <w:numPr>
                <w:ilvl w:val="0"/>
                <w:numId w:val="10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apoiar a Secretaria Geral da Presidência da República no processo de participação social no monitoramento do PPA; </w:t>
            </w:r>
          </w:p>
          <w:p w14:paraId="78E1B3AD" w14:textId="77777777" w:rsidR="00D01707" w:rsidRDefault="00000000">
            <w:pPr>
              <w:numPr>
                <w:ilvl w:val="0"/>
                <w:numId w:val="10"/>
              </w:numPr>
              <w:spacing w:after="2" w:line="237" w:lineRule="auto"/>
              <w:ind w:right="0" w:firstLine="0"/>
              <w:jc w:val="left"/>
            </w:pPr>
            <w:r>
              <w:rPr>
                <w:sz w:val="22"/>
              </w:rPr>
              <w:t xml:space="preserve">apoiar a Secretaria de Orçamento Federal no contínuo alinhamento entre as ações </w:t>
            </w:r>
          </w:p>
          <w:p w14:paraId="05B6E12C" w14:textId="77777777" w:rsidR="00D01707" w:rsidRDefault="00000000">
            <w:pPr>
              <w:spacing w:after="120" w:line="239" w:lineRule="auto"/>
              <w:ind w:left="1" w:right="15" w:firstLine="0"/>
              <w:jc w:val="left"/>
            </w:pPr>
            <w:r>
              <w:rPr>
                <w:sz w:val="22"/>
              </w:rPr>
              <w:t xml:space="preserve">orçamentárias, incluindo seus atributos gerenciais, e os objetivos e entregas do PPA;  </w:t>
            </w:r>
          </w:p>
          <w:p w14:paraId="53E9090F" w14:textId="77777777" w:rsidR="00D01707" w:rsidRDefault="00000000">
            <w:pPr>
              <w:numPr>
                <w:ilvl w:val="0"/>
                <w:numId w:val="10"/>
              </w:numPr>
              <w:spacing w:after="120" w:line="240" w:lineRule="auto"/>
              <w:ind w:right="0" w:firstLine="0"/>
              <w:jc w:val="left"/>
            </w:pPr>
            <w:r>
              <w:rPr>
                <w:sz w:val="22"/>
              </w:rPr>
              <w:t xml:space="preserve">estabelecer, regulamentar e exercer a Secretaria Executiva do Observatório, visando acompanhar os objetivos estratégicos, indicadores-chaves nacionais e metas;  </w:t>
            </w:r>
          </w:p>
          <w:p w14:paraId="2E0D6781" w14:textId="77777777" w:rsidR="00D01707" w:rsidRDefault="00000000">
            <w:pPr>
              <w:numPr>
                <w:ilvl w:val="0"/>
                <w:numId w:val="10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estabelecer e regulamentar o monitoramento das agendas transversais do PPA 2024-2027; e  </w:t>
            </w:r>
          </w:p>
          <w:p w14:paraId="53489EA6" w14:textId="77777777" w:rsidR="00D01707" w:rsidRDefault="00000000">
            <w:pPr>
              <w:numPr>
                <w:ilvl w:val="0"/>
                <w:numId w:val="10"/>
              </w:num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estabelecer e regulamentar a vinculação de atributos do PPA 2024-2027 aos Objetivos de Desenvolvimento Sustentável (ODS).   </w:t>
            </w:r>
          </w:p>
        </w:tc>
      </w:tr>
      <w:tr w:rsidR="00D01707" w14:paraId="2D36A8F3" w14:textId="77777777">
        <w:trPr>
          <w:trHeight w:val="1983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C26BFC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lastRenderedPageBreak/>
              <w:t xml:space="preserve">Secretaria de Orçamento Federal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B58980" w14:textId="77777777" w:rsidR="00D01707" w:rsidRDefault="00000000">
            <w:pPr>
              <w:numPr>
                <w:ilvl w:val="0"/>
                <w:numId w:val="11"/>
              </w:numPr>
              <w:spacing w:after="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acompanhar a execução físico-financeira das ações orçamentárias, no âmbito dos Orçamentos </w:t>
            </w:r>
          </w:p>
          <w:p w14:paraId="7A68BD27" w14:textId="77777777" w:rsidR="00D01707" w:rsidRDefault="00000000">
            <w:pPr>
              <w:spacing w:after="98" w:line="259" w:lineRule="auto"/>
              <w:ind w:left="1" w:right="0" w:firstLine="0"/>
              <w:jc w:val="left"/>
            </w:pPr>
            <w:r>
              <w:rPr>
                <w:sz w:val="22"/>
              </w:rPr>
              <w:t xml:space="preserve">Fiscal e da Seguridade Social;  </w:t>
            </w:r>
          </w:p>
          <w:p w14:paraId="1F2D7037" w14:textId="77777777" w:rsidR="00D01707" w:rsidRDefault="00000000">
            <w:pPr>
              <w:numPr>
                <w:ilvl w:val="0"/>
                <w:numId w:val="11"/>
              </w:num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dar o suporte necessário ao desenvolvimento e manutenção do sistema de informações de apoio à gestão do PPA 2024-2027; e  </w:t>
            </w:r>
          </w:p>
        </w:tc>
      </w:tr>
      <w:tr w:rsidR="00D01707" w14:paraId="3FA01F2A" w14:textId="77777777">
        <w:trPr>
          <w:trHeight w:val="1205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FC4A3F" w14:textId="77777777" w:rsidR="00D01707" w:rsidRDefault="00D017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90FC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c) promover, junto aos órgãos setoriais, o contínuo alinhamento entre as ações orçamentárias, incluindo seus atributos gerenciais, e os objetivos e entregas do PPA 2024-2027.  </w:t>
            </w:r>
          </w:p>
        </w:tc>
      </w:tr>
      <w:tr w:rsidR="00D01707" w14:paraId="2116062E" w14:textId="77777777">
        <w:trPr>
          <w:trHeight w:val="1981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D8531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Secretaria de Monitoramento e Avaliação </w:t>
            </w:r>
          </w:p>
          <w:p w14:paraId="11F97CF8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de Políticas Públicas e Assuntos </w:t>
            </w:r>
          </w:p>
          <w:p w14:paraId="2B3BEC4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Econômicos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E3D30E" w14:textId="77777777" w:rsidR="00D01707" w:rsidRDefault="00000000">
            <w:pPr>
              <w:numPr>
                <w:ilvl w:val="0"/>
                <w:numId w:val="12"/>
              </w:numPr>
              <w:spacing w:after="0" w:line="239" w:lineRule="auto"/>
              <w:ind w:right="13" w:firstLine="0"/>
              <w:jc w:val="left"/>
            </w:pPr>
            <w:r>
              <w:rPr>
                <w:sz w:val="22"/>
              </w:rPr>
              <w:t xml:space="preserve">emitir orientações acerca da elaboração e do encaminhamento dos relatórios previstos no art. </w:t>
            </w:r>
          </w:p>
          <w:p w14:paraId="23249E93" w14:textId="77777777" w:rsidR="00D01707" w:rsidRDefault="00000000">
            <w:pPr>
              <w:spacing w:after="98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17, § 5°, da Lei n° 14.802/2024; e </w:t>
            </w:r>
          </w:p>
          <w:p w14:paraId="4EE422C0" w14:textId="77777777" w:rsidR="00D01707" w:rsidRDefault="00000000">
            <w:pPr>
              <w:numPr>
                <w:ilvl w:val="0"/>
                <w:numId w:val="12"/>
              </w:numPr>
              <w:spacing w:after="0" w:line="259" w:lineRule="auto"/>
              <w:ind w:right="13" w:firstLine="0"/>
              <w:jc w:val="left"/>
            </w:pPr>
            <w:r>
              <w:rPr>
                <w:sz w:val="22"/>
              </w:rPr>
              <w:t xml:space="preserve">apoiar as revisões do PPA 2024-2027 e a evolução do processo de monitoramento e avaliação federal. </w:t>
            </w:r>
          </w:p>
        </w:tc>
      </w:tr>
      <w:tr w:rsidR="00D01707" w14:paraId="7A9E29F7" w14:textId="77777777">
        <w:trPr>
          <w:trHeight w:val="1714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F7D1CC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Conselho de Monitoramento e Avaliação de Políticas Públicas - CMAP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387D11" w14:textId="77777777" w:rsidR="00D01707" w:rsidRDefault="00000000">
            <w:pPr>
              <w:numPr>
                <w:ilvl w:val="0"/>
                <w:numId w:val="13"/>
              </w:numPr>
              <w:spacing w:after="120" w:line="239" w:lineRule="auto"/>
              <w:ind w:right="0" w:firstLine="0"/>
              <w:jc w:val="left"/>
            </w:pPr>
            <w:r>
              <w:rPr>
                <w:sz w:val="22"/>
              </w:rPr>
              <w:t xml:space="preserve">realizar a avaliação do PPA 2024-2027 nos termos do art. 17, § 1°, da Lei n° 14.802/2024; </w:t>
            </w:r>
          </w:p>
          <w:p w14:paraId="1C22B59E" w14:textId="77777777" w:rsidR="00D01707" w:rsidRDefault="00000000">
            <w:pPr>
              <w:numPr>
                <w:ilvl w:val="0"/>
                <w:numId w:val="13"/>
              </w:num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encaminhar o relatório de avaliação de políticas públicas previsto no § 6°, do art. 17 da Lei n°14.802/2024. </w:t>
            </w:r>
          </w:p>
        </w:tc>
      </w:tr>
      <w:tr w:rsidR="00D01707" w14:paraId="15927A9E" w14:textId="77777777">
        <w:trPr>
          <w:trHeight w:val="1056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BCD21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Instituto de Pesquisa Econômica Aplicada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D43218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apoiar as etapas de monitoramento, avaliação e revisão do PPA, por meio da elaboração de pesquisas, estudos e proposições  </w:t>
            </w:r>
          </w:p>
        </w:tc>
      </w:tr>
      <w:tr w:rsidR="00D01707" w14:paraId="342D168A" w14:textId="77777777">
        <w:trPr>
          <w:trHeight w:val="1056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6C63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Secretaria de Coordenação e Governança das Empresas Estatais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9EABA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acompanhar a execução físico-financeira das ações orçamentárias, no âmbito do Orçamento de Investimento  </w:t>
            </w:r>
          </w:p>
        </w:tc>
      </w:tr>
      <w:tr w:rsidR="00D01707" w14:paraId="5331E622" w14:textId="77777777">
        <w:trPr>
          <w:trHeight w:val="787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C68E5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 xml:space="preserve">Secretaria de Política Econômica 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5064A6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atualizar o Sumário Executivo de Informações Macroeconômicas e Fiscais na revisão do PPA.  </w:t>
            </w:r>
          </w:p>
        </w:tc>
      </w:tr>
    </w:tbl>
    <w:p w14:paraId="3C56782C" w14:textId="77777777" w:rsidR="00D01707" w:rsidRDefault="00000000">
      <w:pPr>
        <w:spacing w:after="194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rPr>
          <w:b/>
          <w:sz w:val="36"/>
        </w:rPr>
        <w:t xml:space="preserve"> </w:t>
      </w:r>
    </w:p>
    <w:p w14:paraId="5C4D174F" w14:textId="77777777" w:rsidR="00D01707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  <w:sz w:val="36"/>
        </w:rPr>
        <w:t xml:space="preserve"> </w:t>
      </w:r>
    </w:p>
    <w:p w14:paraId="14841E0C" w14:textId="77777777" w:rsidR="00D01707" w:rsidRDefault="00000000">
      <w:pPr>
        <w:pStyle w:val="Ttulo1"/>
        <w:ind w:left="417" w:hanging="432"/>
      </w:pPr>
      <w:bookmarkStart w:id="3" w:name="_Toc56009"/>
      <w:r>
        <w:t xml:space="preserve">Monitoramento </w:t>
      </w:r>
      <w:bookmarkEnd w:id="3"/>
    </w:p>
    <w:p w14:paraId="2B817EDD" w14:textId="77777777" w:rsidR="00D01707" w:rsidRDefault="00000000">
      <w:pPr>
        <w:ind w:left="-5" w:right="15"/>
      </w:pPr>
      <w:r>
        <w:t xml:space="preserve">O processo de monitoramento tem seus critérios e procedimentos definidos na lei n° 14.802, 10 de janeiro de 2024, que institui o Plano Plurianual PPA 2024-2027, e no Decreto nº 12.066, de 18 de junho de 2024, que regulamenta essa Lei. </w:t>
      </w:r>
    </w:p>
    <w:p w14:paraId="21ECA939" w14:textId="77777777" w:rsidR="00D01707" w:rsidRDefault="00000000">
      <w:pPr>
        <w:spacing w:after="611"/>
        <w:ind w:left="-5" w:right="15"/>
      </w:pPr>
      <w:r>
        <w:lastRenderedPageBreak/>
        <w:t xml:space="preserve">Assim, o monitoramento do PPA 2024-2027 abrangerá seus programas e os respectivos atributos legais e gerenciais, apresentados na Figura 1. </w:t>
      </w:r>
    </w:p>
    <w:p w14:paraId="0F24A762" w14:textId="77777777" w:rsidR="00D01707" w:rsidRDefault="00000000">
      <w:pPr>
        <w:pStyle w:val="Ttulo2"/>
        <w:spacing w:after="195"/>
        <w:ind w:left="561" w:right="10" w:hanging="576"/>
      </w:pPr>
      <w:bookmarkStart w:id="4" w:name="_Toc56010"/>
      <w:r>
        <w:t xml:space="preserve">Objetivos do monitoramento  </w:t>
      </w:r>
      <w:bookmarkEnd w:id="4"/>
    </w:p>
    <w:p w14:paraId="0C360C82" w14:textId="77777777" w:rsidR="00D01707" w:rsidRDefault="00000000">
      <w:pPr>
        <w:numPr>
          <w:ilvl w:val="0"/>
          <w:numId w:val="1"/>
        </w:numPr>
        <w:spacing w:after="57"/>
        <w:ind w:right="15" w:hanging="360"/>
      </w:pPr>
      <w:r>
        <w:t xml:space="preserve">Aferir o desempenho dos indicadores das dimensões estratégica e tática, tendo como referência a meta do ano; </w:t>
      </w:r>
    </w:p>
    <w:p w14:paraId="108A89A8" w14:textId="77777777" w:rsidR="00D01707" w:rsidRDefault="00000000">
      <w:pPr>
        <w:numPr>
          <w:ilvl w:val="0"/>
          <w:numId w:val="1"/>
        </w:numPr>
        <w:spacing w:after="60"/>
        <w:ind w:right="15" w:hanging="360"/>
      </w:pPr>
      <w:r>
        <w:t xml:space="preserve">Identificar restrições e soluções propostas pelo órgão responsável, de forma a viabilizar a implementação dos programas, dos objetivos e o alcance das metas do governo, no prazo previsto;   </w:t>
      </w:r>
    </w:p>
    <w:p w14:paraId="2DCFAEE0" w14:textId="77777777" w:rsidR="00D01707" w:rsidRDefault="00000000">
      <w:pPr>
        <w:numPr>
          <w:ilvl w:val="0"/>
          <w:numId w:val="1"/>
        </w:numPr>
        <w:spacing w:after="58"/>
        <w:ind w:right="15" w:hanging="360"/>
      </w:pPr>
      <w:r>
        <w:t xml:space="preserve">destacar informações relevantes para a implementação e desempenho dos programas, prioridades e agendas transversais;  </w:t>
      </w:r>
    </w:p>
    <w:p w14:paraId="13748DBC" w14:textId="77777777" w:rsidR="00D01707" w:rsidRDefault="00000000">
      <w:pPr>
        <w:numPr>
          <w:ilvl w:val="0"/>
          <w:numId w:val="1"/>
        </w:numPr>
        <w:spacing w:after="57"/>
        <w:ind w:right="15" w:hanging="360"/>
      </w:pPr>
      <w:r>
        <w:t xml:space="preserve">fortalecer a cooperação, a articulação e a integração entre órgãos e suas políticas públicas, considerando os resultados do monitoramento;  </w:t>
      </w:r>
    </w:p>
    <w:p w14:paraId="796E2E46" w14:textId="77777777" w:rsidR="00D01707" w:rsidRDefault="00000000">
      <w:pPr>
        <w:numPr>
          <w:ilvl w:val="0"/>
          <w:numId w:val="1"/>
        </w:numPr>
        <w:spacing w:after="58"/>
        <w:ind w:right="15" w:hanging="360"/>
      </w:pPr>
      <w:r>
        <w:t xml:space="preserve">aprimorar o monitoramento e a avaliação dos programas e sua relação com as políticas públicas, para maior aderência e alcance de resultados; </w:t>
      </w:r>
    </w:p>
    <w:p w14:paraId="12F2307D" w14:textId="77777777" w:rsidR="00D01707" w:rsidRDefault="00000000">
      <w:pPr>
        <w:numPr>
          <w:ilvl w:val="0"/>
          <w:numId w:val="1"/>
        </w:numPr>
        <w:spacing w:after="146" w:line="259" w:lineRule="auto"/>
        <w:ind w:right="15" w:hanging="360"/>
      </w:pPr>
      <w:r>
        <w:t xml:space="preserve">captar subsídios para orientar a revisão/atualização do PPA 2024-2027;   </w:t>
      </w:r>
    </w:p>
    <w:p w14:paraId="703AE507" w14:textId="77777777" w:rsidR="00D01707" w:rsidRDefault="00000000">
      <w:pPr>
        <w:numPr>
          <w:ilvl w:val="0"/>
          <w:numId w:val="1"/>
        </w:numPr>
        <w:spacing w:after="612"/>
        <w:ind w:right="15" w:hanging="360"/>
      </w:pPr>
      <w:r>
        <w:t xml:space="preserve">permitir à sociedade verificar de forma participativa o alcance das metas e compromissos assumidos pelo Governo.  </w:t>
      </w:r>
    </w:p>
    <w:p w14:paraId="1E713189" w14:textId="77777777" w:rsidR="00D01707" w:rsidRDefault="00000000">
      <w:pPr>
        <w:pStyle w:val="Ttulo2"/>
        <w:ind w:left="561" w:right="10" w:hanging="576"/>
      </w:pPr>
      <w:bookmarkStart w:id="5" w:name="_Toc56011"/>
      <w:r>
        <w:t xml:space="preserve">Atributos do PPA 2024-2027 que serão monitorados  </w:t>
      </w:r>
      <w:bookmarkEnd w:id="5"/>
    </w:p>
    <w:p w14:paraId="77860F23" w14:textId="77777777" w:rsidR="00D01707" w:rsidRDefault="00000000">
      <w:pPr>
        <w:spacing w:line="586" w:lineRule="auto"/>
        <w:ind w:left="218" w:right="3784" w:hanging="233"/>
      </w:pPr>
      <w:r>
        <w:t xml:space="preserve">Todo o processo de monitoramento deverá incidir:   </w:t>
      </w: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semestralmente, sobre: </w:t>
      </w:r>
    </w:p>
    <w:p w14:paraId="6CFF9EA8" w14:textId="77777777" w:rsidR="00D01707" w:rsidRDefault="00000000">
      <w:pPr>
        <w:numPr>
          <w:ilvl w:val="0"/>
          <w:numId w:val="2"/>
        </w:numPr>
        <w:spacing w:after="137" w:line="259" w:lineRule="auto"/>
        <w:ind w:right="15" w:hanging="360"/>
      </w:pPr>
      <w:r>
        <w:lastRenderedPageBreak/>
        <w:t>prioridades</w:t>
      </w:r>
      <w:r>
        <w:rPr>
          <w:vertAlign w:val="superscript"/>
        </w:rPr>
        <w:footnoteReference w:id="1"/>
      </w:r>
      <w:r>
        <w:t xml:space="preserve"> e agendas transversais do PPA, constantes nos art. 3º e 4º da Lei </w:t>
      </w:r>
    </w:p>
    <w:p w14:paraId="2576976E" w14:textId="77777777" w:rsidR="00D01707" w:rsidRDefault="00000000">
      <w:pPr>
        <w:spacing w:after="160" w:line="259" w:lineRule="auto"/>
        <w:ind w:left="730" w:right="15"/>
      </w:pPr>
      <w:r>
        <w:t xml:space="preserve">14.802/2024, de forma intensiva; </w:t>
      </w:r>
    </w:p>
    <w:p w14:paraId="519C2F4D" w14:textId="77777777" w:rsidR="00D01707" w:rsidRDefault="00000000">
      <w:pPr>
        <w:numPr>
          <w:ilvl w:val="0"/>
          <w:numId w:val="2"/>
        </w:numPr>
        <w:spacing w:after="42"/>
        <w:ind w:right="15" w:hanging="360"/>
      </w:pPr>
      <w:r>
        <w:t xml:space="preserve">indicadores e metas dos objetivos específicos e das entregas constantes nos programas finalísticos, sempre que a metodologia de cálculo do indicador permitir; </w:t>
      </w:r>
    </w:p>
    <w:p w14:paraId="6FCF7CBA" w14:textId="77777777" w:rsidR="00D01707" w:rsidRDefault="00000000">
      <w:pPr>
        <w:numPr>
          <w:ilvl w:val="0"/>
          <w:numId w:val="2"/>
        </w:numPr>
        <w:spacing w:after="162" w:line="259" w:lineRule="auto"/>
        <w:ind w:right="15" w:hanging="360"/>
      </w:pPr>
      <w:r>
        <w:t xml:space="preserve">execução orçamentária e financeira dos programas finalísticos; </w:t>
      </w:r>
    </w:p>
    <w:p w14:paraId="05F0F105" w14:textId="77777777" w:rsidR="00D01707" w:rsidRDefault="00000000">
      <w:pPr>
        <w:numPr>
          <w:ilvl w:val="0"/>
          <w:numId w:val="2"/>
        </w:numPr>
        <w:spacing w:after="124" w:line="259" w:lineRule="auto"/>
        <w:ind w:right="15" w:hanging="360"/>
      </w:pPr>
      <w:r>
        <w:t xml:space="preserve">medidas institucionais e normativas implementadas no período; </w:t>
      </w:r>
    </w:p>
    <w:p w14:paraId="075B13A1" w14:textId="77777777" w:rsidR="00D01707" w:rsidRDefault="00000000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4C0CAD8D" w14:textId="77777777" w:rsidR="00D01707" w:rsidRDefault="00000000">
      <w:pPr>
        <w:tabs>
          <w:tab w:val="center" w:pos="1692"/>
        </w:tabs>
        <w:spacing w:after="154" w:line="265" w:lineRule="auto"/>
        <w:ind w:left="0" w:right="0" w:firstLine="0"/>
        <w:jc w:val="left"/>
      </w:pP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anualmente, sobre: </w:t>
      </w:r>
    </w:p>
    <w:p w14:paraId="1D6ADE8E" w14:textId="77777777" w:rsidR="00D01707" w:rsidRDefault="00000000">
      <w:pPr>
        <w:numPr>
          <w:ilvl w:val="0"/>
          <w:numId w:val="3"/>
        </w:numPr>
        <w:spacing w:after="160" w:line="259" w:lineRule="auto"/>
        <w:ind w:right="15" w:hanging="360"/>
      </w:pPr>
      <w:r>
        <w:t xml:space="preserve">execução orçamentária e financeira dos programas finalísticos; </w:t>
      </w:r>
    </w:p>
    <w:p w14:paraId="27E8A961" w14:textId="77777777" w:rsidR="00D01707" w:rsidRDefault="00000000">
      <w:pPr>
        <w:numPr>
          <w:ilvl w:val="0"/>
          <w:numId w:val="3"/>
        </w:numPr>
        <w:spacing w:after="160" w:line="259" w:lineRule="auto"/>
        <w:ind w:right="15" w:hanging="360"/>
      </w:pPr>
      <w:r>
        <w:t xml:space="preserve">execução orçamentária e financeira dos investimentos plurianuais; </w:t>
      </w:r>
    </w:p>
    <w:p w14:paraId="23B6C622" w14:textId="77777777" w:rsidR="00D01707" w:rsidRDefault="00000000">
      <w:pPr>
        <w:numPr>
          <w:ilvl w:val="0"/>
          <w:numId w:val="3"/>
        </w:numPr>
        <w:ind w:right="15" w:hanging="360"/>
      </w:pPr>
      <w:r>
        <w:t xml:space="preserve">evolução dos indicadores-chave nacionais e metas, previstos na Dimensão Estratégica, sempre que a periodicidade do indicador permitir, e comportamento das variáveis macroeconômicas e do cenário fiscal que embasaram a elaboração do Plano Plurianual, conforme Anexo II da Lei nº 14.802, de 10 de janeiro de 2024. </w:t>
      </w:r>
    </w:p>
    <w:p w14:paraId="35DBBC4D" w14:textId="77777777" w:rsidR="00D01707" w:rsidRDefault="00000000">
      <w:pPr>
        <w:spacing w:after="604" w:line="362" w:lineRule="auto"/>
        <w:ind w:left="-5" w:right="0"/>
        <w:jc w:val="left"/>
      </w:pPr>
      <w:r>
        <w:t xml:space="preserve">Os atributos serão monitorados em módulo específico do Sistema Integrado de Planejamento e Orçamento - SIOP. Os campos a serem preenchidos para o monitoramento de cada atributo, assim como as orientações sobre o preenchimento, estão descritos no Guia SIOP de Monitoramento </w:t>
      </w:r>
      <w:r>
        <w:tab/>
        <w:t xml:space="preserve">do </w:t>
      </w:r>
      <w:r>
        <w:tab/>
        <w:t xml:space="preserve">PPA </w:t>
      </w:r>
      <w:r>
        <w:tab/>
        <w:t xml:space="preserve">2024-2027 </w:t>
      </w:r>
      <w:r>
        <w:tab/>
      </w:r>
      <w:hyperlink r:id="rId7">
        <w:r>
          <w:t>(</w:t>
        </w:r>
      </w:hyperlink>
      <w:hyperlink r:id="rId8">
        <w:r>
          <w:rPr>
            <w:color w:val="467886"/>
            <w:u w:val="single" w:color="467886"/>
          </w:rPr>
          <w:t>https://www.gov.br/planejamento/pt</w:t>
        </w:r>
      </w:hyperlink>
      <w:hyperlink r:id="rId9"/>
      <w:hyperlink r:id="rId10">
        <w:r>
          <w:rPr>
            <w:color w:val="467886"/>
            <w:u w:val="single" w:color="467886"/>
          </w:rPr>
          <w:t>br/assuntos/plano</w:t>
        </w:r>
      </w:hyperlink>
      <w:hyperlink r:id="rId11">
        <w:r>
          <w:rPr>
            <w:color w:val="467886"/>
            <w:u w:val="single" w:color="467886"/>
          </w:rPr>
          <w:t>-</w:t>
        </w:r>
      </w:hyperlink>
      <w:hyperlink r:id="rId12">
        <w:r>
          <w:rPr>
            <w:color w:val="467886"/>
            <w:u w:val="single" w:color="467886"/>
          </w:rPr>
          <w:t>plurianual/paginas/lei</w:t>
        </w:r>
      </w:hyperlink>
      <w:hyperlink r:id="rId13">
        <w:r>
          <w:rPr>
            <w:color w:val="467886"/>
            <w:u w:val="single" w:color="467886"/>
          </w:rPr>
          <w:t>-</w:t>
        </w:r>
      </w:hyperlink>
      <w:hyperlink r:id="rId14">
        <w:r>
          <w:rPr>
            <w:color w:val="467886"/>
            <w:u w:val="single" w:color="467886"/>
          </w:rPr>
          <w:t>do</w:t>
        </w:r>
      </w:hyperlink>
      <w:hyperlink r:id="rId15">
        <w:r>
          <w:rPr>
            <w:color w:val="467886"/>
            <w:u w:val="single" w:color="467886"/>
          </w:rPr>
          <w:t>-</w:t>
        </w:r>
      </w:hyperlink>
      <w:hyperlink r:id="rId16">
        <w:r>
          <w:rPr>
            <w:color w:val="467886"/>
            <w:u w:val="single" w:color="467886"/>
          </w:rPr>
          <w:t>ppa</w:t>
        </w:r>
      </w:hyperlink>
      <w:hyperlink r:id="rId17">
        <w:r>
          <w:t>)</w:t>
        </w:r>
      </w:hyperlink>
      <w:r>
        <w:t xml:space="preserve">. </w:t>
      </w:r>
    </w:p>
    <w:p w14:paraId="49D3A76B" w14:textId="77777777" w:rsidR="00D01707" w:rsidRDefault="00000000">
      <w:pPr>
        <w:pStyle w:val="Ttulo2"/>
        <w:spacing w:after="182"/>
        <w:ind w:left="561" w:right="10" w:hanging="576"/>
      </w:pPr>
      <w:bookmarkStart w:id="6" w:name="_Toc56012"/>
      <w:r>
        <w:lastRenderedPageBreak/>
        <w:t xml:space="preserve">Produtos do Monitoramento do PPA 2024-2027 </w:t>
      </w:r>
      <w:bookmarkEnd w:id="6"/>
    </w:p>
    <w:p w14:paraId="57CA9EB8" w14:textId="77777777" w:rsidR="00D01707" w:rsidRDefault="00000000">
      <w:pPr>
        <w:spacing w:after="866" w:line="265" w:lineRule="auto"/>
        <w:ind w:left="370" w:right="0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Relatório Anual de Monitoramento </w:t>
      </w:r>
    </w:p>
    <w:p w14:paraId="1337D36F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6CA576" wp14:editId="5F147762">
                <wp:extent cx="1829054" cy="10668"/>
                <wp:effectExtent l="0" t="0" r="0" b="0"/>
                <wp:docPr id="50883" name="Group 50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56724" name="Shape 56724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83" style="width:144.02pt;height:0.840027pt;mso-position-horizontal-relative:char;mso-position-vertical-relative:line" coordsize="18290,106">
                <v:shape id="Shape 56725" style="position:absolute;width:18290;height:106;left:0;top:0;" coordsize="1829054,10668" path="m0,0l1829054,0l182905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B713F4" w14:textId="77777777" w:rsidR="00D01707" w:rsidRDefault="00000000">
      <w:pPr>
        <w:spacing w:after="306"/>
        <w:ind w:left="-5" w:right="15"/>
      </w:pPr>
      <w:r>
        <w:t>Será enviado pelo Poder Executivo à Comissão Mista de Planos, Orçamentos Públicos e Fiscalização do Congresso Nacional, até 15 de agosto de cada exercício</w:t>
      </w:r>
      <w:r>
        <w:rPr>
          <w:sz w:val="21"/>
          <w:vertAlign w:val="superscript"/>
        </w:rPr>
        <w:footnoteReference w:id="2"/>
      </w:r>
      <w:r>
        <w:t xml:space="preserve">, e conterá: </w:t>
      </w:r>
    </w:p>
    <w:p w14:paraId="0D854E30" w14:textId="77777777" w:rsidR="00D01707" w:rsidRDefault="00000000">
      <w:pPr>
        <w:numPr>
          <w:ilvl w:val="0"/>
          <w:numId w:val="4"/>
        </w:numPr>
        <w:spacing w:after="46"/>
        <w:ind w:left="795" w:right="15" w:hanging="677"/>
      </w:pPr>
      <w:r>
        <w:t xml:space="preserve">atualização do Anexo II da Lei nº 14.802, de 10 de janeiro de 2024 (sumário executivo de informações macroeconômicas e fiscais), explicitando as eventuais discrepâncias verificadas entre os valores previstos e os realizados; </w:t>
      </w:r>
    </w:p>
    <w:p w14:paraId="4E15330C" w14:textId="77777777" w:rsidR="00D01707" w:rsidRDefault="00000000">
      <w:pPr>
        <w:numPr>
          <w:ilvl w:val="0"/>
          <w:numId w:val="4"/>
        </w:numPr>
        <w:spacing w:after="123" w:line="259" w:lineRule="auto"/>
        <w:ind w:left="795" w:right="15" w:hanging="677"/>
      </w:pPr>
      <w:r>
        <w:t xml:space="preserve">desempenho dos indicadores-chave nacionais e metas, previstos na Dimensão </w:t>
      </w:r>
    </w:p>
    <w:p w14:paraId="1E542243" w14:textId="77777777" w:rsidR="00D01707" w:rsidRDefault="00000000">
      <w:pPr>
        <w:spacing w:after="160" w:line="259" w:lineRule="auto"/>
        <w:ind w:left="730" w:right="15"/>
      </w:pPr>
      <w:r>
        <w:t xml:space="preserve">Estratégica; </w:t>
      </w:r>
    </w:p>
    <w:p w14:paraId="1CB32215" w14:textId="77777777" w:rsidR="00D01707" w:rsidRDefault="00000000">
      <w:pPr>
        <w:numPr>
          <w:ilvl w:val="0"/>
          <w:numId w:val="4"/>
        </w:numPr>
        <w:spacing w:after="43"/>
        <w:ind w:left="795" w:right="15" w:hanging="677"/>
      </w:pPr>
      <w:r>
        <w:t xml:space="preserve">desempenho, por programa finalístico, dos indicadores dos objetivos específicos e das entregas, das medidas institucionais e normativas, com a indicação de restrições ao alcance das metas definidas; </w:t>
      </w:r>
    </w:p>
    <w:p w14:paraId="1F2F4CE2" w14:textId="77777777" w:rsidR="00D01707" w:rsidRDefault="00000000">
      <w:pPr>
        <w:numPr>
          <w:ilvl w:val="0"/>
          <w:numId w:val="4"/>
        </w:numPr>
        <w:spacing w:after="43"/>
        <w:ind w:left="795" w:right="15" w:hanging="677"/>
      </w:pPr>
      <w:r>
        <w:t xml:space="preserve">desempenho, por prioridade, agenda transversal e agenda territorial, dos indicadores dos objetivos específicos e das entregas, das medidas institucionais e normativas, e indicadores-chave nacionais relacionados;   </w:t>
      </w:r>
    </w:p>
    <w:p w14:paraId="74A537FD" w14:textId="77777777" w:rsidR="00D01707" w:rsidRDefault="00000000">
      <w:pPr>
        <w:numPr>
          <w:ilvl w:val="0"/>
          <w:numId w:val="4"/>
        </w:numPr>
        <w:spacing w:after="160" w:line="259" w:lineRule="auto"/>
        <w:ind w:left="795" w:right="15" w:hanging="677"/>
      </w:pPr>
      <w:r>
        <w:t xml:space="preserve">demonstrativo da execução orçamentária e financeira dos programas finalísticos; e </w:t>
      </w:r>
    </w:p>
    <w:p w14:paraId="0161E677" w14:textId="77777777" w:rsidR="00D01707" w:rsidRDefault="00000000">
      <w:pPr>
        <w:numPr>
          <w:ilvl w:val="0"/>
          <w:numId w:val="4"/>
        </w:numPr>
        <w:spacing w:after="162" w:line="259" w:lineRule="auto"/>
        <w:ind w:left="795" w:right="15" w:hanging="677"/>
      </w:pPr>
      <w:r>
        <w:t xml:space="preserve">demonstrativo da execução orçamentária e financeira dos investimentos plurianuais. </w:t>
      </w:r>
    </w:p>
    <w:p w14:paraId="23D318F5" w14:textId="77777777" w:rsidR="00D01707" w:rsidRDefault="00000000">
      <w:pPr>
        <w:numPr>
          <w:ilvl w:val="0"/>
          <w:numId w:val="4"/>
        </w:numPr>
        <w:spacing w:after="266"/>
        <w:ind w:left="795" w:right="15" w:hanging="677"/>
      </w:pPr>
      <w:r>
        <w:t xml:space="preserve">O relatório anual previsto no caput e o painel com os indicadores-chave nacionais devem ficar disponíveis para a população em página específica do Plano Plurianual 2024-2027 e no observatório do PPA 2024-2027. </w:t>
      </w:r>
    </w:p>
    <w:p w14:paraId="74712B8B" w14:textId="77777777" w:rsidR="00D01707" w:rsidRDefault="00000000">
      <w:pPr>
        <w:spacing w:after="375" w:line="265" w:lineRule="auto"/>
        <w:ind w:left="370" w:right="0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Relatórios semestrais sobre a execução das prioridades.</w:t>
      </w:r>
      <w:r>
        <w:rPr>
          <w:b/>
          <w:vertAlign w:val="superscript"/>
        </w:rPr>
        <w:footnoteReference w:id="3"/>
      </w:r>
      <w:r>
        <w:rPr>
          <w:b/>
        </w:rPr>
        <w:t xml:space="preserve"> </w:t>
      </w:r>
    </w:p>
    <w:p w14:paraId="34A07636" w14:textId="77777777" w:rsidR="00D01707" w:rsidRDefault="00000000">
      <w:pPr>
        <w:spacing w:after="802"/>
        <w:ind w:left="-5" w:right="15"/>
      </w:pPr>
      <w:r>
        <w:lastRenderedPageBreak/>
        <w:t xml:space="preserve">Após a captação das informações de monitoramento dos indicadores e metas dos objetivos específicos e das entregas constantes nos programas finalísticos, medidas institucionais e normativas e execução orçamentária e financeira dos programas finalísticos no SIOP, a SEPLAN realizará o controle de qualidade das informações captadas e elaborará um relatório </w:t>
      </w:r>
    </w:p>
    <w:p w14:paraId="0AE3B77C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34CA70" wp14:editId="1746EA61">
                <wp:extent cx="1829054" cy="10668"/>
                <wp:effectExtent l="0" t="0" r="0" b="0"/>
                <wp:docPr id="52555" name="Group 52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56726" name="Shape 56726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55" style="width:144.02pt;height:0.839966pt;mso-position-horizontal-relative:char;mso-position-vertical-relative:line" coordsize="18290,106">
                <v:shape id="Shape 56727" style="position:absolute;width:18290;height:106;left:0;top:0;" coordsize="1829054,10668" path="m0,0l1829054,0l182905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02B68F" w14:textId="77777777" w:rsidR="00D01707" w:rsidRDefault="00000000">
      <w:pPr>
        <w:ind w:left="-5" w:right="15"/>
      </w:pPr>
      <w:r>
        <w:t xml:space="preserve">de monitoramento com o avanço no alcance dos atributos que integram as prioridades do Plano Plurianual. </w:t>
      </w:r>
    </w:p>
    <w:p w14:paraId="4C2273B9" w14:textId="77777777" w:rsidR="00D01707" w:rsidRDefault="00000000">
      <w:pPr>
        <w:spacing w:after="283"/>
        <w:ind w:left="-5" w:right="15"/>
      </w:pPr>
      <w:r>
        <w:t xml:space="preserve">O relatório será elaborado após cada captação (semestral e anual) no SIOP e será apresentado à Junta de Execução Orçamentária. </w:t>
      </w:r>
    </w:p>
    <w:p w14:paraId="60BE7000" w14:textId="77777777" w:rsidR="00D01707" w:rsidRDefault="00000000">
      <w:pPr>
        <w:numPr>
          <w:ilvl w:val="0"/>
          <w:numId w:val="5"/>
        </w:numPr>
        <w:spacing w:after="156" w:line="265" w:lineRule="auto"/>
        <w:ind w:right="0" w:hanging="360"/>
      </w:pPr>
      <w:r>
        <w:rPr>
          <w:b/>
        </w:rPr>
        <w:t xml:space="preserve">Relatório Anual das Agendas Transversais. </w:t>
      </w:r>
    </w:p>
    <w:p w14:paraId="04DB8A25" w14:textId="77777777" w:rsidR="00D01707" w:rsidRDefault="00000000">
      <w:pPr>
        <w:numPr>
          <w:ilvl w:val="0"/>
          <w:numId w:val="5"/>
        </w:numPr>
        <w:spacing w:after="723" w:line="265" w:lineRule="auto"/>
        <w:ind w:right="0" w:hanging="360"/>
      </w:pPr>
      <w:r>
        <w:rPr>
          <w:b/>
        </w:rPr>
        <w:t xml:space="preserve">Extração de dados para monitoramento da agenda ODS. </w:t>
      </w:r>
    </w:p>
    <w:p w14:paraId="754F4E42" w14:textId="77777777" w:rsidR="00D01707" w:rsidRDefault="00000000">
      <w:pPr>
        <w:pStyle w:val="Ttulo2"/>
        <w:ind w:left="561" w:right="10" w:hanging="576"/>
      </w:pPr>
      <w:bookmarkStart w:id="7" w:name="_Toc56013"/>
      <w:r>
        <w:t xml:space="preserve">Fluxo do Processo de Monitoramento do PPA 2024-2027 </w:t>
      </w:r>
      <w:bookmarkEnd w:id="7"/>
    </w:p>
    <w:p w14:paraId="7E7A293E" w14:textId="77777777" w:rsidR="00D01707" w:rsidRDefault="00000000">
      <w:pPr>
        <w:spacing w:after="297"/>
        <w:ind w:left="-5" w:right="15"/>
      </w:pPr>
      <w:r>
        <w:t xml:space="preserve">O fluxo do monitoramento será o mesmo para todos os atributos de programas, prioridades, agendas transversais e territoriais, com a diferenciação no período de extração de dados do SIOP para elaboração de relatórios: </w:t>
      </w:r>
    </w:p>
    <w:p w14:paraId="2F8D25B0" w14:textId="77777777" w:rsidR="00D01707" w:rsidRDefault="00000000">
      <w:pPr>
        <w:numPr>
          <w:ilvl w:val="0"/>
          <w:numId w:val="6"/>
        </w:numPr>
        <w:spacing w:after="92" w:line="259" w:lineRule="auto"/>
        <w:ind w:right="11" w:hanging="360"/>
      </w:pPr>
      <w:r>
        <w:t xml:space="preserve">Semestralmente: prioridades e agendas transversais constantes nos art. 3º e 4º da Lei </w:t>
      </w:r>
    </w:p>
    <w:p w14:paraId="54EB95A5" w14:textId="77777777" w:rsidR="00D01707" w:rsidRDefault="00000000">
      <w:pPr>
        <w:spacing w:after="174" w:line="259" w:lineRule="auto"/>
        <w:ind w:left="0" w:right="220" w:firstLine="0"/>
        <w:jc w:val="center"/>
      </w:pPr>
      <w:r>
        <w:t>14.802/2024, conforme cronograma disposto em portaria da SEPLAN/MPO;</w:t>
      </w:r>
      <w:r>
        <w:rPr>
          <w:b/>
        </w:rPr>
        <w:t xml:space="preserve"> </w:t>
      </w:r>
    </w:p>
    <w:p w14:paraId="6CD8CA6F" w14:textId="77777777" w:rsidR="00D01707" w:rsidRDefault="00000000">
      <w:pPr>
        <w:numPr>
          <w:ilvl w:val="0"/>
          <w:numId w:val="6"/>
        </w:numPr>
        <w:ind w:right="11" w:hanging="360"/>
      </w:pPr>
      <w:r>
        <w:t>Anualmente: todas as informações necessárias para elaboração do Relatório Anual de Monitoramento descritas no item 3.3 deste Manual de Gestão. O cronograma de extração dos dados estará disposto em portaria da SEPLAN/MPO.</w:t>
      </w:r>
      <w:r>
        <w:rPr>
          <w:b/>
        </w:rPr>
        <w:t xml:space="preserve"> </w:t>
      </w:r>
    </w:p>
    <w:p w14:paraId="53DAE8F4" w14:textId="77777777" w:rsidR="00D01707" w:rsidRDefault="00000000">
      <w:pPr>
        <w:ind w:left="-5" w:right="15"/>
      </w:pPr>
      <w:r>
        <w:t xml:space="preserve">A disponibilização do módulo do monitoramento do PPA para inserção de informações sobre o monitoramento aos órgãos setoriais é um pré-requisito para o início do processo, o que deve ocorrer no final do primeiro semestre de 2024.  </w:t>
      </w:r>
    </w:p>
    <w:p w14:paraId="1027B063" w14:textId="77777777" w:rsidR="00D01707" w:rsidRDefault="00000000">
      <w:pPr>
        <w:ind w:left="-5" w:right="15"/>
      </w:pPr>
      <w:r>
        <w:lastRenderedPageBreak/>
        <w:t xml:space="preserve">O SIOP ficará permanentemente aberto para que os órgãos responsáveis por Programa, Objetivo Específico e Entrega possam inserir os dados do monitoramento. Desta forma, os órgãos poderão utilizar o SIOP no seu processo interno de monitoramento dos atributos sob sua responsabilidade.  </w:t>
      </w:r>
    </w:p>
    <w:p w14:paraId="5DA66DFA" w14:textId="77777777" w:rsidR="00D01707" w:rsidRDefault="00000000">
      <w:pPr>
        <w:ind w:left="-5" w:right="15"/>
      </w:pPr>
      <w:r>
        <w:t xml:space="preserve">Os atributos do Plano Plurianual 2024-2027 que estarão disponíveis para preenchimento no módulo Monitoramento PPA do SIOP são: </w:t>
      </w:r>
    </w:p>
    <w:p w14:paraId="54D5E982" w14:textId="77777777" w:rsidR="00D01707" w:rsidRDefault="00000000">
      <w:pPr>
        <w:numPr>
          <w:ilvl w:val="0"/>
          <w:numId w:val="7"/>
        </w:numPr>
        <w:spacing w:after="144" w:line="259" w:lineRule="auto"/>
        <w:ind w:right="1504" w:hanging="360"/>
        <w:jc w:val="left"/>
      </w:pPr>
      <w:r>
        <w:t>Objetivo Específico;</w:t>
      </w:r>
      <w:r>
        <w:rPr>
          <w:b/>
        </w:rPr>
        <w:t xml:space="preserve"> </w:t>
      </w:r>
    </w:p>
    <w:p w14:paraId="2D6C0A54" w14:textId="77777777" w:rsidR="00D01707" w:rsidRDefault="00000000">
      <w:pPr>
        <w:numPr>
          <w:ilvl w:val="0"/>
          <w:numId w:val="7"/>
        </w:numPr>
        <w:spacing w:after="49" w:line="362" w:lineRule="auto"/>
        <w:ind w:right="1504" w:hanging="360"/>
        <w:jc w:val="left"/>
      </w:pPr>
      <w:r>
        <w:t>Meta do Objetivo Específico;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Regionalização da Meta do Objetivo Específico;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Desagregação da Meta do Objetivo Específico;</w:t>
      </w:r>
      <w:r>
        <w:rPr>
          <w:b/>
        </w:rPr>
        <w:t xml:space="preserve"> </w:t>
      </w:r>
    </w:p>
    <w:p w14:paraId="24D4F3C9" w14:textId="77777777" w:rsidR="00D01707" w:rsidRDefault="00000000">
      <w:pPr>
        <w:numPr>
          <w:ilvl w:val="0"/>
          <w:numId w:val="7"/>
        </w:numPr>
        <w:spacing w:after="49" w:line="362" w:lineRule="auto"/>
        <w:ind w:right="1504" w:hanging="360"/>
        <w:jc w:val="left"/>
      </w:pPr>
      <w:r>
        <w:t>Meta da Entrega;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Regionalização da Meta da Entrega;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Desagregação da Meta da Entrega; </w:t>
      </w:r>
    </w:p>
    <w:p w14:paraId="18993380" w14:textId="77777777" w:rsidR="00D01707" w:rsidRDefault="00000000">
      <w:pPr>
        <w:numPr>
          <w:ilvl w:val="0"/>
          <w:numId w:val="7"/>
        </w:numPr>
        <w:spacing w:after="333" w:line="259" w:lineRule="auto"/>
        <w:ind w:right="1504" w:hanging="360"/>
        <w:jc w:val="left"/>
      </w:pPr>
      <w:r>
        <w:t xml:space="preserve">Medidas Institucionais Normativas </w:t>
      </w:r>
    </w:p>
    <w:p w14:paraId="485961EF" w14:textId="77777777" w:rsidR="00D01707" w:rsidRDefault="00000000">
      <w:pPr>
        <w:ind w:left="-5" w:right="15"/>
      </w:pPr>
      <w:r>
        <w:t xml:space="preserve">Os Órgãos deverão observar o prazo final estabelecido em portaria SEPLAN/MPO para a inserção das informações de monitoramento. O sistema será fechado na sequência para avaliação da qualidade das informações e extração de dados do SIOP visando a elaboração dos relatórios previstos. As informações do monitoramento das prioridades deverão ser apresentadas pela SEPLAN à Comissão Técnica de Gestão Orçamentária e Financeira da Junta de Execução Orçamentária (JEO) como subsídio às tomadas de decisão sobre alocação e realocação de recursos. </w:t>
      </w:r>
    </w:p>
    <w:p w14:paraId="280EDCA7" w14:textId="77777777" w:rsidR="00D01707" w:rsidRDefault="00000000">
      <w:pPr>
        <w:ind w:left="-5" w:right="15"/>
      </w:pPr>
      <w:r>
        <w:t xml:space="preserve">Para 2024, o Sistema foi aberto no dia 17 de junho para início da captação. Conforme Portaria SEPLAN nº 191, de 21 de junho de 2024, os prazos de fechamento e reabertura do SIOP para avaliação de qualidade pela SEPLAN são: </w:t>
      </w:r>
    </w:p>
    <w:p w14:paraId="5D33A970" w14:textId="77777777" w:rsidR="00D01707" w:rsidRDefault="00000000">
      <w:pPr>
        <w:spacing w:after="0" w:line="265" w:lineRule="auto"/>
        <w:ind w:left="-5" w:right="0"/>
      </w:pPr>
      <w:r>
        <w:rPr>
          <w:b/>
        </w:rPr>
        <w:t xml:space="preserve">Tabela 3 – </w:t>
      </w:r>
    </w:p>
    <w:tbl>
      <w:tblPr>
        <w:tblStyle w:val="TableGrid"/>
        <w:tblW w:w="8925" w:type="dxa"/>
        <w:tblInd w:w="6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1"/>
        <w:gridCol w:w="2506"/>
        <w:gridCol w:w="3198"/>
      </w:tblGrid>
      <w:tr w:rsidR="00D01707" w14:paraId="721CDA23" w14:textId="77777777">
        <w:trPr>
          <w:trHeight w:val="540"/>
        </w:trPr>
        <w:tc>
          <w:tcPr>
            <w:tcW w:w="3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21F8256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47C0841D" w14:textId="77777777" w:rsidR="00D0170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Fechamento do SIOP </w:t>
            </w:r>
          </w:p>
        </w:tc>
        <w:tc>
          <w:tcPr>
            <w:tcW w:w="31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3F992B3F" w14:textId="77777777" w:rsidR="00D01707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Reabertura do SIOP </w:t>
            </w:r>
          </w:p>
        </w:tc>
      </w:tr>
      <w:tr w:rsidR="00D01707" w14:paraId="6A16CC94" w14:textId="77777777">
        <w:trPr>
          <w:trHeight w:val="544"/>
        </w:trPr>
        <w:tc>
          <w:tcPr>
            <w:tcW w:w="3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E97124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Semestral </w:t>
            </w:r>
          </w:p>
        </w:tc>
        <w:tc>
          <w:tcPr>
            <w:tcW w:w="2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658CE" w14:textId="77777777" w:rsidR="00D01707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02/08/2024 </w:t>
            </w:r>
          </w:p>
        </w:tc>
        <w:tc>
          <w:tcPr>
            <w:tcW w:w="31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9B1CC" w14:textId="77777777" w:rsidR="00D01707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</w:rPr>
              <w:t xml:space="preserve">09/09/2024 </w:t>
            </w:r>
          </w:p>
        </w:tc>
      </w:tr>
      <w:tr w:rsidR="00D01707" w14:paraId="09C77CC4" w14:textId="77777777">
        <w:trPr>
          <w:trHeight w:val="595"/>
        </w:trPr>
        <w:tc>
          <w:tcPr>
            <w:tcW w:w="3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B33212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Anual </w:t>
            </w:r>
          </w:p>
        </w:tc>
        <w:tc>
          <w:tcPr>
            <w:tcW w:w="2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48A06" w14:textId="77777777" w:rsidR="00D01707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21/02/2025 </w:t>
            </w:r>
          </w:p>
        </w:tc>
        <w:tc>
          <w:tcPr>
            <w:tcW w:w="31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7FC578" w14:textId="77777777" w:rsidR="00D01707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</w:rPr>
              <w:t xml:space="preserve">21/03/2025 </w:t>
            </w:r>
          </w:p>
        </w:tc>
      </w:tr>
    </w:tbl>
    <w:p w14:paraId="450A26EC" w14:textId="77777777" w:rsidR="00D01707" w:rsidRDefault="00000000">
      <w:pPr>
        <w:spacing w:after="696" w:line="267" w:lineRule="auto"/>
        <w:ind w:right="0"/>
        <w:jc w:val="left"/>
      </w:pPr>
      <w:r>
        <w:rPr>
          <w:b/>
          <w:sz w:val="20"/>
        </w:rPr>
        <w:lastRenderedPageBreak/>
        <w:t>Fonte:</w:t>
      </w:r>
      <w:r>
        <w:rPr>
          <w:sz w:val="20"/>
        </w:rPr>
        <w:t xml:space="preserve"> SEPLAN/MPO</w:t>
      </w:r>
      <w:r>
        <w:t xml:space="preserve">  </w:t>
      </w:r>
    </w:p>
    <w:p w14:paraId="3183FCA8" w14:textId="77777777" w:rsidR="00D01707" w:rsidRDefault="00000000">
      <w:pPr>
        <w:pStyle w:val="Ttulo2"/>
        <w:ind w:left="633" w:right="10" w:hanging="648"/>
      </w:pPr>
      <w:bookmarkStart w:id="8" w:name="_Toc56014"/>
      <w:r>
        <w:t xml:space="preserve">Monitoramento do Novo PAC </w:t>
      </w:r>
      <w:bookmarkEnd w:id="8"/>
    </w:p>
    <w:p w14:paraId="2F809977" w14:textId="77777777" w:rsidR="00D01707" w:rsidRDefault="00000000">
      <w:pPr>
        <w:ind w:left="-5" w:right="15"/>
      </w:pPr>
      <w:r>
        <w:t xml:space="preserve">O monitoramento do Novo PAC, elencado como uma das prioridades na Lei do Plano Plurianual 2024-2027, será realizado nos termos do Decreto nº 11.632, de 11 de agosto de 2023, sem prejuízo da necessidade de inclusão das informações necessárias no Sistema Integrado de Planejamento e Orçamento - SIOP.  </w:t>
      </w:r>
    </w:p>
    <w:p w14:paraId="738C3B4D" w14:textId="77777777" w:rsidR="00D01707" w:rsidRDefault="00000000">
      <w:pPr>
        <w:spacing w:after="243" w:line="360" w:lineRule="auto"/>
        <w:ind w:left="-5" w:right="0"/>
      </w:pPr>
      <w:r>
        <w:t xml:space="preserve">A excepcionalidade para a prioridade Novo PAC se deve ao fato de esta possuir um </w:t>
      </w:r>
      <w:r>
        <w:rPr>
          <w:b/>
        </w:rPr>
        <w:t>sistema de gestão próprio sob coordenação da Secretaria Especial de Articulação e Monitoramento da Casa Civil (SAM/CC/PR).</w:t>
      </w:r>
      <w:r>
        <w:t xml:space="preserve">  </w:t>
      </w:r>
    </w:p>
    <w:p w14:paraId="65CBE757" w14:textId="77777777" w:rsidR="00D01707" w:rsidRDefault="00000000">
      <w:pPr>
        <w:ind w:left="-5" w:right="15"/>
      </w:pPr>
      <w:r>
        <w:t xml:space="preserve">Nesse sentido, o monitoramento do Novo PAC pela SEPLAN se dará em relação às entregas e às medidas institucionais e normativas - MIN atualmente cadastradas no Siop. Esses atributos integrarão normalmente o processo de monitoramento e de revisão ordinária, podendo ser mantidos, alterados ou excluídos pelo seu órgão responsável. </w:t>
      </w:r>
    </w:p>
    <w:p w14:paraId="5A76E3DF" w14:textId="77777777" w:rsidR="00D01707" w:rsidRDefault="00000000">
      <w:pPr>
        <w:ind w:left="-5" w:right="15"/>
      </w:pPr>
      <w:r>
        <w:t xml:space="preserve">Ademais, os empreendimentos do Novo PAC serão incluídos no cadastro de cada um dos objetivos específicos do PPA para os quais contribuem como atributo gerencial. Esse cadastro será atualizado a cada quatro meses, conforme as informações sobre a carteira forem enviadas pela SAM/CC para a SEPLAN. Nesse arranjo, será possível extrair espelhos do SIOP com os empreendimentos relacionados aos objetivos específicos e programas correspondentes, mantendo-se aderência entre o cadastro dos empreendimentos do Novo PAC mantido pela SAM e o PPA 2024-2027.  </w:t>
      </w:r>
    </w:p>
    <w:p w14:paraId="1E10D81A" w14:textId="77777777" w:rsidR="00D0170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73F1B1D" w14:textId="77777777" w:rsidR="00D01707" w:rsidRDefault="00D01707">
      <w:pPr>
        <w:sectPr w:rsidR="00D01707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2369" w:right="1434" w:bottom="1479" w:left="1440" w:header="0" w:footer="471" w:gutter="0"/>
          <w:cols w:space="720"/>
        </w:sectPr>
      </w:pPr>
    </w:p>
    <w:p w14:paraId="1AFFEDD2" w14:textId="77777777" w:rsidR="00D01707" w:rsidRDefault="00000000">
      <w:pPr>
        <w:tabs>
          <w:tab w:val="center" w:pos="3158"/>
        </w:tabs>
        <w:spacing w:after="11" w:line="259" w:lineRule="auto"/>
        <w:ind w:left="-15" w:right="0" w:firstLine="0"/>
        <w:jc w:val="left"/>
      </w:pPr>
      <w:r>
        <w:rPr>
          <w:b/>
        </w:rPr>
        <w:lastRenderedPageBreak/>
        <w:t xml:space="preserve">Figura 2 </w:t>
      </w:r>
      <w:r>
        <w:rPr>
          <w:b/>
        </w:rPr>
        <w:tab/>
      </w:r>
      <w:r>
        <w:t>Fluxograma do processo de monitoramento</w:t>
      </w:r>
      <w:r>
        <w:rPr>
          <w:b/>
        </w:rPr>
        <w:t xml:space="preserve"> </w:t>
      </w:r>
    </w:p>
    <w:p w14:paraId="6753534C" w14:textId="2ACF5B7F" w:rsidR="00D01707" w:rsidRDefault="00D01707">
      <w:pPr>
        <w:spacing w:after="39" w:line="259" w:lineRule="auto"/>
        <w:ind w:left="0" w:right="0" w:firstLine="0"/>
        <w:jc w:val="left"/>
      </w:pPr>
    </w:p>
    <w:p w14:paraId="02AF8BCA" w14:textId="77777777" w:rsidR="00D01707" w:rsidRDefault="00000000">
      <w:pPr>
        <w:spacing w:after="580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927D8E" w14:textId="77777777" w:rsidR="00D01707" w:rsidRDefault="00000000">
      <w:pPr>
        <w:pStyle w:val="Ttulo2"/>
        <w:ind w:left="561" w:right="10" w:hanging="576"/>
      </w:pPr>
      <w:bookmarkStart w:id="9" w:name="_Toc56015"/>
      <w:r>
        <w:t xml:space="preserve">Fluxo da captação das informações de execução orçamentária e financeira dos programas e dos investimentos plurianuais </w:t>
      </w:r>
      <w:bookmarkEnd w:id="9"/>
    </w:p>
    <w:p w14:paraId="45E77AC4" w14:textId="77777777" w:rsidR="00D01707" w:rsidRDefault="00000000">
      <w:pPr>
        <w:ind w:left="-5" w:right="15"/>
      </w:pPr>
      <w:r>
        <w:t xml:space="preserve">A captação das informações de execução orçamentária dos programas e investimentos plurianuais constantes dos anexos VII e VIII da Lei n° 14.802/2024 é realizada automaticamente pelo SIOP, assim não há necessidade de contato com outros atores. </w:t>
      </w:r>
    </w:p>
    <w:p w14:paraId="5C5D9B4D" w14:textId="77777777" w:rsidR="00D01707" w:rsidRDefault="00000000">
      <w:pPr>
        <w:ind w:left="-5" w:right="15"/>
      </w:pPr>
      <w:r>
        <w:t xml:space="preserve">A captação das informações de execução das ações não orçamentárias é realizada pela SEPLAN/MPO junto às instituições cadastradas no SIOP como responsáveis por fornecer as informações de monitoramento. Essa captação ocorrerá anualmente, após o término do exercício e será comunicada às instituições cadastradas por ofício da SEPLAN/MPO. </w:t>
      </w:r>
    </w:p>
    <w:p w14:paraId="0E1BBA9C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8D299C9" w14:textId="77777777" w:rsidR="00D01707" w:rsidRDefault="00000000">
      <w:pPr>
        <w:spacing w:after="0" w:line="240" w:lineRule="auto"/>
        <w:ind w:left="-5" w:right="15"/>
      </w:pPr>
      <w:r>
        <w:rPr>
          <w:b/>
        </w:rPr>
        <w:t xml:space="preserve">Figura 3 </w:t>
      </w:r>
      <w:r>
        <w:rPr>
          <w:b/>
        </w:rPr>
        <w:tab/>
      </w:r>
      <w:r>
        <w:t>Fluxograma da captação das informações de execução orçamentária e financeira dos programas e dos investimentos plurianuais</w:t>
      </w:r>
      <w:r>
        <w:rPr>
          <w:b/>
        </w:rPr>
        <w:t xml:space="preserve"> </w:t>
      </w:r>
    </w:p>
    <w:p w14:paraId="226286D1" w14:textId="6FF5DADF" w:rsidR="00D01707" w:rsidRDefault="00D01707">
      <w:pPr>
        <w:spacing w:after="190" w:line="259" w:lineRule="auto"/>
        <w:ind w:left="0" w:right="0" w:firstLine="0"/>
        <w:jc w:val="left"/>
      </w:pPr>
    </w:p>
    <w:p w14:paraId="38DACEC0" w14:textId="77777777" w:rsidR="00D01707" w:rsidRDefault="00000000">
      <w:pPr>
        <w:spacing w:after="715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rPr>
          <w:b/>
          <w:i/>
          <w:sz w:val="22"/>
        </w:rPr>
        <w:t xml:space="preserve"> </w:t>
      </w:r>
    </w:p>
    <w:p w14:paraId="3D3A78E3" w14:textId="77777777" w:rsidR="00D01707" w:rsidRDefault="00000000">
      <w:pPr>
        <w:pStyle w:val="Ttulo2"/>
        <w:ind w:left="561" w:right="10" w:hanging="576"/>
      </w:pPr>
      <w:bookmarkStart w:id="10" w:name="_Toc56016"/>
      <w:r>
        <w:t xml:space="preserve">Fluxo do acompanhamento da evolução dos indicadores-chave nacionais e metas, previstos na Dimensão Estratégica; </w:t>
      </w:r>
      <w:bookmarkEnd w:id="10"/>
    </w:p>
    <w:p w14:paraId="073C6DD7" w14:textId="77777777" w:rsidR="00D01707" w:rsidRDefault="00000000">
      <w:pPr>
        <w:ind w:left="-5" w:right="15"/>
      </w:pPr>
      <w:r>
        <w:t xml:space="preserve">O acompanhamento da Dimensão Estratégica do PPA 2024-2027 incidirá sobre a evolução dos indicadores-chave nacionais e suas metas e o comportamento das variáveis macroeconômicas e do cenário fiscal que embasaram a elaboração do Plano Plurianual. </w:t>
      </w:r>
    </w:p>
    <w:p w14:paraId="344E8E9F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4C24879" w14:textId="77777777" w:rsidR="00D01707" w:rsidRDefault="00000000">
      <w:pPr>
        <w:tabs>
          <w:tab w:val="center" w:pos="4878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Figura 4 </w:t>
      </w:r>
      <w:r>
        <w:rPr>
          <w:b/>
        </w:rPr>
        <w:tab/>
      </w:r>
      <w:r>
        <w:t>Fluxograma do acompanhamento da evolução dos indicadores-chave nacionais</w:t>
      </w:r>
      <w:r>
        <w:rPr>
          <w:b/>
        </w:rPr>
        <w:t xml:space="preserve"> </w:t>
      </w:r>
    </w:p>
    <w:p w14:paraId="6C631435" w14:textId="77777777" w:rsidR="00D01707" w:rsidRDefault="00000000">
      <w:pPr>
        <w:spacing w:after="199" w:line="259" w:lineRule="auto"/>
        <w:ind w:left="0" w:right="-465" w:firstLine="0"/>
        <w:jc w:val="left"/>
      </w:pPr>
      <w:r>
        <w:rPr>
          <w:noProof/>
        </w:rPr>
        <w:lastRenderedPageBreak/>
        <w:drawing>
          <wp:inline distT="0" distB="0" distL="0" distR="0" wp14:anchorId="38C713A3" wp14:editId="48493386">
            <wp:extent cx="6031231" cy="3347085"/>
            <wp:effectExtent l="0" t="0" r="0" b="0"/>
            <wp:docPr id="9992" name="Picture 9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" name="Picture 999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1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35AF" w14:textId="77777777" w:rsidR="00D01707" w:rsidRDefault="00000000">
      <w:pPr>
        <w:spacing w:after="352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rPr>
          <w:sz w:val="22"/>
        </w:rPr>
        <w:t xml:space="preserve"> </w:t>
      </w:r>
    </w:p>
    <w:p w14:paraId="39173AF0" w14:textId="77777777" w:rsidR="00D01707" w:rsidRDefault="00000000">
      <w:pPr>
        <w:ind w:left="-5" w:right="15"/>
      </w:pPr>
      <w:r>
        <w:t xml:space="preserve">Com relação ao comportamento das variáveis macroeconômicas e do cenário fiscal, a SEPLAN demandará à Secretaria de Política Econômica do Ministério da Fazenda (SPE/MF) a análise, explicitando as eventuais discrepâncias verificadas entre os valores previstos e os realizados. O texto enviado pela SPE/MF será incorporado ao Relatório Anual de Monitoramento. </w:t>
      </w:r>
    </w:p>
    <w:p w14:paraId="4B3CE426" w14:textId="77777777" w:rsidR="00D01707" w:rsidRDefault="00000000">
      <w:pPr>
        <w:ind w:left="-5" w:right="15"/>
      </w:pPr>
      <w:r>
        <w:t xml:space="preserve">No que se refere à evolução dos indicadores-chave nacionais e suas metas, a SEPLAN realizará levantamento junto as bases de dados disponíveis e públicas. As demais informações serão demandadas ao IPEA e ao ministério setorial relacionado ao tema. O conjunto das informações será consolidado em um relatório preliminar, a ser analisado pela SEPLAN com o intuito de verificar a necessidade de ajustes. Os esclarecimentos adicionais, serão endereçados, mediante consulta, aos ministérios setoriais relacionados ao tema. Os eventuais ajustes serão incorporados ao Relatório Anual de Monitoramento. </w:t>
      </w:r>
    </w:p>
    <w:p w14:paraId="7A097346" w14:textId="77777777" w:rsidR="00D01707" w:rsidRDefault="00000000">
      <w:pPr>
        <w:ind w:left="-5" w:right="15"/>
      </w:pPr>
      <w:r>
        <w:t xml:space="preserve">A Lei nº 14.802, de 10 de janeiro de 2024 e o Decreto de Gestão do PPA também preveem a implantação de um Observatório, composto por entidades da Sociedade Civil, Setor Produtivo, institutos de pesquisa e universidades, visando acompanhar a dimensão </w:t>
      </w:r>
    </w:p>
    <w:p w14:paraId="57982CBB" w14:textId="77777777" w:rsidR="00D01707" w:rsidRDefault="00D01707">
      <w:pPr>
        <w:sectPr w:rsidR="00D01707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2412" w:right="1434" w:bottom="1541" w:left="1440" w:header="0" w:footer="471" w:gutter="0"/>
          <w:cols w:space="720"/>
        </w:sectPr>
      </w:pPr>
    </w:p>
    <w:p w14:paraId="03F8D5C8" w14:textId="77777777" w:rsidR="00D01707" w:rsidRDefault="00000000">
      <w:pPr>
        <w:ind w:left="-5" w:right="15"/>
      </w:pPr>
      <w:r>
        <w:lastRenderedPageBreak/>
        <w:t xml:space="preserve">estratégica do Plano: objetivos estratégicos, indicadores-chaves nacionais e metas. O Observatório será regulamentado pela Secretaria Nacional de Planejamento. </w:t>
      </w:r>
    </w:p>
    <w:p w14:paraId="7C2E16F2" w14:textId="77777777" w:rsidR="00D01707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F333216" w14:textId="77777777" w:rsidR="00D01707" w:rsidRDefault="00000000">
      <w:pPr>
        <w:pStyle w:val="Ttulo1"/>
        <w:ind w:left="417" w:hanging="432"/>
      </w:pPr>
      <w:bookmarkStart w:id="11" w:name="_Toc56017"/>
      <w:r>
        <w:lastRenderedPageBreak/>
        <w:t xml:space="preserve">Avaliação </w:t>
      </w:r>
      <w:bookmarkEnd w:id="11"/>
    </w:p>
    <w:p w14:paraId="3A152652" w14:textId="77777777" w:rsidR="00D01707" w:rsidRDefault="00000000">
      <w:pPr>
        <w:ind w:left="-5" w:right="15"/>
      </w:pPr>
      <w:r>
        <w:t xml:space="preserve">A avaliação do Plano Plurianual 2024-2027 está regulamentada no art. 17 da Lei nº 14.802, de 2024, e consiste em processo sistemático, integrado e institucionalizado de análise das políticas públicas e dos programas finalísticos. Tem o objetivo de aperfeiçoar o desenho, a implementação e a alocação de recursos, de forma a atender melhor as demandas da sociedade, com inclusão, acessibilidade, tempestividade e qualidade. A avaliação também proporciona maior transparência das políticas públicas, programas, ações e entregas de governo; auxilia a tomada de decisão; promove a aprendizagem; e contribui para o aperfeiçoamento do PPA e das políticas públicas. </w:t>
      </w:r>
    </w:p>
    <w:p w14:paraId="586BF7B2" w14:textId="77777777" w:rsidR="00D01707" w:rsidRDefault="00000000">
      <w:pPr>
        <w:spacing w:after="399" w:line="259" w:lineRule="auto"/>
        <w:ind w:left="-5" w:right="15"/>
      </w:pPr>
      <w:r>
        <w:t xml:space="preserve">A avaliação do PPA se divide em dois processos interdependentes:  </w:t>
      </w:r>
    </w:p>
    <w:p w14:paraId="410A54AF" w14:textId="77777777" w:rsidR="00D01707" w:rsidRDefault="00000000">
      <w:pPr>
        <w:numPr>
          <w:ilvl w:val="0"/>
          <w:numId w:val="8"/>
        </w:numPr>
        <w:spacing w:after="160" w:line="259" w:lineRule="auto"/>
        <w:ind w:right="15" w:hanging="542"/>
      </w:pPr>
      <w:r>
        <w:t xml:space="preserve">avaliação de políticas públicas;  </w:t>
      </w:r>
    </w:p>
    <w:p w14:paraId="445FA26E" w14:textId="77777777" w:rsidR="00D01707" w:rsidRDefault="00000000">
      <w:pPr>
        <w:numPr>
          <w:ilvl w:val="0"/>
          <w:numId w:val="8"/>
        </w:numPr>
        <w:spacing w:after="633"/>
        <w:ind w:right="15" w:hanging="542"/>
      </w:pPr>
      <w:r>
        <w:t xml:space="preserve">avaliação dos programas finalísticos. </w:t>
      </w:r>
    </w:p>
    <w:p w14:paraId="23E71C2C" w14:textId="77777777" w:rsidR="00D01707" w:rsidRDefault="00000000">
      <w:pPr>
        <w:pStyle w:val="Ttulo2"/>
        <w:ind w:left="561" w:right="10" w:hanging="576"/>
      </w:pPr>
      <w:bookmarkStart w:id="12" w:name="_Toc56018"/>
      <w:r>
        <w:t xml:space="preserve">Avaliação de políticas públicas </w:t>
      </w:r>
      <w:bookmarkEnd w:id="12"/>
    </w:p>
    <w:p w14:paraId="74307F06" w14:textId="77777777" w:rsidR="00D01707" w:rsidRDefault="00000000">
      <w:pPr>
        <w:ind w:left="-5" w:right="15"/>
      </w:pPr>
      <w:r>
        <w:t xml:space="preserve">As avaliações serão realizadas no âmbito do Conselho de Monitoramento e Avaliação de Políticas Públicas - CMAP e contemplarão políticas públicas em execução relacionadas a programas finalísticos dispostos no Anexo III da referida Lei, assim como a análise de propostas de criação ou reestruturação de políticas públicas, consideradas estratégicas pelo Governo. </w:t>
      </w:r>
    </w:p>
    <w:p w14:paraId="03860E7B" w14:textId="77777777" w:rsidR="00D01707" w:rsidRDefault="00000000">
      <w:pPr>
        <w:spacing w:after="327"/>
        <w:ind w:left="-5" w:right="15"/>
      </w:pPr>
      <w:r>
        <w:t xml:space="preserve">Este processo não desobriga o órgão ou entidade gestora da política pública de realizar avaliações próprias das políticas em execução ou em criação, com o intuito de buscar o seu aperfeiçoamento permanente. </w:t>
      </w:r>
    </w:p>
    <w:p w14:paraId="48E63D8E" w14:textId="77777777" w:rsidR="00D01707" w:rsidRDefault="00000000">
      <w:pPr>
        <w:pStyle w:val="Ttulo3"/>
        <w:spacing w:after="184"/>
        <w:ind w:left="720" w:hanging="720"/>
      </w:pPr>
      <w:bookmarkStart w:id="13" w:name="_Toc56019"/>
      <w:r>
        <w:rPr>
          <w:sz w:val="28"/>
        </w:rPr>
        <w:t xml:space="preserve">Produtos da avaliação de políticas públicas  </w:t>
      </w:r>
      <w:bookmarkEnd w:id="13"/>
    </w:p>
    <w:p w14:paraId="43D44541" w14:textId="77777777" w:rsidR="00D01707" w:rsidRDefault="00000000">
      <w:pPr>
        <w:spacing w:after="612"/>
        <w:ind w:left="-5" w:right="15"/>
      </w:pPr>
      <w:r>
        <w:t xml:space="preserve">Este processo avaliativo terá como produto o relatório anual de avaliação de políticas públicas, previsto no § 6° do art. 17 da Lei n° 14.802, de 10 de janeiro de 2024, que deve ser encaminhado ao Congresso Nacional até 30 de setembro de cada exercício e disponibilizado em sítio eletrônico do Conselho de Monitoramento e Avaliação de Políticas Públicas - CMAP. </w:t>
      </w:r>
    </w:p>
    <w:p w14:paraId="4171B231" w14:textId="77777777" w:rsidR="00D01707" w:rsidRDefault="00000000">
      <w:pPr>
        <w:pStyle w:val="Ttulo2"/>
        <w:ind w:left="561" w:right="10" w:hanging="576"/>
      </w:pPr>
      <w:bookmarkStart w:id="14" w:name="_Toc56020"/>
      <w:r>
        <w:lastRenderedPageBreak/>
        <w:t xml:space="preserve">Autoavaliação dos Programas Finalísticos do Plano Plurianual </w:t>
      </w:r>
      <w:bookmarkEnd w:id="14"/>
    </w:p>
    <w:p w14:paraId="41CDEB00" w14:textId="77777777" w:rsidR="00D01707" w:rsidRDefault="00000000">
      <w:pPr>
        <w:ind w:left="-5" w:right="15"/>
      </w:pPr>
      <w:r>
        <w:t xml:space="preserve">Este processo avaliativo tem a finalidade de identificar pontos de aprimoramento no desenho, na governança e no processo de implementação dos programas, permitindo a correção de eventuais distorções que prejudiquem o alcance dos objetivos e metas. </w:t>
      </w:r>
    </w:p>
    <w:p w14:paraId="13BD39BE" w14:textId="77777777" w:rsidR="00D01707" w:rsidRDefault="00000000">
      <w:pPr>
        <w:spacing w:after="196"/>
        <w:ind w:left="-5" w:right="15"/>
      </w:pPr>
      <w:r>
        <w:t xml:space="preserve"> Com o intuito de melhor avaliar e aperfeiçoar continuamente os atributos do programa em suas diferentes perspectivas, considerando o período de vigência do PPA e o mandato do Presidente da República, a SEPLAN optou por realizar uma Avaliação Seriada, alternando entre avaliar o desenho, a governança e os resultados de acordo com o período e a dimensão de cada avaliação, conforme ilustra a figura a seguir. </w:t>
      </w:r>
    </w:p>
    <w:p w14:paraId="5D5CE039" w14:textId="335EB48A" w:rsidR="00D01707" w:rsidRDefault="00000000">
      <w:pPr>
        <w:spacing w:after="298" w:line="259" w:lineRule="auto"/>
        <w:ind w:left="0" w:right="70" w:firstLine="0"/>
        <w:jc w:val="right"/>
      </w:pPr>
      <w:r>
        <w:t xml:space="preserve"> </w:t>
      </w:r>
    </w:p>
    <w:p w14:paraId="4F12DF5F" w14:textId="77777777" w:rsidR="00D01707" w:rsidRDefault="00000000">
      <w:pPr>
        <w:ind w:left="-5" w:right="15"/>
      </w:pPr>
      <w:r>
        <w:t xml:space="preserve">A avaliação de desenho é a revisão crítica do modelo lógico, dos indicadores relacionados a esse modelo e da análise da teoria do programa. Possibilita que o desenho planejado inicialmente para o Programa seja confrontado com a experiência prática de sua implementação, o que gera informações para revisá-lo e, consequentemente, aprimorar a sua gestão e os seus resultados. </w:t>
      </w:r>
    </w:p>
    <w:p w14:paraId="2210123C" w14:textId="77777777" w:rsidR="00D01707" w:rsidRDefault="00000000">
      <w:pPr>
        <w:ind w:left="-5" w:right="15"/>
      </w:pPr>
      <w:r>
        <w:t xml:space="preserve">A avaliação da governança do programa diz respeito à análise das estruturas, funções, arranjos institucionais e processos que levam à execução das ações necessárias para alcance de metas e entrega de resultados. </w:t>
      </w:r>
    </w:p>
    <w:p w14:paraId="5D984FA7" w14:textId="77777777" w:rsidR="00D01707" w:rsidRDefault="00000000">
      <w:pPr>
        <w:ind w:left="-5" w:right="15"/>
      </w:pPr>
      <w:r>
        <w:t xml:space="preserve">A avaliação de implementação, realizada a partir do processo de monitoramento, identifica se a execução do programa gera a entrega adequada de produtos para o público elegível, a existência de eventuais entraves que possam interferir na execução do programa; bem como o espaço para melhoria na aplicação dos recursos que geram entregas à sociedade. </w:t>
      </w:r>
    </w:p>
    <w:p w14:paraId="37349AED" w14:textId="77777777" w:rsidR="00D01707" w:rsidRDefault="00000000">
      <w:pPr>
        <w:ind w:left="-5" w:right="15"/>
      </w:pPr>
      <w:r>
        <w:t xml:space="preserve">A avaliação de resultados objetiva identificar os principais avanços, desafios e oportunidades de melhoria, contribuindo para o aprimoramento contínuo dos programas finalísticos do PPA. </w:t>
      </w:r>
    </w:p>
    <w:p w14:paraId="78284718" w14:textId="77777777" w:rsidR="00D01707" w:rsidRDefault="00000000">
      <w:pPr>
        <w:spacing w:after="241" w:line="362" w:lineRule="auto"/>
        <w:ind w:left="-5" w:right="0"/>
        <w:jc w:val="left"/>
      </w:pPr>
      <w:r>
        <w:t xml:space="preserve">O processo anual de Avaliação Seriada ocorrerá por meio de uma autoavaliação, pela equipe executora responsável, podendo incluir instituições parceiras e público-alvo. A avaliação será </w:t>
      </w:r>
      <w:r>
        <w:lastRenderedPageBreak/>
        <w:t xml:space="preserve">realizada a partir de perguntas orientadoras, que serão respondidas diretamente no SIOP.  Os resultados das autoavaliações deverão ser validados pela alta administração do Órgão responsável pelo Programa. A autoavaliação será encaminhada ao Ministério do Planejamento e Orçamento via SIOP para verificação de consistência. </w:t>
      </w:r>
    </w:p>
    <w:p w14:paraId="3C3C4B1F" w14:textId="77777777" w:rsidR="00D01707" w:rsidRDefault="00000000">
      <w:pPr>
        <w:ind w:left="-5" w:right="15"/>
      </w:pPr>
      <w:r>
        <w:t xml:space="preserve">A Avaliação Seriada também permite maior integração entre os processos de avaliação de políticas públicas e de programas finalísticos, uma vez que, a cada ano, permite a incorporação de possíveis recomendações oriundas da CMAP aos diferentes atributos do programa. </w:t>
      </w:r>
    </w:p>
    <w:p w14:paraId="701AB136" w14:textId="77777777" w:rsidR="00D01707" w:rsidRDefault="00000000">
      <w:pPr>
        <w:ind w:left="-5" w:right="15"/>
      </w:pPr>
      <w:r>
        <w:t xml:space="preserve">A recomendação da Seplan é que sejam realizadas reuniões técnicas ou oficinas coordenadas pelo órgão responsável pelo Programa, com a participação dos envolvidos em sua implementação, com envolvimento das equipes do SPOF e secretarias finalísticas para o preenchimento da autoavaliação. Como este é um processo de reflexão dos executores do programa, os analistas da SEPLAN poderão participar, conforme disponibilidade. </w:t>
      </w:r>
    </w:p>
    <w:p w14:paraId="4B0D535C" w14:textId="77777777" w:rsidR="00D01707" w:rsidRDefault="00000000">
      <w:pPr>
        <w:ind w:left="-5" w:right="15"/>
      </w:pPr>
      <w:r>
        <w:t xml:space="preserve">Importa frisar que os ajustes nos atributos do programa apontados no processo de autoavaliação (nova redação ou inclusão) irão alimentar o processo de Revisão do PPA, o que facilitará a discussão nos órgãos setoriais e o próprio processo de validação do atributo. Após a conclusão do processo, o SIOP gerará um relatório de avaliação de cada programa, que será publicado no site do PPA 2024-2027. </w:t>
      </w:r>
    </w:p>
    <w:p w14:paraId="5943DC3E" w14:textId="77777777" w:rsidR="00D01707" w:rsidRDefault="00000000">
      <w:pPr>
        <w:ind w:left="-5" w:right="15"/>
      </w:pPr>
      <w:r>
        <w:t xml:space="preserve"> A avaliação dos programas referente ao exercício 2024 ocorrerá no período de 24 de fevereiro a 14 de março de 2025. Os períodos de avaliação dos próximos exercícios serão definidos anualmente pela Secretaria Nacional de Planejamento. </w:t>
      </w:r>
    </w:p>
    <w:p w14:paraId="1B651EFA" w14:textId="77777777" w:rsidR="00D01707" w:rsidRDefault="00000000">
      <w:pPr>
        <w:spacing w:after="482" w:line="259" w:lineRule="auto"/>
        <w:ind w:left="0" w:right="0" w:firstLine="0"/>
        <w:jc w:val="left"/>
      </w:pPr>
      <w:r>
        <w:t xml:space="preserve"> </w:t>
      </w:r>
    </w:p>
    <w:p w14:paraId="1162183E" w14:textId="77777777" w:rsidR="00D01707" w:rsidRDefault="00000000">
      <w:pPr>
        <w:pStyle w:val="Ttulo3"/>
        <w:ind w:left="767" w:hanging="782"/>
      </w:pPr>
      <w:bookmarkStart w:id="15" w:name="_Toc56021"/>
      <w:r>
        <w:t xml:space="preserve">Produtos da avaliação dos programas    </w:t>
      </w:r>
      <w:bookmarkEnd w:id="15"/>
    </w:p>
    <w:p w14:paraId="7B48B792" w14:textId="77777777" w:rsidR="00D01707" w:rsidRDefault="00000000">
      <w:pPr>
        <w:ind w:left="-5" w:right="15"/>
      </w:pPr>
      <w:r>
        <w:t xml:space="preserve">A avaliação realizada terá como resultado um relatório de avaliação do programa, a ser publicado no site oficial do órgão responsável por este e na página do PPA, disponível no site do Ministério do Planejamento e Orçamento, que conterá os relatórios de todos os programas. </w:t>
      </w:r>
    </w:p>
    <w:p w14:paraId="2FB74CF5" w14:textId="77777777" w:rsidR="00D01707" w:rsidRDefault="00000000">
      <w:pPr>
        <w:ind w:left="-5" w:right="15"/>
      </w:pPr>
      <w:r>
        <w:lastRenderedPageBreak/>
        <w:t xml:space="preserve">A relatório extraído do Sistema também contribuirá para o preenchimento preliminar do módulo de revisão ordinária do PPA no SIOP. Esse processo será realizado pela SEPLAN. </w:t>
      </w:r>
    </w:p>
    <w:p w14:paraId="261022A8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 </w:t>
      </w:r>
    </w:p>
    <w:p w14:paraId="540E3DBA" w14:textId="77777777" w:rsidR="00D01707" w:rsidRDefault="00000000">
      <w:pPr>
        <w:pStyle w:val="Ttulo3"/>
        <w:ind w:left="705" w:hanging="720"/>
      </w:pPr>
      <w:bookmarkStart w:id="16" w:name="_Toc56022"/>
      <w:r>
        <w:t xml:space="preserve">Fluxo do processo de avaliação dos resultados dos programas  </w:t>
      </w:r>
      <w:r>
        <w:rPr>
          <w:sz w:val="28"/>
        </w:rPr>
        <w:t xml:space="preserve"> </w:t>
      </w:r>
      <w:bookmarkEnd w:id="16"/>
    </w:p>
    <w:p w14:paraId="4162F956" w14:textId="77777777" w:rsidR="00D01707" w:rsidRDefault="00000000">
      <w:pPr>
        <w:spacing w:after="109" w:line="259" w:lineRule="auto"/>
        <w:ind w:left="-5" w:right="15"/>
      </w:pPr>
      <w:r>
        <w:rPr>
          <w:b/>
        </w:rPr>
        <w:t xml:space="preserve">Figura 5 – </w:t>
      </w:r>
      <w:r>
        <w:t>Fluxograma do processo de autoavaliação dos programas</w:t>
      </w:r>
      <w:r>
        <w:rPr>
          <w:b/>
        </w:rPr>
        <w:t xml:space="preserve">   </w:t>
      </w:r>
    </w:p>
    <w:p w14:paraId="0D04403F" w14:textId="5340DCD6" w:rsidR="00D01707" w:rsidRDefault="00D01707">
      <w:pPr>
        <w:spacing w:after="37" w:line="259" w:lineRule="auto"/>
        <w:ind w:left="0" w:right="0" w:firstLine="0"/>
        <w:jc w:val="left"/>
      </w:pPr>
    </w:p>
    <w:p w14:paraId="772168DB" w14:textId="77777777" w:rsidR="00D01707" w:rsidRDefault="00000000">
      <w:pPr>
        <w:tabs>
          <w:tab w:val="center" w:pos="4623"/>
        </w:tabs>
        <w:spacing w:after="128" w:line="267" w:lineRule="auto"/>
        <w:ind w:left="0" w:right="0" w:firstLine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7C08DB2" w14:textId="77777777" w:rsidR="00D01707" w:rsidRDefault="00000000">
      <w:pPr>
        <w:pStyle w:val="Ttulo1"/>
        <w:ind w:left="417" w:hanging="432"/>
      </w:pPr>
      <w:bookmarkStart w:id="17" w:name="_Toc56023"/>
      <w:r>
        <w:t xml:space="preserve">Revisão </w:t>
      </w:r>
      <w:bookmarkEnd w:id="17"/>
    </w:p>
    <w:p w14:paraId="1108D47C" w14:textId="77777777" w:rsidR="00D01707" w:rsidRDefault="00000000">
      <w:pPr>
        <w:ind w:left="-5" w:right="15"/>
      </w:pPr>
      <w:r>
        <w:t xml:space="preserve">Os artigos 18 e 19 da Lei n°14.802, de 2024 e os artigos 11 e 12 do Decreto nº 12.066, de 18 de junho de 2024, regulamentam o processo de revisão do Plano Plurianual 2024-2027. </w:t>
      </w:r>
    </w:p>
    <w:p w14:paraId="1ACC6554" w14:textId="77777777" w:rsidR="00D01707" w:rsidRDefault="00000000">
      <w:pPr>
        <w:spacing w:after="633"/>
        <w:ind w:left="-5" w:right="15"/>
      </w:pPr>
      <w:r>
        <w:t xml:space="preserve">A revisão do PPA 2024-2027 pode ocorrer por dois processos: i) ordinário; </w:t>
      </w:r>
      <w:proofErr w:type="spellStart"/>
      <w:r>
        <w:t>ii</w:t>
      </w:r>
      <w:proofErr w:type="spellEnd"/>
      <w:r>
        <w:t xml:space="preserve">) extraordinário. </w:t>
      </w:r>
    </w:p>
    <w:p w14:paraId="2E57F78C" w14:textId="77777777" w:rsidR="00D01707" w:rsidRDefault="00000000">
      <w:pPr>
        <w:pStyle w:val="Ttulo2"/>
        <w:ind w:left="561" w:right="10" w:hanging="576"/>
      </w:pPr>
      <w:bookmarkStart w:id="18" w:name="_Toc56024"/>
      <w:r>
        <w:t xml:space="preserve">Revisão Ordinária </w:t>
      </w:r>
      <w:bookmarkEnd w:id="18"/>
    </w:p>
    <w:p w14:paraId="7FC079E4" w14:textId="77777777" w:rsidR="00D01707" w:rsidRDefault="00000000">
      <w:pPr>
        <w:ind w:left="-5" w:right="15"/>
      </w:pPr>
      <w:r>
        <w:t xml:space="preserve">A revisão ordinária do PPA 2024-2027 será realizada anualmente, após o primeiro ano de vigência do Plano, em até 120 dias após a publicação da Lei Orçamentária Anual, e publicada em ato do próprio Ministério. </w:t>
      </w:r>
    </w:p>
    <w:p w14:paraId="16111D56" w14:textId="77777777" w:rsidR="00D01707" w:rsidRDefault="00000000">
      <w:pPr>
        <w:ind w:left="-5" w:right="15"/>
      </w:pPr>
      <w:r>
        <w:t xml:space="preserve">A revisão consiste na atualização de programas, com vistas a proporcionar alinhamento às evidências oriundas do monitoramento e da avaliação da programação e aderência à realidade de implementação dos programas e das políticas públicas. </w:t>
      </w:r>
    </w:p>
    <w:p w14:paraId="299F294F" w14:textId="77777777" w:rsidR="00D01707" w:rsidRDefault="00000000">
      <w:pPr>
        <w:ind w:left="-5" w:right="15"/>
      </w:pPr>
      <w:r>
        <w:t xml:space="preserve">A demanda de revisão deverá ser incluída pelo órgão setorial diretamente no SIOP. Durante a fase de monitoramento do PPA, o Órgão Setorial já poderá sinalizar no SIOP atributos que precisarão de revisão no próximo exercício. A SEPLAN analisará os pedidos de revisão e consolidará as alterações consideradas pertinentes, conforme o fluxograma previsto na figura 6. </w:t>
      </w:r>
    </w:p>
    <w:p w14:paraId="5A0096F6" w14:textId="77777777" w:rsidR="00D01707" w:rsidRDefault="00000000">
      <w:pPr>
        <w:ind w:left="-5" w:right="15"/>
      </w:pPr>
      <w:r>
        <w:t xml:space="preserve">Caso a SEPLAN entenda que haja necessidade de ajustes no Programa, poderá entrar em contato com o órgão responsável pelo atributo e propor alterações a serem realizadas por </w:t>
      </w:r>
      <w:r>
        <w:lastRenderedPageBreak/>
        <w:t xml:space="preserve">meio da revisão ordinária. Esse contato ocorrerá diretamente entre os analistas da SEPLAN e as unidades setoriais de planejamento. Somente após pactuação entre as partes sobre a alteração proposta, o órgão setorial deverá incluir a demanda de revisão no SIOP conforme o fluxograma previsto na figura 6.  </w:t>
      </w:r>
    </w:p>
    <w:p w14:paraId="63AC3E58" w14:textId="77777777" w:rsidR="00D01707" w:rsidRDefault="00000000">
      <w:pPr>
        <w:ind w:left="-5" w:right="15"/>
      </w:pPr>
      <w:r>
        <w:t xml:space="preserve">A revisão deverá ser publicada em sítio eletrônico do PPA 2024-2027 e acompanhada das justificativas de alteração de cada atributo. </w:t>
      </w:r>
    </w:p>
    <w:p w14:paraId="61E0B425" w14:textId="77777777" w:rsidR="00D01707" w:rsidRDefault="00000000">
      <w:pPr>
        <w:ind w:left="-5" w:right="15"/>
      </w:pPr>
      <w:r>
        <w:t xml:space="preserve">As alterações realizadas nos termos do disposto no caput serão informadas à Comissão Mista de Planos, Orçamentos Públicos e Fiscalização do Congresso Nacional. </w:t>
      </w:r>
    </w:p>
    <w:p w14:paraId="046BEB27" w14:textId="77777777" w:rsidR="00D01707" w:rsidRDefault="00000000">
      <w:pPr>
        <w:ind w:left="-5" w:right="15"/>
      </w:pPr>
      <w:r>
        <w:t xml:space="preserve">O quadro a seguir apresenta as finalidades e os atributos passíveis de alteração por meio da revisão ordinária.  </w:t>
      </w:r>
    </w:p>
    <w:p w14:paraId="3B28E660" w14:textId="77777777" w:rsidR="00D01707" w:rsidRDefault="00000000">
      <w:pPr>
        <w:spacing w:after="73" w:line="265" w:lineRule="auto"/>
        <w:ind w:left="-5" w:right="0"/>
      </w:pPr>
      <w:r>
        <w:rPr>
          <w:b/>
        </w:rPr>
        <w:t xml:space="preserve">Tabela 4 – Finalidade e Escopo das Alterações na Revisão Ordinária </w:t>
      </w:r>
    </w:p>
    <w:tbl>
      <w:tblPr>
        <w:tblStyle w:val="TableGrid"/>
        <w:tblW w:w="9009" w:type="dxa"/>
        <w:tblInd w:w="6" w:type="dxa"/>
        <w:tblCellMar>
          <w:top w:w="53" w:type="dxa"/>
          <w:left w:w="11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091"/>
        <w:gridCol w:w="4918"/>
      </w:tblGrid>
      <w:tr w:rsidR="00D01707" w14:paraId="5B4BDD44" w14:textId="77777777">
        <w:trPr>
          <w:trHeight w:val="540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2B1AB4FD" w14:textId="77777777" w:rsidR="00D01707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</w:rPr>
              <w:t xml:space="preserve">Finalidade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7F7F7F"/>
            <w:vAlign w:val="center"/>
          </w:tcPr>
          <w:p w14:paraId="3A9E05A8" w14:textId="77777777" w:rsidR="00D01707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Escopo das alterações possíveis </w:t>
            </w:r>
          </w:p>
        </w:tc>
      </w:tr>
      <w:tr w:rsidR="00D01707" w14:paraId="4A6F63B8" w14:textId="77777777">
        <w:trPr>
          <w:trHeight w:val="3249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744E60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Conciliar o PPA com o novo contexto orçamentário e fiscal, decorrente das alterações promovidas pelas leis orçamentárias anuais e de créditos orçamentários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9AF424" wp14:editId="5E94B2E3">
                      <wp:extent cx="33528" cy="185928"/>
                      <wp:effectExtent l="0" t="0" r="0" b="0"/>
                      <wp:docPr id="54584" name="Group 54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28" cy="185928"/>
                                <a:chOff x="0" y="0"/>
                                <a:chExt cx="33528" cy="185928"/>
                              </a:xfrm>
                            </wpg:grpSpPr>
                            <wps:wsp>
                              <wps:cNvPr id="56728" name="Shape 56728"/>
                              <wps:cNvSpPr/>
                              <wps:spPr>
                                <a:xfrm>
                                  <a:off x="0" y="0"/>
                                  <a:ext cx="33528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85928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185928"/>
                                      </a:lnTo>
                                      <a:lnTo>
                                        <a:pt x="0" y="1859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584" style="width:2.64pt;height:14.64pt;mso-position-horizontal-relative:char;mso-position-vertical-relative:line" coordsize="335,1859">
                      <v:shape id="Shape 56729" style="position:absolute;width:335;height:1859;left:0;top:0;" coordsize="33528,185928" path="m0,0l33528,0l33528,185928l0,185928l0,0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EF7617" w14:textId="77777777" w:rsidR="00D01707" w:rsidRDefault="00000000">
            <w:pPr>
              <w:numPr>
                <w:ilvl w:val="0"/>
                <w:numId w:val="14"/>
              </w:numPr>
              <w:spacing w:after="96" w:line="259" w:lineRule="auto"/>
              <w:ind w:right="0" w:firstLine="0"/>
              <w:jc w:val="left"/>
            </w:pPr>
            <w:r>
              <w:t xml:space="preserve">adequar o valor global do programa; </w:t>
            </w:r>
          </w:p>
          <w:p w14:paraId="2D92398E" w14:textId="77777777" w:rsidR="00D01707" w:rsidRDefault="00000000">
            <w:pPr>
              <w:numPr>
                <w:ilvl w:val="0"/>
                <w:numId w:val="14"/>
              </w:numPr>
              <w:spacing w:after="120" w:line="240" w:lineRule="auto"/>
              <w:ind w:right="0" w:firstLine="0"/>
              <w:jc w:val="left"/>
            </w:pPr>
            <w:r>
              <w:t xml:space="preserve">adequar vinculações entre ações orçamentárias e programas; </w:t>
            </w:r>
          </w:p>
          <w:p w14:paraId="5DB6D753" w14:textId="77777777" w:rsidR="00D01707" w:rsidRDefault="00000000">
            <w:pPr>
              <w:numPr>
                <w:ilvl w:val="0"/>
                <w:numId w:val="14"/>
              </w:numPr>
              <w:spacing w:after="0" w:line="259" w:lineRule="auto"/>
              <w:ind w:right="0" w:firstLine="0"/>
              <w:jc w:val="left"/>
            </w:pPr>
            <w:r>
              <w:t xml:space="preserve">revisar ou atualizar as metas, evidenciando a repercussão das alterações sobre os objetivos específicos e dos objetivos dos programas; e d) revisar ou atualizar os investimentos plurianuais de que tratam os Anexos VII-A, VII-B e VIII. </w:t>
            </w:r>
          </w:p>
        </w:tc>
      </w:tr>
      <w:tr w:rsidR="00D01707" w14:paraId="6FF683DA" w14:textId="77777777">
        <w:trPr>
          <w:trHeight w:val="5365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515825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A critério do Poder Executivo, incluir, excluir ou alterar 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99F95F2" wp14:editId="4A481278">
                      <wp:extent cx="33528" cy="185928"/>
                      <wp:effectExtent l="0" t="0" r="0" b="0"/>
                      <wp:docPr id="54713" name="Group 54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528" cy="185928"/>
                                <a:chOff x="0" y="0"/>
                                <a:chExt cx="33528" cy="185928"/>
                              </a:xfrm>
                            </wpg:grpSpPr>
                            <wps:wsp>
                              <wps:cNvPr id="56736" name="Shape 56736"/>
                              <wps:cNvSpPr/>
                              <wps:spPr>
                                <a:xfrm>
                                  <a:off x="0" y="0"/>
                                  <a:ext cx="33528" cy="185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85928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  <a:lnTo>
                                        <a:pt x="33528" y="185928"/>
                                      </a:lnTo>
                                      <a:lnTo>
                                        <a:pt x="0" y="1859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E6E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713" style="width:2.64pt;height:14.64pt;mso-position-horizontal-relative:char;mso-position-vertical-relative:line" coordsize="335,1859">
                      <v:shape id="Shape 56737" style="position:absolute;width:335;height:1859;left:0;top:0;" coordsize="33528,185928" path="m0,0l33528,0l33528,185928l0,185928l0,0">
                        <v:stroke weight="0pt" endcap="flat" joinstyle="miter" miterlimit="10" on="false" color="#000000" opacity="0"/>
                        <v:fill on="true" color="#e6e6e6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F562B" w14:textId="77777777" w:rsidR="00D01707" w:rsidRDefault="00000000">
            <w:pPr>
              <w:numPr>
                <w:ilvl w:val="0"/>
                <w:numId w:val="15"/>
              </w:numPr>
              <w:spacing w:after="120" w:line="240" w:lineRule="auto"/>
              <w:ind w:right="0" w:firstLine="0"/>
              <w:jc w:val="left"/>
            </w:pPr>
            <w:r>
              <w:t xml:space="preserve">unidade responsável por programa e objetivos específicos; </w:t>
            </w:r>
          </w:p>
          <w:p w14:paraId="3E89511D" w14:textId="77777777" w:rsidR="00D01707" w:rsidRDefault="00000000">
            <w:pPr>
              <w:numPr>
                <w:ilvl w:val="0"/>
                <w:numId w:val="15"/>
              </w:numPr>
              <w:spacing w:after="121" w:line="240" w:lineRule="auto"/>
              <w:ind w:right="0" w:firstLine="0"/>
              <w:jc w:val="left"/>
            </w:pPr>
            <w:r>
              <w:t xml:space="preserve">indicadores e respectivas metas, em razão de impossibilidade de apuração ou necessidade de aprimoramento da mensuração de objetivos específicos; </w:t>
            </w:r>
          </w:p>
          <w:p w14:paraId="34F9A6CC" w14:textId="77777777" w:rsidR="00D01707" w:rsidRDefault="00000000">
            <w:pPr>
              <w:numPr>
                <w:ilvl w:val="0"/>
                <w:numId w:val="15"/>
              </w:numPr>
              <w:spacing w:after="120" w:line="240" w:lineRule="auto"/>
              <w:ind w:right="0" w:firstLine="0"/>
              <w:jc w:val="left"/>
            </w:pPr>
            <w:r>
              <w:t xml:space="preserve">programas de gestão, com vistas à melhoria da transparência, da eficiência e da qualidade das despesas a eles vinculadas; </w:t>
            </w:r>
          </w:p>
          <w:p w14:paraId="6880A1BF" w14:textId="77777777" w:rsidR="00D01707" w:rsidRDefault="00000000">
            <w:pPr>
              <w:numPr>
                <w:ilvl w:val="0"/>
                <w:numId w:val="15"/>
              </w:numPr>
              <w:spacing w:after="96" w:line="259" w:lineRule="auto"/>
              <w:ind w:right="0" w:firstLine="0"/>
              <w:jc w:val="left"/>
            </w:pPr>
            <w:r>
              <w:t xml:space="preserve">valor dos recursos não orçamentários; </w:t>
            </w:r>
          </w:p>
          <w:p w14:paraId="29C9FAB9" w14:textId="77777777" w:rsidR="00D01707" w:rsidRDefault="00000000">
            <w:pPr>
              <w:numPr>
                <w:ilvl w:val="0"/>
                <w:numId w:val="15"/>
              </w:numPr>
              <w:spacing w:after="79" w:line="273" w:lineRule="auto"/>
              <w:ind w:right="0" w:firstLine="0"/>
              <w:jc w:val="left"/>
            </w:pPr>
            <w:r>
              <w:t xml:space="preserve">valor global do programa, em razão de alteração de fontes de financiamento com recursos não orçamentários; f) as Agendas Transversais; </w:t>
            </w:r>
          </w:p>
          <w:p w14:paraId="44A458FC" w14:textId="77777777" w:rsidR="00D01707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g) investimentos plurianuais; e </w:t>
            </w:r>
          </w:p>
        </w:tc>
      </w:tr>
      <w:tr w:rsidR="00D01707" w14:paraId="6B8B2F16" w14:textId="77777777">
        <w:trPr>
          <w:trHeight w:val="1008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2D26E6" w14:textId="77777777" w:rsidR="00D01707" w:rsidRDefault="00D0170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3A2430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h) atributos gerenciais dos Programas, definidos em ato normativo do Ministério do Planejamento e Orçamento. </w:t>
            </w:r>
          </w:p>
        </w:tc>
      </w:tr>
      <w:tr w:rsidR="00D01707" w14:paraId="73C24AA3" w14:textId="77777777">
        <w:trPr>
          <w:trHeight w:val="1130"/>
        </w:trPr>
        <w:tc>
          <w:tcPr>
            <w:tcW w:w="4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9A3D2D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Manter o horizonte de planejamento de quatro anos </w:t>
            </w:r>
          </w:p>
        </w:tc>
        <w:tc>
          <w:tcPr>
            <w:tcW w:w="4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29CDA1" w14:textId="77777777" w:rsidR="00D0170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atualizar as projeções de despesas e receitas constantes nos anexos II, III e IV da Lei n° 14.802, de 10 de janeiro de 2024. </w:t>
            </w:r>
          </w:p>
        </w:tc>
      </w:tr>
    </w:tbl>
    <w:p w14:paraId="7FB65568" w14:textId="77777777" w:rsidR="00D01707" w:rsidRDefault="00000000">
      <w:pPr>
        <w:spacing w:after="332" w:line="267" w:lineRule="auto"/>
        <w:ind w:right="0"/>
        <w:jc w:val="left"/>
      </w:pPr>
      <w:r>
        <w:rPr>
          <w:b/>
          <w:sz w:val="20"/>
        </w:rPr>
        <w:t>Fonte:</w:t>
      </w:r>
      <w:r>
        <w:rPr>
          <w:sz w:val="20"/>
        </w:rPr>
        <w:t xml:space="preserve"> SEPLAN/MPO</w:t>
      </w:r>
      <w:r>
        <w:t xml:space="preserve"> </w:t>
      </w:r>
    </w:p>
    <w:p w14:paraId="10F78346" w14:textId="77777777" w:rsidR="00D01707" w:rsidRDefault="00000000">
      <w:pPr>
        <w:ind w:left="-5" w:right="15"/>
      </w:pPr>
      <w:r>
        <w:t xml:space="preserve">As duas primeiras alterações podem ser solicitadas pelo Órgão Setorial. Os ajustes nas projeções de despesas e receitas serão realizados pelo Órgão Central de Planejamento a partir de subsídios recebidos pelos órgãos responsáveis (SOF/MPO e SPE/MF). </w:t>
      </w:r>
    </w:p>
    <w:p w14:paraId="0273DE17" w14:textId="77777777" w:rsidR="00D01707" w:rsidRDefault="00000000">
      <w:pPr>
        <w:spacing w:after="365"/>
        <w:ind w:left="-5" w:right="15"/>
      </w:pPr>
      <w:r>
        <w:t xml:space="preserve">Em 2025, o período de revisão dos Programas do PPA ocorrerá no período de 24 de março a 4 de abril de 2025. Os períodos de revisão dos demais anos serão definidos anualmente pela Secretaria Nacional de Planejamento. </w:t>
      </w:r>
    </w:p>
    <w:p w14:paraId="321BBAAC" w14:textId="77777777" w:rsidR="00D01707" w:rsidRDefault="00000000">
      <w:pPr>
        <w:pStyle w:val="Ttulo3"/>
        <w:ind w:left="705" w:hanging="720"/>
      </w:pPr>
      <w:bookmarkStart w:id="19" w:name="_Toc56025"/>
      <w:r>
        <w:t xml:space="preserve">Fluxo do processo de revisão ordinária </w:t>
      </w:r>
      <w:bookmarkEnd w:id="19"/>
    </w:p>
    <w:p w14:paraId="6CD539AB" w14:textId="77777777" w:rsidR="00D01707" w:rsidRDefault="00000000">
      <w:pPr>
        <w:spacing w:after="283" w:line="259" w:lineRule="auto"/>
        <w:ind w:left="-5" w:right="15"/>
      </w:pPr>
      <w:r>
        <w:rPr>
          <w:b/>
        </w:rPr>
        <w:t xml:space="preserve">Figura 6 – </w:t>
      </w:r>
      <w:r>
        <w:t>Fluxograma do processo de revisão ordinária</w:t>
      </w:r>
      <w:r>
        <w:rPr>
          <w:b/>
        </w:rPr>
        <w:t xml:space="preserve">   </w:t>
      </w:r>
    </w:p>
    <w:p w14:paraId="4B123627" w14:textId="7A64DB40" w:rsidR="00D01707" w:rsidRDefault="00000000">
      <w:pPr>
        <w:spacing w:after="76" w:line="259" w:lineRule="auto"/>
        <w:ind w:left="0" w:right="0" w:firstLine="0"/>
        <w:jc w:val="right"/>
      </w:pPr>
      <w:r>
        <w:rPr>
          <w:b/>
          <w:sz w:val="20"/>
        </w:rPr>
        <w:t xml:space="preserve">           </w:t>
      </w:r>
    </w:p>
    <w:p w14:paraId="14B458B4" w14:textId="77777777" w:rsidR="00D01707" w:rsidRDefault="00000000">
      <w:pPr>
        <w:spacing w:after="128" w:line="267" w:lineRule="auto"/>
        <w:ind w:right="0"/>
        <w:jc w:val="left"/>
      </w:pPr>
      <w:r>
        <w:rPr>
          <w:b/>
          <w:sz w:val="20"/>
        </w:rPr>
        <w:lastRenderedPageBreak/>
        <w:t>Fonte:</w:t>
      </w:r>
      <w:r>
        <w:rPr>
          <w:sz w:val="20"/>
        </w:rPr>
        <w:t xml:space="preserve"> SEPLAN/MPO</w:t>
      </w:r>
      <w:r>
        <w:rPr>
          <w:b/>
          <w:sz w:val="20"/>
        </w:rPr>
        <w:t xml:space="preserve"> </w:t>
      </w:r>
    </w:p>
    <w:p w14:paraId="65BB9F65" w14:textId="77777777" w:rsidR="00D01707" w:rsidRDefault="00000000">
      <w:pPr>
        <w:pStyle w:val="Ttulo2"/>
        <w:spacing w:after="141" w:line="259" w:lineRule="auto"/>
        <w:ind w:left="561" w:hanging="576"/>
      </w:pPr>
      <w:bookmarkStart w:id="20" w:name="_Toc56026"/>
      <w:r>
        <w:rPr>
          <w:sz w:val="22"/>
        </w:rPr>
        <w:t xml:space="preserve">Revisão Extraordinária </w:t>
      </w:r>
      <w:bookmarkEnd w:id="20"/>
    </w:p>
    <w:p w14:paraId="69DED3C2" w14:textId="77777777" w:rsidR="00D01707" w:rsidRDefault="00000000">
      <w:pPr>
        <w:ind w:left="-5" w:right="15"/>
      </w:pPr>
      <w:r>
        <w:t xml:space="preserve">Qualquer alteração, inclusão ou exclusão no Plano Plurianual que não esteja prevista na revisão ordinária exige o envio de um projeto de lei ao Congresso Nacional. Esta revisão será realizada somente em situações extraordinárias. </w:t>
      </w:r>
    </w:p>
    <w:p w14:paraId="246EB32A" w14:textId="77777777" w:rsidR="00D01707" w:rsidRDefault="00000000">
      <w:pPr>
        <w:spacing w:after="297"/>
        <w:ind w:left="-5" w:right="15"/>
      </w:pPr>
      <w:r>
        <w:t xml:space="preserve">Nesses casos, o órgão setorial responsável pelo atributo a ser criado ou alterado deve enviar à SEPLAN/MPO ofício solicitando a revisão do PPA. Este ofício deve ser acompanhado por uma Nota Técnica que deve detalhar, entre outros: </w:t>
      </w:r>
    </w:p>
    <w:p w14:paraId="45DC0522" w14:textId="77777777" w:rsidR="00D01707" w:rsidRDefault="00000000">
      <w:pPr>
        <w:numPr>
          <w:ilvl w:val="0"/>
          <w:numId w:val="9"/>
        </w:numPr>
        <w:spacing w:after="146" w:line="259" w:lineRule="auto"/>
        <w:ind w:right="15" w:hanging="360"/>
      </w:pPr>
      <w:r>
        <w:t>atributos do PPA a serem incluídos, alterados ou excluídos;</w:t>
      </w:r>
      <w:r>
        <w:rPr>
          <w:b/>
        </w:rPr>
        <w:t xml:space="preserve"> </w:t>
      </w:r>
    </w:p>
    <w:p w14:paraId="24BDD001" w14:textId="77777777" w:rsidR="00D01707" w:rsidRDefault="00000000">
      <w:pPr>
        <w:numPr>
          <w:ilvl w:val="0"/>
          <w:numId w:val="9"/>
        </w:numPr>
        <w:spacing w:after="144" w:line="259" w:lineRule="auto"/>
        <w:ind w:right="15" w:hanging="360"/>
      </w:pPr>
      <w:r>
        <w:t>motivações para as revisões solicitadas;</w:t>
      </w:r>
      <w:r>
        <w:rPr>
          <w:b/>
        </w:rPr>
        <w:t xml:space="preserve"> </w:t>
      </w:r>
    </w:p>
    <w:p w14:paraId="20E18A5C" w14:textId="77777777" w:rsidR="00D01707" w:rsidRDefault="00000000">
      <w:pPr>
        <w:numPr>
          <w:ilvl w:val="0"/>
          <w:numId w:val="9"/>
        </w:numPr>
        <w:spacing w:after="332" w:line="259" w:lineRule="auto"/>
        <w:ind w:right="15" w:hanging="360"/>
      </w:pPr>
      <w:r>
        <w:t>normas legais e infralegais que embasam a alteração.</w:t>
      </w:r>
      <w:r>
        <w:rPr>
          <w:b/>
        </w:rPr>
        <w:t xml:space="preserve"> </w:t>
      </w:r>
    </w:p>
    <w:p w14:paraId="0785B6A7" w14:textId="77777777" w:rsidR="00D01707" w:rsidRDefault="00000000">
      <w:pPr>
        <w:ind w:left="-5" w:right="15"/>
      </w:pPr>
      <w:r>
        <w:t xml:space="preserve">No caso de criação de Programa Finalístico, o órgão proponente deverá enviar à SEPLAN informações referentes à Formulação do Programa, Objetivo, Objetivos Específicos com respectivos indicadores e metas anuais regionalizadas, Entregas com respectivos indicadores e metas anuais regionalizadas, Medidas Institucionais e Normativas (se houver), ações orçamentárias e não orçamentárias e previsão de recursos para o período do PPA. </w:t>
      </w:r>
    </w:p>
    <w:p w14:paraId="2FBCE63B" w14:textId="77777777" w:rsidR="00D01707" w:rsidRDefault="00000000">
      <w:pPr>
        <w:spacing w:after="239" w:line="362" w:lineRule="auto"/>
        <w:ind w:left="-5" w:right="0"/>
        <w:jc w:val="left"/>
      </w:pPr>
      <w:r>
        <w:t xml:space="preserve">A SEPLAN poderá solicitar, a qualquer momento, informações adicionais ao órgão solicitante do envio de projeto de lei de revisão do PPA. Também poderá ser solicitada manifestação da Casa Civil e/ou outros órgãos e instituições que possuem relação com o objeto da revisão. </w:t>
      </w:r>
    </w:p>
    <w:p w14:paraId="7CD93CCC" w14:textId="77777777" w:rsidR="00D01707" w:rsidRDefault="00000000">
      <w:pPr>
        <w:ind w:left="-5" w:right="15"/>
      </w:pPr>
      <w:r>
        <w:t xml:space="preserve">Caso a SEPLAN se manifeste favorável ao envio do projeto de lei de revisão do PPA, o órgão deverá formalizar as alterações, inclusões e exclusões propostas no SIOP. </w:t>
      </w:r>
    </w:p>
    <w:p w14:paraId="34FE565F" w14:textId="77777777" w:rsidR="00D01707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 </w:t>
      </w:r>
    </w:p>
    <w:p w14:paraId="1C444285" w14:textId="77777777" w:rsidR="00D01707" w:rsidRDefault="00000000">
      <w:pPr>
        <w:pStyle w:val="Ttulo3"/>
        <w:ind w:left="705" w:hanging="720"/>
      </w:pPr>
      <w:bookmarkStart w:id="21" w:name="_Toc56027"/>
      <w:r>
        <w:t>Fluxo do processo de revisão extraordinária</w:t>
      </w:r>
      <w:r>
        <w:rPr>
          <w:sz w:val="28"/>
        </w:rPr>
        <w:t xml:space="preserve"> </w:t>
      </w:r>
      <w:bookmarkEnd w:id="21"/>
    </w:p>
    <w:p w14:paraId="01B8B127" w14:textId="77777777" w:rsidR="00D01707" w:rsidRDefault="00000000">
      <w:pPr>
        <w:spacing w:after="109" w:line="259" w:lineRule="auto"/>
        <w:ind w:left="-5" w:right="15"/>
      </w:pPr>
      <w:r>
        <w:rPr>
          <w:b/>
        </w:rPr>
        <w:t xml:space="preserve">Figura 7 – </w:t>
      </w:r>
      <w:r>
        <w:t>Fluxograma do processo de revisão extraordinária</w:t>
      </w:r>
      <w:r>
        <w:rPr>
          <w:b/>
        </w:rPr>
        <w:t xml:space="preserve">   </w:t>
      </w:r>
    </w:p>
    <w:p w14:paraId="2570C790" w14:textId="3ED01694" w:rsidR="00D01707" w:rsidRDefault="00D01707">
      <w:pPr>
        <w:spacing w:after="329" w:line="259" w:lineRule="auto"/>
        <w:ind w:left="0" w:right="-296" w:firstLine="0"/>
        <w:jc w:val="left"/>
      </w:pPr>
    </w:p>
    <w:p w14:paraId="72A4A119" w14:textId="77777777" w:rsidR="00D01707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0C53F5C" w14:textId="77777777" w:rsidR="00D01707" w:rsidRDefault="00000000">
      <w:pPr>
        <w:pStyle w:val="Ttulo1"/>
        <w:ind w:left="417" w:hanging="432"/>
      </w:pPr>
      <w:bookmarkStart w:id="22" w:name="_Toc56028"/>
      <w:r>
        <w:lastRenderedPageBreak/>
        <w:t xml:space="preserve">Glossário </w:t>
      </w:r>
      <w:bookmarkEnd w:id="22"/>
    </w:p>
    <w:p w14:paraId="1A1C68E4" w14:textId="77777777" w:rsidR="00D01707" w:rsidRDefault="00000000">
      <w:pPr>
        <w:ind w:left="-5" w:right="15"/>
      </w:pPr>
      <w:r>
        <w:t xml:space="preserve"> </w:t>
      </w:r>
      <w:r>
        <w:rPr>
          <w:b/>
        </w:rPr>
        <w:t>Ações não orçamentárias</w:t>
      </w:r>
      <w:r>
        <w:t xml:space="preserve"> – representam os recursos financeiros não constantes do Orçamento Geral da União que financiam a entrega de bens e serviços públicos que contribuem para o alcance do objetivo do programa. As ações não orçamentárias são um atributo gerencial do PPA e serão discriminadas em Financiamentos; Subsídios tributários, financeiros, creditícios, entre outros. </w:t>
      </w:r>
    </w:p>
    <w:p w14:paraId="4EF0BCB5" w14:textId="77777777" w:rsidR="00D01707" w:rsidRDefault="00000000">
      <w:pPr>
        <w:ind w:left="-5" w:right="15"/>
      </w:pPr>
      <w:r>
        <w:rPr>
          <w:b/>
        </w:rPr>
        <w:t>Agenda transversal</w:t>
      </w:r>
      <w:r>
        <w:t xml:space="preserve"> - conjunto de atributos que encaminha problemas complexos de políticas públicas, podendo contemplar aquelas focalizadas em públicos-alvo ou temas específicos, que necessitam de uma abordagem multidimensional e integrada por parte do Estado para serem encaminhados de maneira eficaz e efetiva. </w:t>
      </w:r>
    </w:p>
    <w:p w14:paraId="04844958" w14:textId="77777777" w:rsidR="00D01707" w:rsidRDefault="00000000">
      <w:pPr>
        <w:ind w:left="-5" w:right="15"/>
      </w:pPr>
      <w:r>
        <w:rPr>
          <w:b/>
        </w:rPr>
        <w:t>Alta administração</w:t>
      </w:r>
      <w:r>
        <w:t xml:space="preserve"> - Ministros de Estado, ocupantes de cargos de natureza especial, ocupantes de cargo de nível 17 dos Cargos Comissionados Executivos, presidentes e diretores de autarquias, inclusive as especiais, e de fundações públicas ou autoridades de hierarquia equivalente. </w:t>
      </w:r>
    </w:p>
    <w:p w14:paraId="61FE636C" w14:textId="77777777" w:rsidR="00D01707" w:rsidRDefault="00000000">
      <w:pPr>
        <w:ind w:left="-5" w:right="15"/>
      </w:pPr>
      <w:r>
        <w:rPr>
          <w:b/>
        </w:rPr>
        <w:t>Camada gerencial</w:t>
      </w:r>
      <w:r>
        <w:t xml:space="preserve"> - conjunto de atributos e informações infralegais que detalham os programas, disponibilizados para a sociedade em sítio eletrônico oficial. </w:t>
      </w:r>
    </w:p>
    <w:p w14:paraId="773917BF" w14:textId="77777777" w:rsidR="00D01707" w:rsidRDefault="00000000">
      <w:pPr>
        <w:ind w:left="-5" w:right="15"/>
      </w:pPr>
      <w:r>
        <w:t xml:space="preserve">Diretrizes (dimensão estratégica) - orientações transversais que direcionam os objetivos estratégicos e os programas que compõem o PPA 2024-2027, validados por processo de participação social. </w:t>
      </w:r>
    </w:p>
    <w:p w14:paraId="645101B5" w14:textId="77777777" w:rsidR="00D01707" w:rsidRDefault="00000000">
      <w:pPr>
        <w:ind w:left="-5" w:right="15"/>
      </w:pPr>
      <w:r>
        <w:rPr>
          <w:b/>
        </w:rPr>
        <w:t>Eixos (dimensão estratégica)</w:t>
      </w:r>
      <w:r>
        <w:t xml:space="preserve"> - temáticas que agrupam e organizam um conjunto de objetivos estratégicos. </w:t>
      </w:r>
    </w:p>
    <w:p w14:paraId="12BB5865" w14:textId="77777777" w:rsidR="00D01707" w:rsidRDefault="00000000">
      <w:pPr>
        <w:ind w:left="-5" w:right="15"/>
      </w:pPr>
      <w:r>
        <w:rPr>
          <w:b/>
        </w:rPr>
        <w:t>Entrega (dimensão tática)</w:t>
      </w:r>
      <w:r>
        <w:t xml:space="preserve"> - atributo infralegal do PPA 2024-2027 que declara produtos (bens ou serviços) relevantes que contribuem para o alcance de objetivo específico do programa. </w:t>
      </w:r>
    </w:p>
    <w:p w14:paraId="383AD3CA" w14:textId="77777777" w:rsidR="00D01707" w:rsidRDefault="00000000">
      <w:pPr>
        <w:ind w:left="-5" w:right="15"/>
      </w:pPr>
      <w:r>
        <w:rPr>
          <w:b/>
        </w:rPr>
        <w:t>Gastos diretos</w:t>
      </w:r>
      <w:r>
        <w:t xml:space="preserve"> - recursos utilizados na consecução de políticas públicas, executadas de forma direta ou descentralizada, que não se caracterizam como subsídios </w:t>
      </w:r>
    </w:p>
    <w:p w14:paraId="43DBAF98" w14:textId="77777777" w:rsidR="00D01707" w:rsidRDefault="00000000">
      <w:pPr>
        <w:ind w:left="-5" w:right="15"/>
      </w:pPr>
      <w:r>
        <w:rPr>
          <w:b/>
        </w:rPr>
        <w:lastRenderedPageBreak/>
        <w:t xml:space="preserve">Governança </w:t>
      </w:r>
      <w:r>
        <w:t xml:space="preserve">- conjunto de mecanismos de estratégia, liderança e procedimentos utilizados para monitorar, avaliar e direcionar a gestão pública, com vistas à consecução de objetivos de políticas públicas e à prestação de serviços de interesse da sociedade. </w:t>
      </w:r>
    </w:p>
    <w:p w14:paraId="5DEC316F" w14:textId="77777777" w:rsidR="00D01707" w:rsidRDefault="00000000">
      <w:pPr>
        <w:spacing w:after="363" w:line="259" w:lineRule="auto"/>
        <w:ind w:left="-5" w:right="15"/>
      </w:pPr>
      <w:r>
        <w:rPr>
          <w:b/>
        </w:rPr>
        <w:t xml:space="preserve">Indicador </w:t>
      </w:r>
      <w:r>
        <w:t xml:space="preserve">- instrumento que permite mensurar objetivamente o alcance da meta declarada. </w:t>
      </w:r>
    </w:p>
    <w:p w14:paraId="493159A6" w14:textId="77777777" w:rsidR="00D01707" w:rsidRDefault="00000000">
      <w:pPr>
        <w:ind w:left="-5" w:right="15"/>
      </w:pPr>
      <w:r>
        <w:rPr>
          <w:b/>
        </w:rPr>
        <w:t>Indicador da Entrega</w:t>
      </w:r>
      <w:r>
        <w:t xml:space="preserve"> – é um instrumento que permite medir o alcance da entrega. É usado para medir os recursos que usamos e como os utilizamos (desempenho) e/ou o que fizemos (entregas, </w:t>
      </w:r>
      <w:proofErr w:type="gramStart"/>
      <w:r>
        <w:t>produtos finais</w:t>
      </w:r>
      <w:proofErr w:type="gramEnd"/>
      <w:r>
        <w:t xml:space="preserve">). O indicador da entrega é um atributo gerencial do PPA. Os indicadores de entrega também possuem uma ficha de cadastro no SIOP cujos campos a serem preenchidos são os mesmos descritos anteriormente para o indicador do objetivo específico. </w:t>
      </w:r>
    </w:p>
    <w:p w14:paraId="0549057B" w14:textId="77777777" w:rsidR="00D01707" w:rsidRDefault="00000000">
      <w:pPr>
        <w:ind w:left="-5" w:right="15"/>
      </w:pPr>
      <w:r>
        <w:rPr>
          <w:b/>
        </w:rPr>
        <w:t>Indicador do Objetivo Específico</w:t>
      </w:r>
      <w:r>
        <w:t xml:space="preserve"> – instrumento que permite medir objetivamente o alcance do objetivo planejado. É usado para medir quais mudanças ocorreram (resultados). O indicador do objetivo específico é um atributo legal do PPA. </w:t>
      </w:r>
    </w:p>
    <w:p w14:paraId="5D6400CB" w14:textId="77777777" w:rsidR="00D01707" w:rsidRDefault="00000000">
      <w:pPr>
        <w:ind w:left="-5" w:right="15"/>
      </w:pPr>
      <w:r>
        <w:rPr>
          <w:b/>
        </w:rPr>
        <w:t>Indicadores-chave nacionais (dimensão estratégica)</w:t>
      </w:r>
      <w:r>
        <w:t xml:space="preserve"> - conjunto de indicadores que mensuram o progresso social, econômico, ambiental e institucional do país, consideradas as múltiplas dimensões do bem-estar individual e coletivo, para que sejam alcançados os objetivos nacionais nas respectivas áreas. </w:t>
      </w:r>
    </w:p>
    <w:p w14:paraId="607F6607" w14:textId="77777777" w:rsidR="00D01707" w:rsidRDefault="00000000">
      <w:pPr>
        <w:ind w:left="-5" w:right="15"/>
      </w:pPr>
      <w:r>
        <w:rPr>
          <w:b/>
        </w:rPr>
        <w:t>Investimento plurianual de empresa estatal não dependente (dimensão tática)</w:t>
      </w:r>
      <w:r>
        <w:t xml:space="preserve"> - investimento de empresa em que a União, direta ou indiretamente, detenha a maioria do capital social com direito a voto, cujas programações ultrapassem um exercício financeiro e não constem do Orçamento Fiscal ou da Seguridade Social da União. </w:t>
      </w:r>
    </w:p>
    <w:p w14:paraId="127A052B" w14:textId="77777777" w:rsidR="00D01707" w:rsidRDefault="00000000">
      <w:pPr>
        <w:ind w:left="-5" w:right="15"/>
      </w:pPr>
      <w:r>
        <w:rPr>
          <w:b/>
        </w:rPr>
        <w:t>Investimentos Plurianuais (dimensão tática)</w:t>
      </w:r>
      <w:r>
        <w:t xml:space="preserve"> – investimentos que possuem data de início e término e impactam o programa finalístico em mais de um exercício financeiro. Possuem escopo delimitado, custo total estimado e previsão de execução durante o período do PPA nos programas finalísticos integrantes dos Orçamentos Fiscal e da Seguridade Social.  </w:t>
      </w:r>
    </w:p>
    <w:p w14:paraId="6E25084D" w14:textId="77777777" w:rsidR="00D01707" w:rsidRDefault="00000000">
      <w:pPr>
        <w:ind w:left="-5" w:right="15"/>
      </w:pPr>
      <w:r>
        <w:rPr>
          <w:b/>
        </w:rPr>
        <w:lastRenderedPageBreak/>
        <w:t>Medida institucional ou normativa (dimensão tática)</w:t>
      </w:r>
      <w:r>
        <w:t xml:space="preserve"> - atributo infralegal do PPA 2024-2027 que declara atividades institucionais e normativas de caráter regulatório, de melhoria do ambiente de negócios ou de gestão relevantes para o alcance de objetivos específicos ou do programa. </w:t>
      </w:r>
    </w:p>
    <w:p w14:paraId="1DBC6F55" w14:textId="77777777" w:rsidR="00D01707" w:rsidRDefault="00000000">
      <w:pPr>
        <w:ind w:left="-5" w:right="15"/>
      </w:pPr>
      <w:r>
        <w:rPr>
          <w:b/>
        </w:rPr>
        <w:t>Meta</w:t>
      </w:r>
      <w:r>
        <w:t xml:space="preserve"> – declara o valor esperado para o indicador no período a que se refere. Considera o montante de recursos disponíveis e a capacidade operacional das instituições envolvidas na execução do programa. A meta relacionada ao objetivo específico é um atributo legal, enquanto a meta relacionada à entrega é um atributo gerencial. </w:t>
      </w:r>
    </w:p>
    <w:p w14:paraId="6107BF02" w14:textId="77777777" w:rsidR="00D01707" w:rsidRDefault="00000000">
      <w:pPr>
        <w:ind w:left="-5" w:right="15"/>
      </w:pPr>
      <w:r>
        <w:rPr>
          <w:b/>
        </w:rPr>
        <w:t>Missão</w:t>
      </w:r>
      <w:r>
        <w:t xml:space="preserve"> - declaração concisa do propósito fundamental da organização, a finalidade de sua existência, o motivo pela qual foi criada. </w:t>
      </w:r>
    </w:p>
    <w:p w14:paraId="0137933C" w14:textId="77777777" w:rsidR="00D01707" w:rsidRDefault="00000000">
      <w:pPr>
        <w:ind w:left="-5" w:right="15"/>
      </w:pPr>
      <w:r>
        <w:rPr>
          <w:b/>
        </w:rPr>
        <w:t>Objetivo do Programa (dimensão tática)</w:t>
      </w:r>
      <w:r>
        <w:t xml:space="preserve"> - mudança na realidade social que o programa visa a promover ao enfrentar o problema público. </w:t>
      </w:r>
    </w:p>
    <w:p w14:paraId="4C1820AA" w14:textId="77777777" w:rsidR="00D01707" w:rsidRDefault="00000000">
      <w:pPr>
        <w:ind w:left="-5" w:right="15"/>
      </w:pPr>
      <w:r>
        <w:rPr>
          <w:b/>
        </w:rPr>
        <w:t>Objetivos específicos (dimensão tática)</w:t>
      </w:r>
      <w:r>
        <w:t xml:space="preserve"> - detalhamento do objetivo do programa que declara cada resultado esperado decorrente da entrega de bens e serviços ou de medidas institucionais e normativas, consideradas as limitações temporal e fiscal do PPA 2024-2027. </w:t>
      </w:r>
    </w:p>
    <w:p w14:paraId="54A9F89E" w14:textId="77777777" w:rsidR="00D01707" w:rsidRDefault="00000000">
      <w:pPr>
        <w:ind w:left="-5" w:right="15"/>
      </w:pPr>
      <w:r>
        <w:rPr>
          <w:b/>
        </w:rPr>
        <w:t>Objetivos estratégicos (dimensão estratégica)</w:t>
      </w:r>
      <w:r>
        <w:t xml:space="preserve"> - declarações objetivas e concisas que indicam as mudanças estratégicas a serem realizadas na sociedade no período compreendido pelo PPA 2024-2027. </w:t>
      </w:r>
    </w:p>
    <w:p w14:paraId="17B3A90E" w14:textId="77777777" w:rsidR="00D01707" w:rsidRDefault="00000000">
      <w:pPr>
        <w:ind w:left="-5" w:right="15"/>
      </w:pPr>
      <w:r>
        <w:rPr>
          <w:b/>
        </w:rPr>
        <w:t>Órgão responsável (dimensão tática)</w:t>
      </w:r>
      <w:r>
        <w:t xml:space="preserve"> - órgão ou entidade federal responsável pelo alcance do objetivo do programa, do objetivo específico ou da entrega. </w:t>
      </w:r>
    </w:p>
    <w:p w14:paraId="626947E3" w14:textId="77777777" w:rsidR="00D01707" w:rsidRDefault="00000000">
      <w:pPr>
        <w:ind w:left="-5" w:right="15"/>
      </w:pPr>
      <w:r>
        <w:rPr>
          <w:b/>
        </w:rPr>
        <w:t>Plano Plurianual da União (PPA)</w:t>
      </w:r>
      <w:r>
        <w:t xml:space="preserve"> - instrumento de planejamento governamental de médio prazo, que define diretrizes, objetivos e metas, com propósito de viabilizar a implementação dos programas. </w:t>
      </w:r>
    </w:p>
    <w:p w14:paraId="7BF7CC71" w14:textId="77777777" w:rsidR="00D01707" w:rsidRDefault="00000000">
      <w:pPr>
        <w:ind w:left="-5" w:right="15"/>
      </w:pPr>
      <w:r>
        <w:rPr>
          <w:b/>
        </w:rPr>
        <w:lastRenderedPageBreak/>
        <w:t>Programa finalístico (dimensão tática)</w:t>
      </w:r>
      <w:r>
        <w:t xml:space="preserve"> - conjunto coordenado de ações governamentais financiadas por recursos orçamentários e não orçamentários com vistas à concretização do objetivo. </w:t>
      </w:r>
    </w:p>
    <w:p w14:paraId="6C6B0A5A" w14:textId="77777777" w:rsidR="00D01707" w:rsidRDefault="00000000">
      <w:pPr>
        <w:spacing w:after="363" w:line="259" w:lineRule="auto"/>
        <w:ind w:left="-5" w:right="15"/>
      </w:pPr>
      <w:r>
        <w:rPr>
          <w:b/>
        </w:rPr>
        <w:t>Público-alvo (dimensão tática)</w:t>
      </w:r>
      <w:r>
        <w:t xml:space="preserve"> - população que deverá ser atendida e priorizada. </w:t>
      </w:r>
    </w:p>
    <w:p w14:paraId="61790FE9" w14:textId="77777777" w:rsidR="00D01707" w:rsidRDefault="00000000">
      <w:pPr>
        <w:ind w:left="-5" w:right="15"/>
      </w:pPr>
      <w:r>
        <w:rPr>
          <w:b/>
        </w:rPr>
        <w:t>Regionalização da Meta</w:t>
      </w:r>
      <w:r>
        <w:t xml:space="preserve"> – fornece informações relacionadas à distribuição das metas estipuladas para o Programa no território. A regionalização é expressa em macrorregiões, estados ou municípios. Em casos específicos, podem ser aplicados recortes mais adequados para o tratamento de determinadas políticas públicas, tais como região hidrográfica, bioma, territórios de identidade e área de relevante interesse mineral. </w:t>
      </w:r>
    </w:p>
    <w:p w14:paraId="7C64492A" w14:textId="77777777" w:rsidR="00D01707" w:rsidRDefault="00000000">
      <w:pPr>
        <w:ind w:left="-5" w:right="15"/>
      </w:pPr>
      <w:r>
        <w:rPr>
          <w:b/>
        </w:rPr>
        <w:t>Subsídios de natureza financeira, tributária e creditícia</w:t>
      </w:r>
      <w:r>
        <w:t xml:space="preserve"> - benefícios de que trata o § 6º do art. 165 da Constituição. </w:t>
      </w:r>
    </w:p>
    <w:p w14:paraId="2E57C333" w14:textId="77777777" w:rsidR="00D01707" w:rsidRDefault="00000000">
      <w:pPr>
        <w:ind w:left="-5" w:right="15"/>
      </w:pPr>
      <w:r>
        <w:rPr>
          <w:b/>
        </w:rPr>
        <w:t>Valores (dimensão estratégica)</w:t>
      </w:r>
      <w:r>
        <w:t xml:space="preserve"> - conjunto de crenças e princípios que orientam e informam a construção e a implementação do PPA 2024-2027. </w:t>
      </w:r>
    </w:p>
    <w:p w14:paraId="77E84794" w14:textId="77777777" w:rsidR="00D01707" w:rsidRDefault="00000000">
      <w:pPr>
        <w:spacing w:after="363" w:line="259" w:lineRule="auto"/>
        <w:ind w:left="-5" w:right="15"/>
      </w:pPr>
      <w:r>
        <w:rPr>
          <w:b/>
        </w:rPr>
        <w:t>Visão de futuro (dimensão estratégica)</w:t>
      </w:r>
      <w:r>
        <w:t xml:space="preserve"> - situação futura desejada para o País. </w:t>
      </w:r>
    </w:p>
    <w:p w14:paraId="250EE09E" w14:textId="77777777" w:rsidR="00D01707" w:rsidRDefault="00000000">
      <w:pPr>
        <w:spacing w:after="365" w:line="259" w:lineRule="auto"/>
        <w:ind w:left="0" w:right="0" w:firstLine="0"/>
        <w:jc w:val="left"/>
      </w:pPr>
      <w:r>
        <w:t xml:space="preserve"> </w:t>
      </w:r>
    </w:p>
    <w:p w14:paraId="46CBDDF2" w14:textId="77777777" w:rsidR="00D01707" w:rsidRDefault="00000000">
      <w:pPr>
        <w:spacing w:after="363" w:line="259" w:lineRule="auto"/>
        <w:ind w:left="0" w:right="0" w:firstLine="0"/>
        <w:jc w:val="left"/>
      </w:pPr>
      <w:r>
        <w:t xml:space="preserve"> </w:t>
      </w:r>
    </w:p>
    <w:p w14:paraId="160E70DF" w14:textId="77777777" w:rsidR="00D01707" w:rsidRDefault="00000000">
      <w:pPr>
        <w:spacing w:after="363" w:line="259" w:lineRule="auto"/>
        <w:ind w:left="0" w:right="0" w:firstLine="0"/>
        <w:jc w:val="left"/>
      </w:pPr>
      <w:r>
        <w:t xml:space="preserve"> </w:t>
      </w:r>
    </w:p>
    <w:p w14:paraId="430CDA54" w14:textId="77777777" w:rsidR="00D01707" w:rsidRDefault="00000000">
      <w:pPr>
        <w:spacing w:after="363" w:line="259" w:lineRule="auto"/>
        <w:ind w:left="0" w:right="0" w:firstLine="0"/>
        <w:jc w:val="left"/>
      </w:pPr>
      <w:r>
        <w:t xml:space="preserve"> </w:t>
      </w:r>
    </w:p>
    <w:p w14:paraId="5F208EA6" w14:textId="77777777" w:rsidR="00D01707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0170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2369" w:right="1412" w:bottom="1499" w:left="1440" w:header="0" w:footer="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DEEA6" w14:textId="77777777" w:rsidR="00AC73A8" w:rsidRDefault="00AC73A8">
      <w:pPr>
        <w:spacing w:after="0" w:line="240" w:lineRule="auto"/>
      </w:pPr>
      <w:r>
        <w:separator/>
      </w:r>
    </w:p>
  </w:endnote>
  <w:endnote w:type="continuationSeparator" w:id="0">
    <w:p w14:paraId="7F5BD87E" w14:textId="77777777" w:rsidR="00AC73A8" w:rsidRDefault="00AC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29111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6EF421FF" w14:textId="77777777" w:rsidR="00D01707" w:rsidRDefault="00000000">
    <w:pPr>
      <w:spacing w:after="0" w:line="259" w:lineRule="auto"/>
      <w:ind w:left="0" w:right="-6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0294D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1FBD22FA" w14:textId="77777777" w:rsidR="00D01707" w:rsidRDefault="00000000">
    <w:pPr>
      <w:spacing w:after="0" w:line="259" w:lineRule="auto"/>
      <w:ind w:left="0" w:right="-6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F972B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3CB721D1" w14:textId="77777777" w:rsidR="00D01707" w:rsidRDefault="00000000">
    <w:pPr>
      <w:spacing w:after="0" w:line="259" w:lineRule="auto"/>
      <w:ind w:left="0" w:right="-6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D2032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4D08DDDA" w14:textId="77777777" w:rsidR="00D01707" w:rsidRDefault="00000000">
    <w:pPr>
      <w:spacing w:after="0" w:line="259" w:lineRule="auto"/>
      <w:ind w:left="0" w:right="-77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8A6D2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4EE484DB" w14:textId="77777777" w:rsidR="00D01707" w:rsidRDefault="00000000">
    <w:pPr>
      <w:spacing w:after="0" w:line="259" w:lineRule="auto"/>
      <w:ind w:left="0" w:right="-77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61653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12A34D9D" w14:textId="77777777" w:rsidR="00D01707" w:rsidRDefault="00000000">
    <w:pPr>
      <w:spacing w:after="0" w:line="259" w:lineRule="auto"/>
      <w:ind w:left="0" w:right="-77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70565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60B6DA91" w14:textId="77777777" w:rsidR="00D01707" w:rsidRDefault="00000000">
    <w:pPr>
      <w:spacing w:after="0" w:line="259" w:lineRule="auto"/>
      <w:ind w:left="0" w:right="-7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02D81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7D8E6C6D" w14:textId="77777777" w:rsidR="00D01707" w:rsidRDefault="00000000">
    <w:pPr>
      <w:spacing w:after="0" w:line="259" w:lineRule="auto"/>
      <w:ind w:left="0" w:right="-7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51E1F" w14:textId="77777777" w:rsidR="00D01707" w:rsidRDefault="00000000">
    <w:pPr>
      <w:spacing w:after="77" w:line="259" w:lineRule="auto"/>
      <w:ind w:left="0" w:right="0" w:firstLine="0"/>
      <w:jc w:val="left"/>
    </w:pPr>
    <w:r>
      <w:t xml:space="preserve"> </w:t>
    </w:r>
  </w:p>
  <w:p w14:paraId="4B81451B" w14:textId="77777777" w:rsidR="00D01707" w:rsidRDefault="00000000">
    <w:pPr>
      <w:spacing w:after="0" w:line="259" w:lineRule="auto"/>
      <w:ind w:left="0" w:right="-7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18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DA165" w14:textId="77777777" w:rsidR="00AC73A8" w:rsidRDefault="00AC73A8">
      <w:pPr>
        <w:spacing w:after="0" w:line="386" w:lineRule="auto"/>
        <w:ind w:left="0" w:right="0" w:firstLine="0"/>
      </w:pPr>
      <w:r>
        <w:separator/>
      </w:r>
    </w:p>
  </w:footnote>
  <w:footnote w:type="continuationSeparator" w:id="0">
    <w:p w14:paraId="2DBBC488" w14:textId="77777777" w:rsidR="00AC73A8" w:rsidRDefault="00AC73A8">
      <w:pPr>
        <w:spacing w:after="0" w:line="386" w:lineRule="auto"/>
        <w:ind w:left="0" w:right="0" w:firstLine="0"/>
      </w:pPr>
      <w:r>
        <w:continuationSeparator/>
      </w:r>
    </w:p>
  </w:footnote>
  <w:footnote w:id="1">
    <w:p w14:paraId="00F95CA9" w14:textId="77777777" w:rsidR="00D01707" w:rsidRDefault="00000000">
      <w:pPr>
        <w:pStyle w:val="footnotedescription"/>
        <w:spacing w:line="386" w:lineRule="auto"/>
      </w:pPr>
      <w:r>
        <w:rPr>
          <w:rStyle w:val="footnotemark"/>
        </w:rPr>
        <w:footnoteRef/>
      </w:r>
      <w:r>
        <w:t xml:space="preserve"> O art. 7° do Decreto n° 12.066/2024 determina no seu § 6º que “o monitoramento do Programa de Aceleração do Crescimento - Novo PAC será realizado nos termos do disposto no Decreto nº 11.632, de 11 de agosto de </w:t>
      </w:r>
    </w:p>
    <w:p w14:paraId="7964696D" w14:textId="77777777" w:rsidR="00D01707" w:rsidRDefault="00000000">
      <w:pPr>
        <w:pStyle w:val="footnotedescription"/>
        <w:spacing w:after="102"/>
      </w:pPr>
      <w:r>
        <w:t xml:space="preserve">2023, sem prejuízo da necessidade de inclusão das informações necessárias no Sistema de Planejamento e </w:t>
      </w:r>
    </w:p>
    <w:p w14:paraId="1C2D76FB" w14:textId="77777777" w:rsidR="00D01707" w:rsidRDefault="00000000">
      <w:pPr>
        <w:pStyle w:val="footnotedescription"/>
        <w:jc w:val="left"/>
      </w:pPr>
      <w:r>
        <w:t xml:space="preserve">Orçamento.” </w:t>
      </w:r>
    </w:p>
  </w:footnote>
  <w:footnote w:id="2">
    <w:p w14:paraId="173A4E48" w14:textId="77777777" w:rsidR="00D01707" w:rsidRDefault="00000000">
      <w:pPr>
        <w:pStyle w:val="footnotedescription"/>
        <w:spacing w:after="120"/>
      </w:pPr>
      <w:r>
        <w:rPr>
          <w:rStyle w:val="footnotemark"/>
        </w:rPr>
        <w:footnoteRef/>
      </w:r>
      <w:r>
        <w:t xml:space="preserve"> No último ano de vigência do PPA, o prazo para envio do Relatório de Monitoramento do PPA é 30 de setembro. </w:t>
      </w:r>
    </w:p>
  </w:footnote>
  <w:footnote w:id="3">
    <w:p w14:paraId="32D9E47E" w14:textId="77777777" w:rsidR="00D01707" w:rsidRDefault="00000000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 relatório do segundo semestre de cada ano estará consolidado no relatório de monitoramento anual.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7708B" w14:textId="7C90EF8E" w:rsidR="00D01707" w:rsidRDefault="00D01707">
    <w:pPr>
      <w:spacing w:after="0" w:line="259" w:lineRule="auto"/>
      <w:ind w:left="-1440" w:right="1047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4521F" w14:textId="1078924B" w:rsidR="00D01707" w:rsidRDefault="00D01707">
    <w:pPr>
      <w:spacing w:after="0" w:line="259" w:lineRule="auto"/>
      <w:ind w:left="-1440" w:right="1047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6566" w14:textId="77777777" w:rsidR="00D01707" w:rsidRDefault="00000000">
    <w:pPr>
      <w:spacing w:after="0" w:line="259" w:lineRule="auto"/>
      <w:ind w:left="-1440" w:right="10472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CCB27AB" wp14:editId="38BD980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990600"/>
          <wp:effectExtent l="0" t="0" r="0" b="0"/>
          <wp:wrapSquare wrapText="bothSides"/>
          <wp:docPr id="1144845576" name="Picture 50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46" name="Picture 50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3384E" w14:textId="77777777" w:rsidR="00D01707" w:rsidRDefault="00000000">
    <w:pPr>
      <w:spacing w:after="0" w:line="259" w:lineRule="auto"/>
      <w:ind w:left="847" w:right="0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C7CF969" wp14:editId="417920F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990600"/>
          <wp:effectExtent l="0" t="0" r="0" b="0"/>
          <wp:wrapSquare wrapText="bothSides"/>
          <wp:docPr id="50200" name="Picture 502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00" name="Picture 50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–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0628" w14:textId="77777777" w:rsidR="00D01707" w:rsidRDefault="00000000">
    <w:pPr>
      <w:spacing w:after="0" w:line="259" w:lineRule="auto"/>
      <w:ind w:left="847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EF17153" wp14:editId="6F956AB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990600"/>
          <wp:effectExtent l="0" t="0" r="0" b="0"/>
          <wp:wrapSquare wrapText="bothSides"/>
          <wp:docPr id="1984370557" name="Picture 502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00" name="Picture 50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–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F1395" w14:textId="77777777" w:rsidR="00D01707" w:rsidRDefault="00000000">
    <w:pPr>
      <w:spacing w:after="0" w:line="259" w:lineRule="auto"/>
      <w:ind w:left="847" w:right="0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522B1DEF" wp14:editId="5B28299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990600"/>
          <wp:effectExtent l="0" t="0" r="0" b="0"/>
          <wp:wrapSquare wrapText="bothSides"/>
          <wp:docPr id="1097891073" name="Picture 502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00" name="Picture 50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–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9F1A" w14:textId="6A394D7D" w:rsidR="00D01707" w:rsidRDefault="00D01707">
    <w:pPr>
      <w:spacing w:after="0" w:line="259" w:lineRule="auto"/>
      <w:ind w:left="-1440" w:right="10494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5FD0" w14:textId="45DA7EA5" w:rsidR="00D01707" w:rsidRDefault="00D01707">
    <w:pPr>
      <w:spacing w:after="0" w:line="259" w:lineRule="auto"/>
      <w:ind w:left="-1440" w:right="10494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A6D27" w14:textId="77777777" w:rsidR="00D01707" w:rsidRDefault="00000000">
    <w:pPr>
      <w:spacing w:after="0" w:line="259" w:lineRule="auto"/>
      <w:ind w:left="-1440" w:right="10494"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 wp14:anchorId="29899BED" wp14:editId="1F2F9F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3800" cy="990600"/>
          <wp:effectExtent l="0" t="0" r="0" b="0"/>
          <wp:wrapSquare wrapText="bothSides"/>
          <wp:docPr id="1036139042" name="Picture 50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46" name="Picture 50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F15"/>
    <w:multiLevelType w:val="hybridMultilevel"/>
    <w:tmpl w:val="E6DE52FA"/>
    <w:lvl w:ilvl="0" w:tplc="999A4A8E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A7ED0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C5C6A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2D24A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2F892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E87A8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067190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A2944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6A652E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50A2A"/>
    <w:multiLevelType w:val="hybridMultilevel"/>
    <w:tmpl w:val="2DE653CE"/>
    <w:lvl w:ilvl="0" w:tplc="6022959E">
      <w:start w:val="1"/>
      <w:numFmt w:val="lowerLetter"/>
      <w:lvlText w:val="%1)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0FA82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A248FA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43610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665C52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AA3658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FAC0F0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38FB56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36174A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52F39"/>
    <w:multiLevelType w:val="hybridMultilevel"/>
    <w:tmpl w:val="A5F66006"/>
    <w:lvl w:ilvl="0" w:tplc="19C27660">
      <w:start w:val="1"/>
      <w:numFmt w:val="lowerLetter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AC66A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C081A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54DAC6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A4CE06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148690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A0B70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58839A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A77C6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D86912"/>
    <w:multiLevelType w:val="hybridMultilevel"/>
    <w:tmpl w:val="5AE0E088"/>
    <w:lvl w:ilvl="0" w:tplc="5B3EDD7C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8F8CC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1230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A250E8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E63BA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C4656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AD7EA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01E02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AF1BC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130E13"/>
    <w:multiLevelType w:val="hybridMultilevel"/>
    <w:tmpl w:val="1EF05008"/>
    <w:lvl w:ilvl="0" w:tplc="97006D20">
      <w:start w:val="1"/>
      <w:numFmt w:val="lowerLetter"/>
      <w:lvlText w:val="%1)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FEDCA4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F63802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CCEC6C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0C4C52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A4D7C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A752A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A4F62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890DE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6C06D3"/>
    <w:multiLevelType w:val="hybridMultilevel"/>
    <w:tmpl w:val="068EB5E4"/>
    <w:lvl w:ilvl="0" w:tplc="88242C80">
      <w:start w:val="1"/>
      <w:numFmt w:val="lowerLetter"/>
      <w:lvlText w:val="%1)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E58BC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8ED72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0E2788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67C62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50E5E4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4549A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CD374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B0F72A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3C1C7D"/>
    <w:multiLevelType w:val="hybridMultilevel"/>
    <w:tmpl w:val="429A9998"/>
    <w:lvl w:ilvl="0" w:tplc="0B8EC864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A27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5E59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44FCE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48E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C1D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6FA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CF7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442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1A3664"/>
    <w:multiLevelType w:val="hybridMultilevel"/>
    <w:tmpl w:val="9B70BB02"/>
    <w:lvl w:ilvl="0" w:tplc="D01C67B0">
      <w:start w:val="1"/>
      <w:numFmt w:val="lowerLetter"/>
      <w:lvlText w:val="%1)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28CD8">
      <w:start w:val="1"/>
      <w:numFmt w:val="lowerLetter"/>
      <w:lvlText w:val="%2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64CA20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06F8C4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29F96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DC40F0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0148E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61644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CC210E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7639A"/>
    <w:multiLevelType w:val="hybridMultilevel"/>
    <w:tmpl w:val="C7046CEC"/>
    <w:lvl w:ilvl="0" w:tplc="00AE76FE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CCC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E3E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E643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62D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A1E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6C6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CC9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EB6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1E7903"/>
    <w:multiLevelType w:val="hybridMultilevel"/>
    <w:tmpl w:val="596C197A"/>
    <w:lvl w:ilvl="0" w:tplc="BE1260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254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85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E8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E8B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A00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8BD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091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2BE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BE3169"/>
    <w:multiLevelType w:val="multilevel"/>
    <w:tmpl w:val="A8DA1E8A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3773A9"/>
    <w:multiLevelType w:val="hybridMultilevel"/>
    <w:tmpl w:val="DDC8CFEA"/>
    <w:lvl w:ilvl="0" w:tplc="D1C86938">
      <w:start w:val="1"/>
      <w:numFmt w:val="upperRoman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AAD0A">
      <w:start w:val="1"/>
      <w:numFmt w:val="lowerLetter"/>
      <w:lvlText w:val="%2"/>
      <w:lvlJc w:val="left"/>
      <w:pPr>
        <w:ind w:left="1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ACF47A">
      <w:start w:val="1"/>
      <w:numFmt w:val="lowerRoman"/>
      <w:lvlText w:val="%3"/>
      <w:lvlJc w:val="left"/>
      <w:pPr>
        <w:ind w:left="2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EF436">
      <w:start w:val="1"/>
      <w:numFmt w:val="decimal"/>
      <w:lvlText w:val="%4"/>
      <w:lvlJc w:val="left"/>
      <w:pPr>
        <w:ind w:left="2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EAA70">
      <w:start w:val="1"/>
      <w:numFmt w:val="lowerLetter"/>
      <w:lvlText w:val="%5"/>
      <w:lvlJc w:val="left"/>
      <w:pPr>
        <w:ind w:left="3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8666EA">
      <w:start w:val="1"/>
      <w:numFmt w:val="lowerRoman"/>
      <w:lvlText w:val="%6"/>
      <w:lvlJc w:val="left"/>
      <w:pPr>
        <w:ind w:left="4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074D4">
      <w:start w:val="1"/>
      <w:numFmt w:val="decimal"/>
      <w:lvlText w:val="%7"/>
      <w:lvlJc w:val="left"/>
      <w:pPr>
        <w:ind w:left="4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10A7A0">
      <w:start w:val="1"/>
      <w:numFmt w:val="lowerLetter"/>
      <w:lvlText w:val="%8"/>
      <w:lvlJc w:val="left"/>
      <w:pPr>
        <w:ind w:left="5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C59B0">
      <w:start w:val="1"/>
      <w:numFmt w:val="lowerRoman"/>
      <w:lvlText w:val="%9"/>
      <w:lvlJc w:val="left"/>
      <w:pPr>
        <w:ind w:left="6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4B5329"/>
    <w:multiLevelType w:val="hybridMultilevel"/>
    <w:tmpl w:val="3496C174"/>
    <w:lvl w:ilvl="0" w:tplc="29DE8BC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902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83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03A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AA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84CF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65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2A5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879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984338"/>
    <w:multiLevelType w:val="hybridMultilevel"/>
    <w:tmpl w:val="F59E546C"/>
    <w:lvl w:ilvl="0" w:tplc="3F0288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878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43D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69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692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2BD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2B3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263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E0E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823871"/>
    <w:multiLevelType w:val="hybridMultilevel"/>
    <w:tmpl w:val="14426D8A"/>
    <w:lvl w:ilvl="0" w:tplc="DC6E18EE">
      <w:start w:val="1"/>
      <w:numFmt w:val="upperRoman"/>
      <w:lvlText w:val="%1."/>
      <w:lvlJc w:val="left"/>
      <w:pPr>
        <w:ind w:left="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461334">
      <w:start w:val="1"/>
      <w:numFmt w:val="lowerLetter"/>
      <w:lvlText w:val="%2"/>
      <w:lvlJc w:val="left"/>
      <w:pPr>
        <w:ind w:left="1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149EA8">
      <w:start w:val="1"/>
      <w:numFmt w:val="lowerRoman"/>
      <w:lvlText w:val="%3"/>
      <w:lvlJc w:val="left"/>
      <w:pPr>
        <w:ind w:left="1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042A4">
      <w:start w:val="1"/>
      <w:numFmt w:val="decimal"/>
      <w:lvlText w:val="%4"/>
      <w:lvlJc w:val="left"/>
      <w:pPr>
        <w:ind w:left="2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98CD60">
      <w:start w:val="1"/>
      <w:numFmt w:val="lowerLetter"/>
      <w:lvlText w:val="%5"/>
      <w:lvlJc w:val="left"/>
      <w:pPr>
        <w:ind w:left="3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C9364">
      <w:start w:val="1"/>
      <w:numFmt w:val="lowerRoman"/>
      <w:lvlText w:val="%6"/>
      <w:lvlJc w:val="left"/>
      <w:pPr>
        <w:ind w:left="4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408B4">
      <w:start w:val="1"/>
      <w:numFmt w:val="decimal"/>
      <w:lvlText w:val="%7"/>
      <w:lvlJc w:val="left"/>
      <w:pPr>
        <w:ind w:left="4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32C4C2">
      <w:start w:val="1"/>
      <w:numFmt w:val="lowerLetter"/>
      <w:lvlText w:val="%8"/>
      <w:lvlJc w:val="left"/>
      <w:pPr>
        <w:ind w:left="5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E96">
      <w:start w:val="1"/>
      <w:numFmt w:val="lowerRoman"/>
      <w:lvlText w:val="%9"/>
      <w:lvlJc w:val="left"/>
      <w:pPr>
        <w:ind w:left="6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BE2D55"/>
    <w:multiLevelType w:val="hybridMultilevel"/>
    <w:tmpl w:val="AC92D27E"/>
    <w:lvl w:ilvl="0" w:tplc="D48479F2">
      <w:start w:val="3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3897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6A7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EAD3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4D1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637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8F1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E6D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5A75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8803139">
    <w:abstractNumId w:val="13"/>
  </w:num>
  <w:num w:numId="2" w16cid:durableId="1999189674">
    <w:abstractNumId w:val="6"/>
  </w:num>
  <w:num w:numId="3" w16cid:durableId="384060713">
    <w:abstractNumId w:val="8"/>
  </w:num>
  <w:num w:numId="4" w16cid:durableId="1608729387">
    <w:abstractNumId w:val="14"/>
  </w:num>
  <w:num w:numId="5" w16cid:durableId="2091073807">
    <w:abstractNumId w:val="15"/>
  </w:num>
  <w:num w:numId="6" w16cid:durableId="488837037">
    <w:abstractNumId w:val="12"/>
  </w:num>
  <w:num w:numId="7" w16cid:durableId="732889760">
    <w:abstractNumId w:val="9"/>
  </w:num>
  <w:num w:numId="8" w16cid:durableId="735587642">
    <w:abstractNumId w:val="11"/>
  </w:num>
  <w:num w:numId="9" w16cid:durableId="1275863949">
    <w:abstractNumId w:val="3"/>
  </w:num>
  <w:num w:numId="10" w16cid:durableId="1875462799">
    <w:abstractNumId w:val="1"/>
  </w:num>
  <w:num w:numId="11" w16cid:durableId="1035472017">
    <w:abstractNumId w:val="7"/>
  </w:num>
  <w:num w:numId="12" w16cid:durableId="351492699">
    <w:abstractNumId w:val="2"/>
  </w:num>
  <w:num w:numId="13" w16cid:durableId="855387797">
    <w:abstractNumId w:val="0"/>
  </w:num>
  <w:num w:numId="14" w16cid:durableId="904145873">
    <w:abstractNumId w:val="4"/>
  </w:num>
  <w:num w:numId="15" w16cid:durableId="560361981">
    <w:abstractNumId w:val="5"/>
  </w:num>
  <w:num w:numId="16" w16cid:durableId="847795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07"/>
    <w:rsid w:val="006A47D7"/>
    <w:rsid w:val="009522C4"/>
    <w:rsid w:val="00AC73A8"/>
    <w:rsid w:val="00D0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6AD86"/>
  <w15:docId w15:val="{F4C1B238-39F0-4931-A60C-08E4347A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354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6"/>
      </w:numPr>
      <w:spacing w:after="9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6"/>
      </w:numPr>
      <w:spacing w:after="147" w:line="250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6"/>
      </w:numPr>
      <w:spacing w:after="141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paragraph" w:styleId="Ttulo4">
    <w:name w:val="heading 4"/>
    <w:next w:val="Normal"/>
    <w:link w:val="Ttulo4Char"/>
    <w:uiPriority w:val="9"/>
    <w:semiHidden/>
    <w:unhideWhenUsed/>
    <w:qFormat/>
    <w:pPr>
      <w:keepNext/>
      <w:keepLines/>
      <w:spacing w:after="141" w:line="259" w:lineRule="auto"/>
      <w:ind w:left="10" w:hanging="10"/>
      <w:outlineLvl w:val="3"/>
    </w:pPr>
    <w:rPr>
      <w:rFonts w:ascii="Calibri" w:eastAsia="Calibri" w:hAnsi="Calibri" w:cs="Calibri"/>
      <w:b/>
      <w:color w:val="000000"/>
      <w:sz w:val="22"/>
    </w:rPr>
  </w:style>
  <w:style w:type="paragraph" w:styleId="Ttulo5">
    <w:name w:val="heading 5"/>
    <w:next w:val="Normal"/>
    <w:link w:val="Ttulo5Char"/>
    <w:uiPriority w:val="9"/>
    <w:semiHidden/>
    <w:unhideWhenUsed/>
    <w:qFormat/>
    <w:pPr>
      <w:keepNext/>
      <w:keepLines/>
      <w:spacing w:after="141" w:line="259" w:lineRule="auto"/>
      <w:ind w:left="10" w:hanging="10"/>
      <w:outlineLvl w:val="4"/>
    </w:pPr>
    <w:rPr>
      <w:rFonts w:ascii="Calibri" w:eastAsia="Calibri" w:hAnsi="Calibri" w:cs="Calibri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4Char">
    <w:name w:val="Título 4 Char"/>
    <w:link w:val="Ttulo4"/>
    <w:rPr>
      <w:rFonts w:ascii="Calibri" w:eastAsia="Calibri" w:hAnsi="Calibri" w:cs="Calibri"/>
      <w:b/>
      <w:color w:val="000000"/>
      <w:sz w:val="22"/>
    </w:rPr>
  </w:style>
  <w:style w:type="character" w:customStyle="1" w:styleId="Ttulo5Char">
    <w:name w:val="Título 5 Ch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2"/>
    </w:rPr>
  </w:style>
  <w:style w:type="paragraph" w:styleId="Sumrio1">
    <w:name w:val="toc 1"/>
    <w:hidden/>
    <w:pPr>
      <w:spacing w:after="190" w:line="259" w:lineRule="auto"/>
      <w:ind w:left="25" w:right="22" w:hanging="10"/>
    </w:pPr>
    <w:rPr>
      <w:rFonts w:ascii="Calibri" w:eastAsia="Calibri" w:hAnsi="Calibri" w:cs="Calibri"/>
      <w:b/>
      <w:color w:val="000000"/>
      <w:sz w:val="20"/>
    </w:rPr>
  </w:style>
  <w:style w:type="paragraph" w:styleId="Sumrio2">
    <w:name w:val="toc 2"/>
    <w:hidden/>
    <w:pPr>
      <w:spacing w:after="128" w:line="267" w:lineRule="auto"/>
      <w:ind w:left="263" w:right="26" w:hanging="10"/>
    </w:pPr>
    <w:rPr>
      <w:rFonts w:ascii="Calibri" w:eastAsia="Calibri" w:hAnsi="Calibri" w:cs="Calibri"/>
      <w:color w:val="000000"/>
      <w:sz w:val="20"/>
    </w:rPr>
  </w:style>
  <w:style w:type="paragraph" w:styleId="Sumrio3">
    <w:name w:val="toc 3"/>
    <w:hidden/>
    <w:pPr>
      <w:spacing w:after="136" w:line="259" w:lineRule="auto"/>
      <w:ind w:left="263" w:right="26" w:hanging="10"/>
      <w:jc w:val="right"/>
    </w:pPr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br/planejamento/pt-br/assuntos/plano-plurianual/paginas/lei-do-ppa" TargetMode="External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21" Type="http://schemas.openxmlformats.org/officeDocument/2006/relationships/footer" Target="footer2.xml"/><Relationship Id="rId34" Type="http://schemas.openxmlformats.org/officeDocument/2006/relationships/footer" Target="footer8.xml"/><Relationship Id="rId7" Type="http://schemas.openxmlformats.org/officeDocument/2006/relationships/hyperlink" Target="https://www.gov.br/planejamento/pt-br/assuntos/plano-plurianual/paginas/lei-do-ppa" TargetMode="External"/><Relationship Id="rId12" Type="http://schemas.openxmlformats.org/officeDocument/2006/relationships/hyperlink" Target="https://www.gov.br/planejamento/pt-br/assuntos/plano-plurianual/paginas/lei-do-ppa" TargetMode="External"/><Relationship Id="rId17" Type="http://schemas.openxmlformats.org/officeDocument/2006/relationships/hyperlink" Target="https://www.gov.br/planejamento/pt-br/assuntos/plano-plurianual/paginas/lei-do-ppa" TargetMode="External"/><Relationship Id="rId25" Type="http://schemas.openxmlformats.org/officeDocument/2006/relationships/header" Target="header4.xm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v.br/planejamento/pt-br/assuntos/plano-plurianual/paginas/lei-do-ppa" TargetMode="External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planejamento/pt-br/assuntos/plano-plurianual/paginas/lei-do-ppa" TargetMode="External"/><Relationship Id="rId24" Type="http://schemas.openxmlformats.org/officeDocument/2006/relationships/image" Target="media/image2.jpg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ov.br/planejamento/pt-br/assuntos/plano-plurianual/paginas/lei-do-ppa" TargetMode="External"/><Relationship Id="rId23" Type="http://schemas.openxmlformats.org/officeDocument/2006/relationships/footer" Target="footer3.xml"/><Relationship Id="rId28" Type="http://schemas.openxmlformats.org/officeDocument/2006/relationships/footer" Target="footer5.xml"/><Relationship Id="rId36" Type="http://schemas.openxmlformats.org/officeDocument/2006/relationships/footer" Target="footer9.xml"/><Relationship Id="rId10" Type="http://schemas.openxmlformats.org/officeDocument/2006/relationships/hyperlink" Target="https://www.gov.br/planejamento/pt-br/assuntos/plano-plurianual/paginas/lei-do-ppa" TargetMode="External"/><Relationship Id="rId19" Type="http://schemas.openxmlformats.org/officeDocument/2006/relationships/header" Target="header2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s://www.gov.br/planejamento/pt-br/assuntos/plano-plurianual/paginas/lei-do-ppa" TargetMode="External"/><Relationship Id="rId14" Type="http://schemas.openxmlformats.org/officeDocument/2006/relationships/hyperlink" Target="https://www.gov.br/planejamento/pt-br/assuntos/plano-plurianual/paginas/lei-do-ppa" TargetMode="External"/><Relationship Id="rId22" Type="http://schemas.openxmlformats.org/officeDocument/2006/relationships/header" Target="header3.xml"/><Relationship Id="rId27" Type="http://schemas.openxmlformats.org/officeDocument/2006/relationships/footer" Target="footer4.xml"/><Relationship Id="rId30" Type="http://schemas.openxmlformats.org/officeDocument/2006/relationships/footer" Target="footer6.xml"/><Relationship Id="rId35" Type="http://schemas.openxmlformats.org/officeDocument/2006/relationships/header" Target="header9.xml"/><Relationship Id="rId8" Type="http://schemas.openxmlformats.org/officeDocument/2006/relationships/hyperlink" Target="https://www.gov.br/planejamento/pt-br/assuntos/plano-plurianual/paginas/lei-do-ppa" TargetMode="Externa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6490</Words>
  <Characters>35050</Characters>
  <Application>Microsoft Office Word</Application>
  <DocSecurity>0</DocSecurity>
  <Lines>292</Lines>
  <Paragraphs>82</Paragraphs>
  <ScaleCrop>false</ScaleCrop>
  <Company/>
  <LinksUpToDate>false</LinksUpToDate>
  <CharactersWithSpaces>41458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Alves de Medeiros</dc:creator>
  <cp:keywords/>
  <cp:lastModifiedBy>Jeaner Silva</cp:lastModifiedBy>
  <cp:revision>2</cp:revision>
  <dcterms:created xsi:type="dcterms:W3CDTF">2025-05-20T08:12:00Z</dcterms:created>
  <dcterms:modified xsi:type="dcterms:W3CDTF">2025-05-20T08:12:00Z</dcterms:modified>
</cp:coreProperties>
</file>