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2f6j8yc96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Trazabilidad Legal – Leyes 21.020 y 19.799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Multi-Tenant para Fundaciones de Animales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Versiones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07/09/2026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Bárbara Quezada Aguirre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Elaboración inicial de la Matriz de Trazabilidad Legal para Huellita Segura.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r8d6okssi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como objetivo establecer la trazabilidad entre el marco legal chileno vigente, específicamente la </w:t>
      </w:r>
      <w:r w:rsidDel="00000000" w:rsidR="00000000" w:rsidRPr="00000000">
        <w:rPr>
          <w:b w:val="1"/>
          <w:bCs w:val="1"/>
          <w:rtl w:val="0"/>
        </w:rPr>
        <w:t xml:space="preserve">Ley 21.020</w:t>
      </w:r>
      <w:r w:rsidDel="00000000" w:rsidR="00000000" w:rsidRPr="00000000">
        <w:rPr>
          <w:rtl w:val="0"/>
        </w:rPr>
        <w:t xml:space="preserve"> (Tenencia Responsable de Mascotas) y la </w:t>
      </w:r>
      <w:r w:rsidDel="00000000" w:rsidR="00000000" w:rsidRPr="00000000">
        <w:rPr>
          <w:b w:val="1"/>
          <w:bCs w:val="1"/>
          <w:rtl w:val="0"/>
        </w:rPr>
        <w:t xml:space="preserve">Ley 19.799</w:t>
      </w:r>
      <w:r w:rsidDel="00000000" w:rsidR="00000000" w:rsidRPr="00000000">
        <w:rPr>
          <w:rtl w:val="0"/>
        </w:rPr>
        <w:t xml:space="preserve"> (Firma Electrónica), y los requerimientos funcionales del sistema a desarrollar. Esta matriz asegura que el software cumpla con las normativas legales exigidas para el registro de animales y la firma electrónica de contratos de adopción.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jpwaai3z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Matriz Legal: Ley 21.020 (Ley Cholito)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Objetivo Legal: Regular la tenencia responsable, el registro y bienestar de animales de compañía.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Artículo / Exigencia de la Ley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Legal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del Sistema (Software)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 (RN)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y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Obligación de identificar a las mascotas mediante microchip y registrarlas en el Registro Nacional.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el ingreso de un código de microchip en el perfil de cada animal.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RN-LEG-01:</w:t>
            </w:r>
            <w:r w:rsidDel="00000000" w:rsidR="00000000" w:rsidRPr="00000000">
              <w:rPr>
                <w:rtl w:val="0"/>
              </w:rPr>
              <w:t xml:space="preserve"> El código de microchip debe tener un formato de 15 dígitos numéricos. No se puede crear el perfil de una mascota sin este código o sin indicar un dispositivo de identificación válido.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Tenencia Responsable (Cuidados)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dueño debe proporcionar alimento, albergue, buen trato y cuidados veterinarios.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contar con un módulo de "Ficha Clínica" para cada animal.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RN-LEG-02:</w:t>
            </w:r>
            <w:r w:rsidDel="00000000" w:rsidR="00000000" w:rsidRPr="00000000">
              <w:rPr>
                <w:rtl w:val="0"/>
              </w:rPr>
              <w:t xml:space="preserve"> No se puede iniciar un proceso de adopción (ni emitir contrato) si el animal no tiene su historial de vacunas y esterilización actualizado en 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Civil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dueños son responsables de los daños que sus mascotas puedan causar.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asociar inequívocamente a cada animal con un usuario (tenedor/adoptante) registrado con su RUT.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RN-LEG-03:</w:t>
            </w:r>
            <w:r w:rsidDel="00000000" w:rsidR="00000000" w:rsidRPr="00000000">
              <w:rPr>
                <w:rtl w:val="0"/>
              </w:rPr>
              <w:t xml:space="preserve"> Todo adoptante debe registrarse en la plataforma con su RUT validado (formato chileno) antes de solicitar una adopción.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y Monitoreo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Asegurar condiciones aptas de albergue y evitar el abandono.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para adjuntar evidencia del hogar (fotos/videos) y carga periódica de seguimiento post-adopción.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RN-LEG-04:</w:t>
            </w:r>
            <w:r w:rsidDel="00000000" w:rsidR="00000000" w:rsidRPr="00000000">
              <w:rPr>
                <w:rtl w:val="0"/>
              </w:rPr>
              <w:t xml:space="preserve"> El adoptante debe subir obligatoriamente fotografías periódicas de evidencia de bienestar de la mascota (30, 90 y 180 días post-adopción). 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mpzf3z3cn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Matriz Legal: Ley 19.799 (Firma Electrónica)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 Legal: Otorgar validez legal a los documentos electrónicos y firmas electrónicas, equivalente al papel.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Artículo / Exigencia de la Ley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Legal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del Sistema (Software)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 (RN)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Validez de Actos y Contratos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actos celebrados mediante firma electrónica tienen la misma validez que los documentos en papel.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generar un contrato de adopción en formato PDF que incluya los datos de la mascota, el refugio y el adoptante.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RN-FIR-01:</w:t>
            </w:r>
            <w:r w:rsidDel="00000000" w:rsidR="00000000" w:rsidRPr="00000000">
              <w:rPr>
                <w:rtl w:val="0"/>
              </w:rPr>
              <w:t xml:space="preserve"> El sistema debe generar el contrato de adopción de forma inmutable (PDF) previo al proceso de firma.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 Electrónica (Identificación)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Mecanismo que permite identificar al firmante.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implementar un método de autenticación para la firma (Firma Electrónica Simple).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RN-FIR-02:</w:t>
            </w:r>
            <w:r w:rsidDel="00000000" w:rsidR="00000000" w:rsidRPr="00000000">
              <w:rPr>
                <w:rtl w:val="0"/>
              </w:rPr>
              <w:t xml:space="preserve"> La firma electrónica del contrato se realizará mediante el envío y validación de un código OTP (One Time Password) al correo o SMS del usuario.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 y Trazabilidad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mecanismo debe garantizar la integridad del documento electrónico y constatar el momento de la actuación.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almacenar un registro inalterable (log de auditoría) de cada firma realizada.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RN-FIR-03:</w:t>
            </w:r>
            <w:r w:rsidDel="00000000" w:rsidR="00000000" w:rsidRPr="00000000">
              <w:rPr>
                <w:rtl w:val="0"/>
              </w:rPr>
              <w:t xml:space="preserve"> Al validar el OTP, el sistema debe registrar en la base de datos: el RUT del firmante, la fecha y hora exacta (timestamp), la dirección IP y el "hash" del documento PDF firmado.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Pista de Auditoría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mecanismo debe garantizar la trazabilidad y constatar el momento exacto de la actuación.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almacenar un registro inalterable (log de auditoría / "Botón Rojo") de cada firma realizada.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RN-FIR-04:</w:t>
            </w:r>
            <w:r w:rsidDel="00000000" w:rsidR="00000000" w:rsidRPr="00000000">
              <w:rPr>
                <w:rtl w:val="0"/>
              </w:rPr>
              <w:t xml:space="preserve"> Al validar el OTP, el sistema registrará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  <w:t xml:space="preserve">: RUT del firmante, timestamp (UTC), IP, User-Agent, OTP usado y Hash del PDF. Este registro no se puede borrar. 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ute23t2c4p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DE REGLAS DE NEGOCIO PARA DESARROLLO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RN-LEG-01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Microchip obligatorio de 15 dígitos.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RN-LEG-02:</w:t>
      </w:r>
      <w:r w:rsidDel="00000000" w:rsidR="00000000" w:rsidRPr="00000000">
        <w:rPr>
          <w:rtl w:val="0"/>
        </w:rPr>
        <w:t xml:space="preserve"> Ficha clínica y esterilización al día para habilitar adopción.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RN-LEG-03:</w:t>
      </w:r>
      <w:r w:rsidDel="00000000" w:rsidR="00000000" w:rsidRPr="00000000">
        <w:rPr>
          <w:rtl w:val="0"/>
        </w:rPr>
        <w:t xml:space="preserve"> Cierre y traspaso formal de titularidad únicamente mediante contrato firmado.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RN-LEG-04:</w:t>
      </w:r>
      <w:r w:rsidDel="00000000" w:rsidR="00000000" w:rsidRPr="00000000">
        <w:rPr>
          <w:rtl w:val="0"/>
        </w:rPr>
        <w:t xml:space="preserve"> Obligatoriedad de carga de fotos de seguimiento post-adopción.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RN-FIR-01:</w:t>
      </w:r>
      <w:r w:rsidDel="00000000" w:rsidR="00000000" w:rsidRPr="00000000">
        <w:rPr>
          <w:rtl w:val="0"/>
        </w:rPr>
        <w:t xml:space="preserve"> Contratos generados en PDF inmutable.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RN-FIR-02:</w:t>
      </w:r>
      <w:r w:rsidDel="00000000" w:rsidR="00000000" w:rsidRPr="00000000">
        <w:rPr>
          <w:rtl w:val="0"/>
        </w:rPr>
        <w:t xml:space="preserve"> Firma mediante validación de cédula + código OTP enviado al correo.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RN-FIR-03:</w:t>
      </w:r>
      <w:r w:rsidDel="00000000" w:rsidR="00000000" w:rsidRPr="00000000">
        <w:rPr>
          <w:rtl w:val="0"/>
        </w:rPr>
        <w:t xml:space="preserve"> Sellado de inmutabilidad del PDF con algoritmo Hash SHA-256.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RN-FIR-04:</w:t>
      </w:r>
      <w:r w:rsidDel="00000000" w:rsidR="00000000" w:rsidRPr="00000000">
        <w:rPr>
          <w:rtl w:val="0"/>
        </w:rPr>
        <w:t xml:space="preserve"> Creación de log de auditoría ("Botón Rojo") inalterable en base de datos.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Conclusión y Próximos Pasos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 Negocio (RN) definidas en esta matriz constituyen la base técnica para: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diseño del Diagrama Entidad-Relación (DER) en PostgreSQL (garantizando los campos obligatorios de microchip, logs de auditoría y aislamiento multi-tenant).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redacción de las Historias de Usuario (HU) para las iteraciones de desarrollo en el Backend (Node.js/Express) y Frontend (React.js).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