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08D53A31" w:rsidR="0003309E" w:rsidRPr="00364AFC" w:rsidRDefault="00364AFC" w:rsidP="00585A13">
            <w:pPr>
              <w:jc w:val="both"/>
              <w:rPr>
                <w:rFonts w:cstheme="minorHAnsi"/>
                <w:iCs/>
                <w:color w:val="548DD4"/>
                <w:sz w:val="20"/>
                <w:szCs w:val="20"/>
                <w:lang w:eastAsia="es-CL"/>
              </w:rPr>
            </w:pPr>
            <w:r w:rsidRPr="00364AFC">
              <w:rPr>
                <w:rFonts w:cstheme="minorHAnsi"/>
                <w:iCs/>
                <w:sz w:val="20"/>
                <w:szCs w:val="20"/>
                <w:lang w:eastAsia="es-CL"/>
              </w:rPr>
              <w:t>Durante este período, hemos logrado importantes avances enfocados en el cierre del Sprint 2 y el inicio del Sprint 3 de nuestro MVP "Huellita Segura". Logramos consolidar la arquitectura Multi-Tenant en nuestro backend (Node.js/Express) y base de datos (PostgreSQL), aislando exitosamente la identidad visual y los registros de cada organización. Desarrollamos las vistas de las fundaciones, permitiendo la carga de logos mediante Multer y la inyección dinámica de colores corporativos usando TailwindCSS. A nivel de funcionalidades, completamos el CRUD del panel de gestión de animales, el sistema de inicio de sesión con JWT y la ruta de contratos. Además, desarrollamos y conectamos el portal público para los adoptantes, logrando que los usuarios puedan visualizar únicamente las mascotas disponibles de la fundación seleccionada</w:t>
            </w:r>
          </w:p>
        </w:tc>
      </w:tr>
      <w:tr w:rsidR="0003309E" w14:paraId="054DAFFB" w14:textId="77777777" w:rsidTr="00122ACF">
        <w:trPr>
          <w:trHeight w:val="569"/>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122ACF">
        <w:trPr>
          <w:trHeight w:val="601"/>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364AFC">
        <w:trPr>
          <w:trHeight w:val="842"/>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0D156AFF" w:rsidR="0003309E" w:rsidRPr="00364AFC" w:rsidRDefault="00364AFC" w:rsidP="00364AFC">
            <w:pPr>
              <w:rPr>
                <w:rFonts w:ascii="Calibri" w:hAnsi="Calibri" w:cs="Arial"/>
                <w:bCs/>
                <w:iCs/>
                <w:color w:val="548DD4"/>
                <w:sz w:val="20"/>
                <w:szCs w:val="20"/>
                <w:lang w:eastAsia="es-CL"/>
              </w:rPr>
            </w:pPr>
            <w:r w:rsidRPr="00364AFC">
              <w:rPr>
                <w:rFonts w:cstheme="minorHAnsi"/>
                <w:bCs/>
                <w:iCs/>
                <w:sz w:val="20"/>
                <w:szCs w:val="20"/>
                <w:lang w:eastAsia="es-CL"/>
              </w:rPr>
              <w:t>P</w:t>
            </w:r>
            <w:r w:rsidRPr="00364AFC">
              <w:rPr>
                <w:rFonts w:cstheme="minorHAnsi"/>
                <w:bCs/>
                <w:iCs/>
                <w:sz w:val="20"/>
                <w:szCs w:val="20"/>
                <w:lang w:eastAsia="es-CL"/>
              </w:rPr>
              <w:t xml:space="preserve">resentaremos como evidencia el </w:t>
            </w:r>
            <w:r w:rsidRPr="00364AFC">
              <w:rPr>
                <w:rFonts w:cstheme="minorHAnsi"/>
                <w:b/>
                <w:bCs/>
                <w:iCs/>
                <w:sz w:val="20"/>
                <w:szCs w:val="20"/>
                <w:lang w:eastAsia="es-CL"/>
              </w:rPr>
              <w:t>Prototipo Funcional del Módulo de Gestión (Core)</w:t>
            </w:r>
            <w:r w:rsidRPr="00364AFC">
              <w:rPr>
                <w:rFonts w:cstheme="minorHAnsi"/>
                <w:bCs/>
                <w:iCs/>
                <w:sz w:val="20"/>
                <w:szCs w:val="20"/>
                <w:lang w:eastAsia="es-CL"/>
              </w:rPr>
              <w:t>. Esta evidencia consiste en la versión inicial del software con la API (Backend) y las interfaces (Frontend) conectadas y operativas. Demuestra nuestro desarrollo porque permite visualizar el registro de animales, la inyección de colores de la fundación logueada, y la carga inicial del catálogo público. Resguardamos la calidad técnica de esta evidencia mediante la implementación de un entorno local estandarizado con Docker (contenedores con volúmenes persistentes para la base de datos) y realizando exhaustivas pruebas de Aseguramiento de Calidad (QA) con Postman, depurando las respuestas de la API antes de integrarlas al frontend.</w:t>
            </w:r>
            <w:r w:rsidRPr="00364AFC">
              <w:rPr>
                <w:rFonts w:ascii="Calibri" w:hAnsi="Calibri" w:cs="Arial"/>
                <w:bCs/>
                <w:iCs/>
                <w:sz w:val="20"/>
                <w:szCs w:val="20"/>
                <w:lang w:eastAsia="es-CL"/>
              </w:rPr>
              <w:t xml:space="preserve"> </w:t>
            </w:r>
            <w:r w:rsidRPr="00364AFC">
              <w:rPr>
                <w:rFonts w:cstheme="minorHAnsi"/>
                <w:bCs/>
                <w:iCs/>
                <w:sz w:val="20"/>
                <w:szCs w:val="20"/>
                <w:lang w:eastAsia="es-CL"/>
              </w:rPr>
              <w:t>Además, se aplicó un sistema de control de versiones estricto (Git Flow) utilizando la rama develop para fusionar los avances sin generar conflictos destructivos.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41" w:rightFromText="141" w:vertAnchor="text" w:horzAnchor="margin" w:tblpXSpec="center" w:tblpY="89"/>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64AFC" w14:paraId="5A3DD75F" w14:textId="77777777" w:rsidTr="00364AFC">
        <w:trPr>
          <w:trHeight w:val="440"/>
        </w:trPr>
        <w:tc>
          <w:tcPr>
            <w:tcW w:w="9640" w:type="dxa"/>
            <w:vAlign w:val="center"/>
          </w:tcPr>
          <w:p w14:paraId="5F910A1D" w14:textId="77777777" w:rsidR="00364AFC" w:rsidRPr="00BF2EA6" w:rsidRDefault="00364AFC" w:rsidP="00364AFC">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364AFC" w14:paraId="64CBB7E0" w14:textId="77777777" w:rsidTr="00364AFC">
        <w:trPr>
          <w:trHeight w:val="800"/>
        </w:trPr>
        <w:tc>
          <w:tcPr>
            <w:tcW w:w="9640" w:type="dxa"/>
            <w:shd w:val="clear" w:color="auto" w:fill="D9E2F3" w:themeFill="accent1" w:themeFillTint="33"/>
            <w:vAlign w:val="center"/>
          </w:tcPr>
          <w:p w14:paraId="117C3361" w14:textId="77777777" w:rsidR="00364AFC" w:rsidRPr="00DA1615" w:rsidRDefault="00364AFC" w:rsidP="00364AFC">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tbl>
      <w:tblPr>
        <w:tblStyle w:val="Tablaconcuadrcula"/>
        <w:tblpPr w:leftFromText="180" w:rightFromText="180" w:vertAnchor="page" w:horzAnchor="margin" w:tblpXSpec="center" w:tblpY="3496"/>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134"/>
        <w:gridCol w:w="1701"/>
      </w:tblGrid>
      <w:tr w:rsidR="00122ACF" w:rsidRPr="006E3B0D" w14:paraId="318C68D6" w14:textId="77777777" w:rsidTr="00122ACF">
        <w:trPr>
          <w:trHeight w:val="415"/>
        </w:trPr>
        <w:tc>
          <w:tcPr>
            <w:tcW w:w="10343" w:type="dxa"/>
            <w:gridSpan w:val="8"/>
            <w:vAlign w:val="center"/>
          </w:tcPr>
          <w:p w14:paraId="0E7B76E2" w14:textId="77777777" w:rsidR="00122ACF" w:rsidRPr="006E3B0D" w:rsidRDefault="00122ACF" w:rsidP="00122ACF">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122ACF" w:rsidRPr="006E3B0D" w14:paraId="101B8D50" w14:textId="77777777" w:rsidTr="00122ACF">
        <w:trPr>
          <w:trHeight w:val="711"/>
        </w:trPr>
        <w:tc>
          <w:tcPr>
            <w:tcW w:w="1328" w:type="dxa"/>
            <w:vAlign w:val="center"/>
          </w:tcPr>
          <w:p w14:paraId="729E9E13" w14:textId="77777777" w:rsidR="00122ACF" w:rsidRPr="006E3B0D" w:rsidRDefault="00122ACF" w:rsidP="00122ACF">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4A2331EB" w14:textId="77777777" w:rsidR="00122ACF" w:rsidRPr="006E3B0D" w:rsidRDefault="00122ACF" w:rsidP="00122ACF">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433ED751" w14:textId="77777777" w:rsidR="00122ACF" w:rsidRPr="006E3B0D" w:rsidRDefault="00122ACF" w:rsidP="00122ACF">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5CD71B30" w14:textId="77777777" w:rsidR="00122ACF" w:rsidRPr="006E3B0D" w:rsidRDefault="00122ACF" w:rsidP="00122ACF">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433AD555" w14:textId="77777777" w:rsidR="00122ACF" w:rsidRPr="006E3B0D" w:rsidRDefault="00122ACF" w:rsidP="00122ACF">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4316F000" w14:textId="77777777" w:rsidR="00122ACF" w:rsidRPr="006E3B0D" w:rsidRDefault="00122ACF" w:rsidP="00122ACF">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62020CD6" w14:textId="77777777" w:rsidR="00122ACF" w:rsidRPr="006E3B0D" w:rsidRDefault="00122ACF" w:rsidP="00122ACF">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701" w:type="dxa"/>
            <w:vAlign w:val="center"/>
          </w:tcPr>
          <w:p w14:paraId="03B3499C" w14:textId="77777777" w:rsidR="00122ACF" w:rsidRPr="006E3B0D" w:rsidRDefault="00122ACF" w:rsidP="00122ACF">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122ACF" w:rsidRPr="006E3B0D" w14:paraId="3400791E" w14:textId="77777777" w:rsidTr="00122ACF">
        <w:trPr>
          <w:trHeight w:val="1803"/>
        </w:trPr>
        <w:tc>
          <w:tcPr>
            <w:tcW w:w="1328" w:type="dxa"/>
          </w:tcPr>
          <w:p w14:paraId="0C08ECEA" w14:textId="77777777" w:rsidR="00122ACF" w:rsidRPr="006E3B0D" w:rsidRDefault="00122ACF" w:rsidP="00122ACF">
            <w:pPr>
              <w:jc w:val="both"/>
              <w:rPr>
                <w:b/>
                <w:sz w:val="18"/>
                <w:szCs w:val="24"/>
              </w:rPr>
            </w:pPr>
            <w:r w:rsidRPr="00364AFC">
              <w:rPr>
                <w:b/>
                <w:sz w:val="18"/>
                <w:szCs w:val="24"/>
              </w:rPr>
              <w:t>Diseñar y generar soluciones considerando bases de datos relacionales.</w:t>
            </w:r>
          </w:p>
        </w:tc>
        <w:tc>
          <w:tcPr>
            <w:tcW w:w="1077" w:type="dxa"/>
          </w:tcPr>
          <w:p w14:paraId="4D757EFC" w14:textId="77777777" w:rsidR="00122ACF" w:rsidRPr="006E3B0D" w:rsidRDefault="00122ACF" w:rsidP="00122ACF">
            <w:pPr>
              <w:jc w:val="both"/>
              <w:rPr>
                <w:rFonts w:ascii="Calibri" w:hAnsi="Calibri" w:cs="Arial"/>
                <w:i/>
                <w:color w:val="548DD4"/>
                <w:sz w:val="18"/>
                <w:szCs w:val="20"/>
                <w:lang w:eastAsia="es-CL"/>
              </w:rPr>
            </w:pPr>
            <w:r w:rsidRPr="00364AFC">
              <w:rPr>
                <w:rFonts w:ascii="Calibri" w:hAnsi="Calibri" w:cs="Arial"/>
                <w:i/>
                <w:sz w:val="18"/>
                <w:szCs w:val="20"/>
                <w:lang w:eastAsia="es-CL"/>
              </w:rPr>
              <w:t>Modelamiento y Diseño de Base de Datos Multi-Tenant.</w:t>
            </w:r>
          </w:p>
        </w:tc>
        <w:tc>
          <w:tcPr>
            <w:tcW w:w="1276" w:type="dxa"/>
          </w:tcPr>
          <w:p w14:paraId="2F95694E" w14:textId="77777777" w:rsidR="00122ACF" w:rsidRPr="00364AFC" w:rsidRDefault="00122ACF" w:rsidP="00122ACF">
            <w:pPr>
              <w:jc w:val="both"/>
              <w:rPr>
                <w:b/>
                <w:sz w:val="18"/>
                <w:szCs w:val="24"/>
              </w:rPr>
            </w:pPr>
            <w:r w:rsidRPr="00364AFC">
              <w:rPr>
                <w:rFonts w:ascii="Calibri" w:hAnsi="Calibri" w:cs="Arial"/>
                <w:i/>
                <w:sz w:val="18"/>
                <w:szCs w:val="20"/>
                <w:lang w:eastAsia="es-CL"/>
              </w:rPr>
              <w:t>PostgreSQL, Docker.</w:t>
            </w:r>
          </w:p>
        </w:tc>
        <w:tc>
          <w:tcPr>
            <w:tcW w:w="1276" w:type="dxa"/>
          </w:tcPr>
          <w:p w14:paraId="11F5B46C" w14:textId="77777777" w:rsidR="00122ACF" w:rsidRPr="006E3B0D" w:rsidRDefault="00122ACF" w:rsidP="00122ACF">
            <w:pPr>
              <w:jc w:val="both"/>
              <w:rPr>
                <w:b/>
                <w:sz w:val="18"/>
                <w:szCs w:val="24"/>
              </w:rPr>
            </w:pPr>
            <w:r w:rsidRPr="00364AFC">
              <w:rPr>
                <w:rFonts w:ascii="Calibri" w:hAnsi="Calibri" w:cs="Arial"/>
                <w:i/>
                <w:sz w:val="18"/>
                <w:szCs w:val="20"/>
                <w:lang w:eastAsia="es-CL"/>
              </w:rPr>
              <w:t xml:space="preserve">2 semanas </w:t>
            </w:r>
          </w:p>
        </w:tc>
        <w:tc>
          <w:tcPr>
            <w:tcW w:w="1275" w:type="dxa"/>
          </w:tcPr>
          <w:p w14:paraId="1A1759F8" w14:textId="77777777" w:rsidR="00122ACF" w:rsidRPr="006E3B0D" w:rsidRDefault="00122ACF" w:rsidP="00122ACF">
            <w:pPr>
              <w:jc w:val="both"/>
              <w:rPr>
                <w:rFonts w:ascii="Calibri" w:hAnsi="Calibri" w:cs="Arial"/>
                <w:i/>
                <w:color w:val="548DD4"/>
                <w:sz w:val="18"/>
                <w:szCs w:val="20"/>
                <w:lang w:eastAsia="es-CL"/>
              </w:rPr>
            </w:pPr>
            <w:r w:rsidRPr="00364AFC">
              <w:rPr>
                <w:rFonts w:ascii="Calibri" w:hAnsi="Calibri" w:cs="Arial"/>
                <w:i/>
                <w:sz w:val="18"/>
                <w:szCs w:val="20"/>
                <w:lang w:eastAsia="es-CL"/>
              </w:rPr>
              <w:t>Jean Ávila (Desarrollador Backend).</w:t>
            </w:r>
          </w:p>
        </w:tc>
        <w:tc>
          <w:tcPr>
            <w:tcW w:w="1276" w:type="dxa"/>
          </w:tcPr>
          <w:p w14:paraId="0CE3448E" w14:textId="77777777" w:rsidR="00122ACF" w:rsidRPr="006E3B0D" w:rsidRDefault="00122ACF" w:rsidP="00122ACF">
            <w:pPr>
              <w:jc w:val="both"/>
              <w:rPr>
                <w:rFonts w:ascii="Calibri" w:hAnsi="Calibri" w:cs="Arial"/>
                <w:i/>
                <w:color w:val="548DD4"/>
                <w:sz w:val="18"/>
                <w:szCs w:val="20"/>
                <w:lang w:eastAsia="es-CL"/>
              </w:rPr>
            </w:pPr>
          </w:p>
        </w:tc>
        <w:tc>
          <w:tcPr>
            <w:tcW w:w="1134" w:type="dxa"/>
          </w:tcPr>
          <w:p w14:paraId="05C9BDAD" w14:textId="77777777" w:rsidR="00122ACF" w:rsidRPr="00E54467" w:rsidRDefault="00122ACF" w:rsidP="00122ACF">
            <w:pPr>
              <w:jc w:val="both"/>
              <w:rPr>
                <w:rFonts w:ascii="Calibri" w:hAnsi="Calibri" w:cs="Arial"/>
                <w:i/>
                <w:color w:val="C00000"/>
                <w:sz w:val="16"/>
                <w:szCs w:val="20"/>
                <w:lang w:eastAsia="es-CL"/>
              </w:rPr>
            </w:pPr>
            <w:r w:rsidRPr="00364AFC">
              <w:rPr>
                <w:rFonts w:ascii="Calibri" w:hAnsi="Calibri" w:cs="Arial"/>
                <w:i/>
                <w:sz w:val="18"/>
                <w:szCs w:val="20"/>
                <w:lang w:eastAsia="es-CL"/>
              </w:rPr>
              <w:t>Completado.</w:t>
            </w:r>
            <w:r w:rsidRPr="00364AFC">
              <w:rPr>
                <w:rFonts w:ascii="Calibri" w:hAnsi="Calibri" w:cs="Arial"/>
                <w:i/>
                <w:sz w:val="16"/>
                <w:szCs w:val="20"/>
                <w:lang w:eastAsia="es-CL"/>
              </w:rPr>
              <w:t xml:space="preserve"> </w:t>
            </w:r>
          </w:p>
        </w:tc>
        <w:tc>
          <w:tcPr>
            <w:tcW w:w="1701" w:type="dxa"/>
          </w:tcPr>
          <w:p w14:paraId="277E5145" w14:textId="77777777" w:rsidR="00122ACF" w:rsidRPr="00364AFC" w:rsidRDefault="00122ACF" w:rsidP="00122ACF">
            <w:pPr>
              <w:jc w:val="both"/>
              <w:rPr>
                <w:rFonts w:ascii="Calibri" w:hAnsi="Calibri" w:cs="Arial"/>
                <w:i/>
                <w:sz w:val="18"/>
                <w:szCs w:val="20"/>
                <w:lang w:eastAsia="es-CL"/>
              </w:rPr>
            </w:pPr>
            <w:r w:rsidRPr="00364AFC">
              <w:rPr>
                <w:rFonts w:ascii="Calibri" w:hAnsi="Calibri" w:cs="Arial"/>
                <w:i/>
                <w:sz w:val="18"/>
                <w:szCs w:val="20"/>
                <w:lang w:eastAsia="es-CL"/>
              </w:rPr>
              <w:t>Se agregó el campo "edad" a la tabla Animales y se quitó la restricción NOT NULL del campo "microchip".</w:t>
            </w:r>
          </w:p>
        </w:tc>
      </w:tr>
      <w:tr w:rsidR="00122ACF" w:rsidRPr="006E3B0D" w14:paraId="50FA4483" w14:textId="77777777" w:rsidTr="00122ACF">
        <w:trPr>
          <w:trHeight w:val="2241"/>
        </w:trPr>
        <w:tc>
          <w:tcPr>
            <w:tcW w:w="1328" w:type="dxa"/>
          </w:tcPr>
          <w:p w14:paraId="11333E75" w14:textId="77777777" w:rsidR="00122ACF" w:rsidRPr="00364AFC" w:rsidRDefault="00122ACF" w:rsidP="00122ACF">
            <w:pPr>
              <w:jc w:val="both"/>
              <w:rPr>
                <w:b/>
                <w:sz w:val="18"/>
                <w:szCs w:val="24"/>
              </w:rPr>
            </w:pPr>
            <w:r w:rsidRPr="00364AFC">
              <w:rPr>
                <w:b/>
                <w:sz w:val="18"/>
                <w:szCs w:val="24"/>
              </w:rPr>
              <w:t>Diseñar y generar soluciones de software innovadoras</w:t>
            </w:r>
          </w:p>
        </w:tc>
        <w:tc>
          <w:tcPr>
            <w:tcW w:w="1077" w:type="dxa"/>
          </w:tcPr>
          <w:p w14:paraId="75EFB7B6"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Diseño de Interfaces (UX/UI) y Prototipado.</w:t>
            </w:r>
          </w:p>
        </w:tc>
        <w:tc>
          <w:tcPr>
            <w:tcW w:w="1276" w:type="dxa"/>
          </w:tcPr>
          <w:p w14:paraId="0867BD94"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React, TailwindCSS.</w:t>
            </w:r>
          </w:p>
        </w:tc>
        <w:tc>
          <w:tcPr>
            <w:tcW w:w="1276" w:type="dxa"/>
          </w:tcPr>
          <w:p w14:paraId="0EE07F01"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2 semanas.</w:t>
            </w:r>
          </w:p>
        </w:tc>
        <w:tc>
          <w:tcPr>
            <w:tcW w:w="1275" w:type="dxa"/>
          </w:tcPr>
          <w:p w14:paraId="55751198"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Bárbara Quezada (Desarrollador Frontend).</w:t>
            </w:r>
          </w:p>
        </w:tc>
        <w:tc>
          <w:tcPr>
            <w:tcW w:w="1276" w:type="dxa"/>
          </w:tcPr>
          <w:p w14:paraId="0730D1F5" w14:textId="77777777" w:rsidR="00122ACF" w:rsidRPr="006E3B0D" w:rsidRDefault="00122ACF" w:rsidP="00122ACF">
            <w:pPr>
              <w:jc w:val="both"/>
              <w:rPr>
                <w:rFonts w:ascii="Calibri" w:hAnsi="Calibri" w:cs="Arial"/>
                <w:i/>
                <w:color w:val="548DD4"/>
                <w:sz w:val="18"/>
                <w:szCs w:val="20"/>
                <w:lang w:eastAsia="es-CL"/>
              </w:rPr>
            </w:pPr>
            <w:r w:rsidRPr="00122ACF">
              <w:rPr>
                <w:rFonts w:ascii="Calibri" w:hAnsi="Calibri" w:cs="Arial"/>
                <w:i/>
                <w:sz w:val="18"/>
                <w:szCs w:val="20"/>
                <w:lang w:eastAsia="es-CL"/>
              </w:rPr>
              <w:t>Fue necesario crear variables dinámicas para soportar los colores corporativos de distintos refugios.</w:t>
            </w:r>
          </w:p>
        </w:tc>
        <w:tc>
          <w:tcPr>
            <w:tcW w:w="1134" w:type="dxa"/>
          </w:tcPr>
          <w:p w14:paraId="76F36065"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Completado.</w:t>
            </w:r>
          </w:p>
        </w:tc>
        <w:tc>
          <w:tcPr>
            <w:tcW w:w="1701" w:type="dxa"/>
          </w:tcPr>
          <w:p w14:paraId="71C5EBF7"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Ninguno.</w:t>
            </w:r>
          </w:p>
        </w:tc>
      </w:tr>
      <w:tr w:rsidR="00122ACF" w:rsidRPr="006E3B0D" w14:paraId="54AEB6C4" w14:textId="77777777" w:rsidTr="00122ACF">
        <w:trPr>
          <w:trHeight w:val="1803"/>
        </w:trPr>
        <w:tc>
          <w:tcPr>
            <w:tcW w:w="1328" w:type="dxa"/>
          </w:tcPr>
          <w:p w14:paraId="2C233114" w14:textId="77777777" w:rsidR="00122ACF" w:rsidRPr="00364AFC" w:rsidRDefault="00122ACF" w:rsidP="00122ACF">
            <w:pPr>
              <w:jc w:val="both"/>
              <w:rPr>
                <w:b/>
                <w:sz w:val="18"/>
                <w:szCs w:val="24"/>
              </w:rPr>
            </w:pPr>
            <w:r w:rsidRPr="00122ACF">
              <w:rPr>
                <w:b/>
                <w:sz w:val="18"/>
                <w:szCs w:val="24"/>
              </w:rPr>
              <w:t xml:space="preserve">Desarrollar proyectos de software </w:t>
            </w:r>
          </w:p>
        </w:tc>
        <w:tc>
          <w:tcPr>
            <w:tcW w:w="1077" w:type="dxa"/>
          </w:tcPr>
          <w:p w14:paraId="5D1E9DC9"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Desarrollo del Core Administrativo y Portal Web.</w:t>
            </w:r>
          </w:p>
        </w:tc>
        <w:tc>
          <w:tcPr>
            <w:tcW w:w="1276" w:type="dxa"/>
          </w:tcPr>
          <w:p w14:paraId="7A9819D5"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Node.js, Express, React/Next.js, VS Code.</w:t>
            </w:r>
          </w:p>
        </w:tc>
        <w:tc>
          <w:tcPr>
            <w:tcW w:w="1276" w:type="dxa"/>
          </w:tcPr>
          <w:p w14:paraId="3823FD36"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7 semanas.</w:t>
            </w:r>
          </w:p>
        </w:tc>
        <w:tc>
          <w:tcPr>
            <w:tcW w:w="1275" w:type="dxa"/>
          </w:tcPr>
          <w:p w14:paraId="57B5CBC5"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Equipo Completo.</w:t>
            </w:r>
          </w:p>
        </w:tc>
        <w:tc>
          <w:tcPr>
            <w:tcW w:w="1276" w:type="dxa"/>
          </w:tcPr>
          <w:p w14:paraId="74572585" w14:textId="77777777" w:rsidR="00122ACF" w:rsidRPr="006E3B0D" w:rsidRDefault="00122ACF" w:rsidP="00122ACF">
            <w:pPr>
              <w:jc w:val="both"/>
              <w:rPr>
                <w:rFonts w:ascii="Calibri" w:hAnsi="Calibri" w:cs="Arial"/>
                <w:i/>
                <w:color w:val="548DD4"/>
                <w:sz w:val="18"/>
                <w:szCs w:val="20"/>
                <w:lang w:eastAsia="es-CL"/>
              </w:rPr>
            </w:pPr>
            <w:r w:rsidRPr="00122ACF">
              <w:rPr>
                <w:rFonts w:ascii="Calibri" w:hAnsi="Calibri" w:cs="Arial"/>
                <w:i/>
                <w:sz w:val="18"/>
                <w:szCs w:val="20"/>
                <w:lang w:eastAsia="es-CL"/>
              </w:rPr>
              <w:t>Se presentaron discrepancias al momento de enlazar las rutas; el frontend llamaba a URLs incorrectas o esperaba variables distintas a las entregadas por la API.</w:t>
            </w:r>
          </w:p>
        </w:tc>
        <w:tc>
          <w:tcPr>
            <w:tcW w:w="1134" w:type="dxa"/>
          </w:tcPr>
          <w:p w14:paraId="4E47612B"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En curso</w:t>
            </w:r>
          </w:p>
        </w:tc>
        <w:tc>
          <w:tcPr>
            <w:tcW w:w="1701" w:type="dxa"/>
          </w:tcPr>
          <w:p w14:paraId="23678038" w14:textId="77777777"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Se ajustaron los endpoints integrando consultas SQL con LEFT JOIN para entregar al frontend los datos agrupados exactos (como nombre de mascota, colores y adoptante) en una sola petición.</w:t>
            </w:r>
          </w:p>
        </w:tc>
      </w:tr>
      <w:tr w:rsidR="00122ACF" w:rsidRPr="006E3B0D" w14:paraId="29438D69" w14:textId="77777777" w:rsidTr="00122ACF">
        <w:trPr>
          <w:trHeight w:val="1803"/>
        </w:trPr>
        <w:tc>
          <w:tcPr>
            <w:tcW w:w="1328" w:type="dxa"/>
          </w:tcPr>
          <w:p w14:paraId="4DA64F8C" w14:textId="4ADA41D5" w:rsidR="00122ACF" w:rsidRPr="00364AFC" w:rsidRDefault="00122ACF" w:rsidP="00122ACF">
            <w:pPr>
              <w:jc w:val="both"/>
              <w:rPr>
                <w:b/>
                <w:sz w:val="18"/>
                <w:szCs w:val="24"/>
              </w:rPr>
            </w:pPr>
            <w:r w:rsidRPr="00122ACF">
              <w:rPr>
                <w:b/>
                <w:sz w:val="18"/>
                <w:szCs w:val="24"/>
              </w:rPr>
              <w:lastRenderedPageBreak/>
              <w:t>Diseñar soluciones de software con foco en calidad y marcos regulatorios.</w:t>
            </w:r>
          </w:p>
        </w:tc>
        <w:tc>
          <w:tcPr>
            <w:tcW w:w="1077" w:type="dxa"/>
          </w:tcPr>
          <w:p w14:paraId="00469F9B" w14:textId="75D4966D"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Implementación de Seguridad, Firma OTP y PDF.</w:t>
            </w:r>
          </w:p>
        </w:tc>
        <w:tc>
          <w:tcPr>
            <w:tcW w:w="1276" w:type="dxa"/>
          </w:tcPr>
          <w:p w14:paraId="3065A672" w14:textId="3842B965"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Librerías (Nodemailer, PDFKit, Bcrypt, JWT).</w:t>
            </w:r>
          </w:p>
        </w:tc>
        <w:tc>
          <w:tcPr>
            <w:tcW w:w="1276" w:type="dxa"/>
          </w:tcPr>
          <w:p w14:paraId="46AF328A" w14:textId="6F521732"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 xml:space="preserve">3 </w:t>
            </w:r>
            <w:r w:rsidRPr="00122ACF">
              <w:rPr>
                <w:rFonts w:ascii="Calibri" w:hAnsi="Calibri" w:cs="Arial"/>
                <w:i/>
                <w:sz w:val="18"/>
                <w:szCs w:val="20"/>
                <w:lang w:eastAsia="es-CL"/>
              </w:rPr>
              <w:t>semanas</w:t>
            </w:r>
            <w:r w:rsidRPr="00122ACF">
              <w:rPr>
                <w:rFonts w:ascii="Calibri" w:hAnsi="Calibri" w:cs="Arial"/>
                <w:i/>
                <w:sz w:val="18"/>
                <w:szCs w:val="20"/>
                <w:lang w:eastAsia="es-CL"/>
              </w:rPr>
              <w:t>.</w:t>
            </w:r>
          </w:p>
        </w:tc>
        <w:tc>
          <w:tcPr>
            <w:tcW w:w="1275" w:type="dxa"/>
          </w:tcPr>
          <w:p w14:paraId="4A32B92A" w14:textId="0569130B"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Desarrollador Backend.</w:t>
            </w:r>
          </w:p>
        </w:tc>
        <w:tc>
          <w:tcPr>
            <w:tcW w:w="1276" w:type="dxa"/>
          </w:tcPr>
          <w:p w14:paraId="16F662B7" w14:textId="5C516C46" w:rsidR="00122ACF" w:rsidRPr="006E3B0D" w:rsidRDefault="00122ACF" w:rsidP="00122ACF">
            <w:pPr>
              <w:jc w:val="both"/>
              <w:rPr>
                <w:rFonts w:ascii="Calibri" w:hAnsi="Calibri" w:cs="Arial"/>
                <w:i/>
                <w:color w:val="548DD4"/>
                <w:sz w:val="18"/>
                <w:szCs w:val="20"/>
                <w:lang w:eastAsia="es-CL"/>
              </w:rPr>
            </w:pPr>
            <w:r w:rsidRPr="00122ACF">
              <w:rPr>
                <w:rFonts w:ascii="Calibri" w:hAnsi="Calibri" w:cs="Arial"/>
                <w:i/>
                <w:sz w:val="18"/>
                <w:szCs w:val="20"/>
                <w:lang w:eastAsia="es-CL"/>
              </w:rPr>
              <w:t>En espera de terminar las vistas públicas de los adoptantes (KYC) antes de programar la firma.</w:t>
            </w:r>
          </w:p>
        </w:tc>
        <w:tc>
          <w:tcPr>
            <w:tcW w:w="1134" w:type="dxa"/>
          </w:tcPr>
          <w:p w14:paraId="0535D3E3" w14:textId="2A62CF98"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Ajustada / No Iniciado.</w:t>
            </w:r>
          </w:p>
        </w:tc>
        <w:tc>
          <w:tcPr>
            <w:tcW w:w="1701" w:type="dxa"/>
          </w:tcPr>
          <w:p w14:paraId="7D0E50ED" w14:textId="29635D2E" w:rsidR="00122ACF" w:rsidRPr="00364AFC" w:rsidRDefault="00122ACF" w:rsidP="00122ACF">
            <w:pPr>
              <w:jc w:val="both"/>
              <w:rPr>
                <w:rFonts w:ascii="Calibri" w:hAnsi="Calibri" w:cs="Arial"/>
                <w:i/>
                <w:sz w:val="18"/>
                <w:szCs w:val="20"/>
                <w:lang w:eastAsia="es-CL"/>
              </w:rPr>
            </w:pPr>
            <w:r w:rsidRPr="00122ACF">
              <w:rPr>
                <w:rFonts w:ascii="Calibri" w:hAnsi="Calibri" w:cs="Arial"/>
                <w:i/>
                <w:sz w:val="18"/>
                <w:szCs w:val="20"/>
                <w:lang w:eastAsia="es-CL"/>
              </w:rPr>
              <w:t>Se decidió aplazar la generación real del contrato legal con PDFKit para el Sprint 4; por ahora se implementó un archivo PDF de prueba directo desde la carpeta pública /uploads para simular visualmente la descarga en el frontend sin chocar con la seguridad de JWT.</w:t>
            </w:r>
          </w:p>
        </w:tc>
      </w:tr>
    </w:tbl>
    <w:p w14:paraId="5A22296A" w14:textId="77777777" w:rsidR="00364AFC" w:rsidRDefault="00364AFC" w:rsidP="0003309E">
      <w:pPr>
        <w:spacing w:after="0" w:line="240" w:lineRule="auto"/>
        <w:rPr>
          <w:rFonts w:cs="Calibri Light"/>
          <w:color w:val="595959" w:themeColor="text1" w:themeTint="A6"/>
          <w:sz w:val="24"/>
          <w:szCs w:val="24"/>
          <w:lang w:val="es-ES"/>
        </w:rPr>
      </w:pPr>
    </w:p>
    <w:p w14:paraId="51259FE1" w14:textId="77777777" w:rsidR="00364AFC" w:rsidRDefault="00364AFC" w:rsidP="0003309E">
      <w:pPr>
        <w:spacing w:after="0" w:line="240" w:lineRule="auto"/>
        <w:rPr>
          <w:rFonts w:cs="Calibri Light"/>
          <w:color w:val="595959" w:themeColor="text1" w:themeTint="A6"/>
          <w:sz w:val="24"/>
          <w:szCs w:val="24"/>
          <w:lang w:val="es-ES"/>
        </w:rPr>
      </w:pPr>
    </w:p>
    <w:p w14:paraId="01611060" w14:textId="77777777" w:rsidR="00364AFC" w:rsidRDefault="00364AFC" w:rsidP="0003309E">
      <w:pPr>
        <w:spacing w:after="0" w:line="240" w:lineRule="auto"/>
        <w:rPr>
          <w:rFonts w:cs="Calibri Light"/>
          <w:color w:val="595959" w:themeColor="text1" w:themeTint="A6"/>
          <w:sz w:val="24"/>
          <w:szCs w:val="24"/>
          <w:lang w:val="es-ES"/>
        </w:rPr>
      </w:pPr>
    </w:p>
    <w:p w14:paraId="1487D6E4" w14:textId="77777777" w:rsidR="00364AFC" w:rsidRDefault="00364AFC" w:rsidP="0003309E">
      <w:pPr>
        <w:spacing w:after="0" w:line="240" w:lineRule="auto"/>
        <w:rPr>
          <w:rFonts w:cs="Calibri Light"/>
          <w:color w:val="595959" w:themeColor="text1" w:themeTint="A6"/>
          <w:sz w:val="24"/>
          <w:szCs w:val="24"/>
          <w:lang w:val="es-ES"/>
        </w:rPr>
      </w:pPr>
    </w:p>
    <w:tbl>
      <w:tblPr>
        <w:tblStyle w:val="Tablaconcuadrcula"/>
        <w:tblpPr w:leftFromText="141" w:rightFromText="141" w:vertAnchor="text" w:horzAnchor="margin" w:tblpXSpec="center" w:tblpY="73"/>
        <w:tblW w:w="94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122ACF" w14:paraId="27650B59" w14:textId="77777777" w:rsidTr="00122ACF">
        <w:trPr>
          <w:trHeight w:val="440"/>
        </w:trPr>
        <w:tc>
          <w:tcPr>
            <w:tcW w:w="9498" w:type="dxa"/>
            <w:vAlign w:val="center"/>
          </w:tcPr>
          <w:p w14:paraId="035D251A" w14:textId="77777777" w:rsidR="00122ACF" w:rsidRPr="00BF2EA6" w:rsidRDefault="00122ACF" w:rsidP="00122ACF">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122ACF" w14:paraId="0ECA6F19" w14:textId="77777777" w:rsidTr="00122ACF">
        <w:trPr>
          <w:trHeight w:val="800"/>
        </w:trPr>
        <w:tc>
          <w:tcPr>
            <w:tcW w:w="9498" w:type="dxa"/>
            <w:shd w:val="clear" w:color="auto" w:fill="D9E2F3" w:themeFill="accent1" w:themeFillTint="33"/>
            <w:vAlign w:val="center"/>
          </w:tcPr>
          <w:p w14:paraId="6A7111F2" w14:textId="77777777" w:rsidR="00122ACF" w:rsidRPr="00B27207" w:rsidRDefault="00122ACF" w:rsidP="00122ACF">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Pr>
                <w:rFonts w:ascii="Calibri" w:hAnsi="Calibri"/>
                <w:color w:val="1F3864" w:themeColor="accent1" w:themeShade="80"/>
              </w:rPr>
              <w:t xml:space="preserve"> los obstáculos. Por último, señala los ajustes que realizaste al plan de trabajo a partir de este análisis.</w:t>
            </w:r>
          </w:p>
        </w:tc>
      </w:tr>
    </w:tbl>
    <w:p w14:paraId="02D7A114" w14:textId="77777777" w:rsidR="00364AFC" w:rsidRDefault="00364AFC" w:rsidP="0003309E">
      <w:pPr>
        <w:spacing w:after="0" w:line="240" w:lineRule="auto"/>
        <w:rPr>
          <w:rFonts w:cs="Calibri Light"/>
          <w:color w:val="595959" w:themeColor="text1" w:themeTint="A6"/>
          <w:sz w:val="24"/>
          <w:szCs w:val="24"/>
          <w:lang w:val="es-ES"/>
        </w:rPr>
      </w:pPr>
    </w:p>
    <w:p w14:paraId="51DD8D67" w14:textId="77777777" w:rsidR="00364AFC" w:rsidRDefault="00364AFC" w:rsidP="0003309E">
      <w:pPr>
        <w:spacing w:after="0" w:line="240" w:lineRule="auto"/>
        <w:rPr>
          <w:rFonts w:cs="Calibri Light"/>
          <w:color w:val="595959" w:themeColor="text1" w:themeTint="A6"/>
          <w:sz w:val="24"/>
          <w:szCs w:val="24"/>
          <w:lang w:val="es-ES"/>
        </w:rPr>
      </w:pPr>
    </w:p>
    <w:p w14:paraId="328D8C28" w14:textId="77777777" w:rsidR="00364AFC" w:rsidRDefault="00364AFC" w:rsidP="0003309E">
      <w:pPr>
        <w:spacing w:after="0" w:line="240" w:lineRule="auto"/>
        <w:rPr>
          <w:rFonts w:cs="Calibri Light"/>
          <w:color w:val="595959" w:themeColor="text1" w:themeTint="A6"/>
          <w:sz w:val="24"/>
          <w:szCs w:val="24"/>
          <w:lang w:val="es-ES"/>
        </w:rPr>
      </w:pPr>
    </w:p>
    <w:p w14:paraId="6303CC5D" w14:textId="77777777" w:rsidR="00364AFC" w:rsidRDefault="00364AFC" w:rsidP="0003309E">
      <w:pPr>
        <w:spacing w:after="0" w:line="240" w:lineRule="auto"/>
        <w:rPr>
          <w:rFonts w:cs="Calibri Light"/>
          <w:color w:val="595959" w:themeColor="text1" w:themeTint="A6"/>
          <w:sz w:val="24"/>
          <w:szCs w:val="24"/>
          <w:lang w:val="es-ES"/>
        </w:rPr>
      </w:pPr>
    </w:p>
    <w:p w14:paraId="2E32F274" w14:textId="77777777" w:rsidR="00364AFC" w:rsidRDefault="00364AFC" w:rsidP="0003309E">
      <w:pPr>
        <w:spacing w:after="0" w:line="240" w:lineRule="auto"/>
        <w:rPr>
          <w:rFonts w:cs="Calibri Light"/>
          <w:color w:val="595959" w:themeColor="text1" w:themeTint="A6"/>
          <w:sz w:val="24"/>
          <w:szCs w:val="24"/>
          <w:lang w:val="es-ES"/>
        </w:rPr>
      </w:pPr>
    </w:p>
    <w:p w14:paraId="14A1CD65" w14:textId="77777777" w:rsidR="00364AFC" w:rsidRDefault="00364AFC" w:rsidP="0003309E">
      <w:pPr>
        <w:rPr>
          <w:rFonts w:cs="Calibri Light"/>
          <w:color w:val="595959" w:themeColor="text1" w:themeTint="A6"/>
          <w:sz w:val="24"/>
          <w:szCs w:val="24"/>
          <w:lang w:val="es-ES"/>
        </w:rPr>
      </w:pPr>
    </w:p>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13474731" w14:textId="77777777" w:rsidR="00122ACF" w:rsidRDefault="00122ACF" w:rsidP="00C5122E">
            <w:pPr>
              <w:rPr>
                <w:rFonts w:ascii="Calibri" w:hAnsi="Calibri"/>
                <w:color w:val="1F3864" w:themeColor="accent1" w:themeShade="80"/>
              </w:rPr>
            </w:pPr>
            <w:r w:rsidRPr="00122ACF">
              <w:rPr>
                <w:rFonts w:ascii="Calibri" w:hAnsi="Calibri"/>
                <w:color w:val="1F3864" w:themeColor="accent1" w:themeShade="80"/>
              </w:rPr>
              <w:t>Un factor que facilitó el trabajo fue tener la arquitectura y la base de datos levantada tempranamente sobre contenedores Docker, lo que estandarizó nuestro entorno de trabajo. Sin embargo, la mayor dificultad fue la integración y conexión entre el Frontend y el Backend. Se generaron errores debido a discrepancias en los "contratos de datos"; la interfaz colapsaba porque el frontend esperaba variables con un nombre distinto al que enviaba la API, o hacía peticiones a rutas incorrectas (por ejemplo, buscar datos médicos.</w:t>
            </w:r>
          </w:p>
          <w:p w14:paraId="55313032" w14:textId="3082D05C" w:rsidR="0003309E" w:rsidRPr="00122ACF" w:rsidRDefault="00122ACF" w:rsidP="00122ACF">
            <w:pPr>
              <w:rPr>
                <w:rFonts w:ascii="Calibri" w:hAnsi="Calibri"/>
                <w:color w:val="1F3864" w:themeColor="accent1" w:themeShade="80"/>
              </w:rPr>
            </w:pPr>
            <w:r w:rsidRPr="00122ACF">
              <w:rPr>
                <w:rFonts w:ascii="Calibri" w:hAnsi="Calibri"/>
                <w:color w:val="1F3864" w:themeColor="accent1" w:themeShade="80"/>
              </w:rPr>
              <w:t xml:space="preserve"> Solucionamos esto depurando el código en equipo, estandarizando los formatos JSON y modificando los controladores del backend (añadiendo cláusulas JOIN) para enviar exactamente la estructura que la interfaz de React necesitaba renderizar.</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3B2913AB" w:rsidR="00FD5149" w:rsidRPr="00122ACF" w:rsidRDefault="00122ACF" w:rsidP="00C5122E">
            <w:pPr>
              <w:jc w:val="both"/>
              <w:rPr>
                <w:rFonts w:cstheme="minorHAnsi"/>
                <w:i/>
                <w:lang w:eastAsia="es-CL"/>
              </w:rPr>
            </w:pPr>
            <w:r w:rsidRPr="00122ACF">
              <w:rPr>
                <w:rFonts w:cstheme="minorHAnsi"/>
                <w:i/>
                <w:lang w:eastAsia="es-CL"/>
              </w:rPr>
              <w:t>Realizamos un ajuste importante a las reglas de negocio de la base de datos: eliminamos temporalmente la obligatoriedad (NOT NULL) del campo "microchip" y añadimos el campo "edad". Justificamos esto porque, aunque la Matriz de Trazabilidad Legal (RN-LEG-01 según la Ley 21.020) exige el microchip, mantenerlo obligatorio estaba bloqueando las pruebas rápidas de la interfaz gráfica del frontend. Planeamos restablecer esta regla estricta para la entrega del MVP final. Adicionalmente, ajustamos la integración del visualizador de Contratos de Adopción, inyectando temporalmente datos estáticos (un PDF de prueba en la carpeta pública) en lugar de generarlo algorítmicamente, postergando la creación de PDFs reales para el Sprint 4.</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w:t>
            </w:r>
            <w:proofErr w:type="gramStart"/>
            <w:r w:rsidRPr="00CD38BD">
              <w:rPr>
                <w:rFonts w:ascii="Calibri" w:hAnsi="Calibri" w:cs="Arial"/>
                <w:i/>
                <w:color w:val="548DD4"/>
                <w:sz w:val="20"/>
                <w:szCs w:val="20"/>
                <w:lang w:eastAsia="es-CL"/>
              </w:rPr>
              <w:t>de acuerdo a</w:t>
            </w:r>
            <w:proofErr w:type="gramEnd"/>
            <w:r w:rsidRPr="00CD38BD">
              <w:rPr>
                <w:rFonts w:ascii="Calibri" w:hAnsi="Calibri" w:cs="Arial"/>
                <w:i/>
                <w:color w:val="548DD4"/>
                <w:sz w:val="20"/>
                <w:szCs w:val="20"/>
                <w:lang w:eastAsia="es-CL"/>
              </w:rPr>
              <w:t xml:space="preserve">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5D8D4132" w14:textId="181F1102" w:rsidR="00FD5149" w:rsidRPr="00122ACF" w:rsidRDefault="00122ACF" w:rsidP="00585A13">
            <w:pPr>
              <w:jc w:val="both"/>
              <w:rPr>
                <w:rFonts w:ascii="Calibri" w:hAnsi="Calibri" w:cs="Arial"/>
                <w:i/>
                <w:lang w:eastAsia="es-CL"/>
              </w:rPr>
            </w:pPr>
            <w:r w:rsidRPr="00122ACF">
              <w:rPr>
                <w:rFonts w:ascii="Calibri" w:hAnsi="Calibri" w:cs="Arial"/>
                <w:i/>
                <w:lang w:eastAsia="es-CL"/>
              </w:rPr>
              <w:t xml:space="preserve">Debido a la naturaleza secuencial del ensamblaje del software, se generaron "cuellos de botella" donde el backend terminaba sus rutas más rápido y debía quedar en pausa a la espera de que el frontend terminara de maquetar las vistas. Para no retrasar el proyecto ni quedar inactivos, utilizamos estrategias de redistribución de tiempos: el integrante de backend asumió labores de Aseguramiento de Calidad (QA), dedicándose a probar exhaustivamente la API mediante Postman para encontrar errores de seguridad (JWT) y a programar adelantadamente los esqueletos de las rutas que se utilizarán en el próximo Sprint (como el formulario de validación ciudadana KYC). Esto permitió mantener un flujo constante sin afectar los plazos críticos de la carta Gantt. </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3E8FD" w14:textId="77777777" w:rsidR="00DC5BB5" w:rsidRDefault="00DC5BB5" w:rsidP="0003309E">
      <w:pPr>
        <w:spacing w:after="0" w:line="240" w:lineRule="auto"/>
      </w:pPr>
      <w:r>
        <w:separator/>
      </w:r>
    </w:p>
  </w:endnote>
  <w:endnote w:type="continuationSeparator" w:id="0">
    <w:p w14:paraId="678A217D" w14:textId="77777777" w:rsidR="00DC5BB5" w:rsidRDefault="00DC5BB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C335A" w14:textId="77777777" w:rsidR="00DC5BB5" w:rsidRDefault="00DC5BB5" w:rsidP="0003309E">
      <w:pPr>
        <w:spacing w:after="0" w:line="240" w:lineRule="auto"/>
      </w:pPr>
      <w:r>
        <w:separator/>
      </w:r>
    </w:p>
  </w:footnote>
  <w:footnote w:type="continuationSeparator" w:id="0">
    <w:p w14:paraId="04B8FE95" w14:textId="77777777" w:rsidR="00DC5BB5" w:rsidRDefault="00DC5BB5" w:rsidP="0003309E">
      <w:pPr>
        <w:spacing w:after="0" w:line="240" w:lineRule="auto"/>
      </w:pPr>
      <w:r>
        <w:continuationSeparator/>
      </w:r>
    </w:p>
  </w:footnote>
  <w:footnote w:id="1">
    <w:p w14:paraId="1F94AB9F" w14:textId="77777777" w:rsidR="00122ACF" w:rsidRPr="002819E3" w:rsidRDefault="00122ACF" w:rsidP="00122ACF">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0835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22ACF"/>
    <w:rsid w:val="00145B36"/>
    <w:rsid w:val="00147283"/>
    <w:rsid w:val="003608EA"/>
    <w:rsid w:val="00364AFC"/>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01006"/>
    <w:rsid w:val="009378F7"/>
    <w:rsid w:val="009552E5"/>
    <w:rsid w:val="00976ABB"/>
    <w:rsid w:val="009E52DF"/>
    <w:rsid w:val="00A20772"/>
    <w:rsid w:val="00B31361"/>
    <w:rsid w:val="00B4258F"/>
    <w:rsid w:val="00B8164D"/>
    <w:rsid w:val="00BE1024"/>
    <w:rsid w:val="00C20F3D"/>
    <w:rsid w:val="00C44557"/>
    <w:rsid w:val="00C5122E"/>
    <w:rsid w:val="00CE0AA8"/>
    <w:rsid w:val="00D67975"/>
    <w:rsid w:val="00D714E2"/>
    <w:rsid w:val="00DC5BB5"/>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1163</Words>
  <Characters>6401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jean avila</cp:lastModifiedBy>
  <cp:revision>5</cp:revision>
  <dcterms:created xsi:type="dcterms:W3CDTF">2022-08-24T18:14:00Z</dcterms:created>
  <dcterms:modified xsi:type="dcterms:W3CDTF">2026-10-18T21:33:00Z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