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Jean Ávila y Bárbara Quezada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21.252.481-6  /  21.258.504-1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Valparaíso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i w:val="1"/>
                <w:iCs w:val="1"/>
                <w:color w:val="000000"/>
              </w:rPr>
            </w:pPr>
            <w:r w:rsidDel="00000000" w:rsidR="00000000" w:rsidRPr="00000000">
              <w:rPr>
                <w:rFonts w:ascii="Calibri" w:cs="Calibri" w:eastAsia="Calibri" w:hAnsi="Calibri"/>
                <w:i w:val="1"/>
                <w:iCs w:val="1"/>
                <w:color w:val="000000"/>
                <w:sz w:val="20"/>
                <w:szCs w:val="20"/>
                <w:rtl w:val="0"/>
              </w:rPr>
              <w:t xml:space="preserve">Huellita Segura: Plataforma SaaS Multi-Tenant para la Gestión Integral, Trazabilidad y Respaldo Legal en Adopciones de Animales de Compañía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Ingeniería y Desarrollo de Software: Esta será nuestra área principal, ya que nos haremos cargo del ciclo de vida completo de la plataforma SaaS. Abarcaremos tanto el Front-end como el Back-end, encargándonos de traducir los requerimientos normativos (Ley 21.020 y Ley 19.799) a reglas de negocio, programando e implementando la solución con frameworks modernos.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Gestión y Modelamiento de Bases de Datos: Pondremos en práctica nuestros conocimientos diseñando y construyendo una base de datos relacional (PostgreSQL). El mayor desafío que asumiremos aquí es estructurarla bajo un modelo arquitectónico Multi-Tenant (multi-inquilino), lo que nos exige garantizar la absoluta separación, integridad y privacidad de los datos clínicos y legales de cada organización.</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Arquitectura de Sistemas e Infraestructura: Dado que el proyecto funcionará 100% en la nube, nos encargaremos de la configuración del entorno, la integración de servicios de almacenamiento (para guardar de forma segura los contratos PDF y fotos) y la implementación de protocolos de ciberseguridad, como la encriptación de credenciales y la validación de identidad en dos pasos (2FA).</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Gestión de Proyectos de TI: Aplicaremos esta área a lo largo de todo el semestre mediante la planificación de nuestro cronograma de actividades, la definición de hitos por etapa y la gestión de nuestros tiempos y recursos tecnológicos, asegurando que logremos entregar un MVP (Producto Mínimo Viable) completamente funcional para la fecha de nuestra defensa.</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E">
            <w:pPr>
              <w:jc w:val="both"/>
              <w:rPr>
                <w:color w:val="000000"/>
                <w:sz w:val="20"/>
                <w:szCs w:val="20"/>
              </w:rPr>
            </w:pPr>
            <w:r w:rsidDel="00000000" w:rsidR="00000000" w:rsidRPr="00000000">
              <w:rPr>
                <w:sz w:val="20"/>
                <w:szCs w:val="20"/>
                <w:rtl w:val="0"/>
              </w:rPr>
              <w:t xml:space="preserve">Escogimos este tema porque el abandono animal es una problemática arraigada, pero que hoy cuenta con un marco legal que impone obligaciones sin entregar las herramientas tecnológicas para cumplirlas. Específicamente, el Art. 23 de la Ley 21.020 obliga a los refugios a llevar un registro de ingresos y egresos, y el Art. 24 exige entregar los antecedentes sanitarios junto con el animal. Al no contar con sistemas adecuados, los refugios operan en la informalidad. Decidimos intervenir con Ingeniería Informática para construir la pieza faltante: una plataforma digital que permita a las organizaciones cumplir con la ley, generar contratos respaldados y fiscalizar.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contexto de nuestro proyecto se sitúa en Chile, con un alcance a nivel nacional. Las características principales de este entorno radican en el ecosistema de rescate animal chileno, el cual está compuesto principalmente por fundaciones sin fines de lucro, refugios independientes y los departamentos de zoonosis de las distintas municipalidades del país.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2">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problema de la falta de trazabilidad afecta a dos actores principales. En primer lugar, a los refugios y municipalidades, quienes actualmente están sobrepasados por la carga de trabajo y deben gestionar sus adopciones de manera informal (en papel o planillas básicas), perdiendo el rastro legal de los adoptantes. En segundo lugar, impacta directamente a los animales rescatados, quienes quedan en una situación de vulnerabilidad al ser entregados a personas sin un perfil validado, sin que exista un mecanismo tecnológico que impida que un maltratador vuelva a adoptar.</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000000"/>
                <w:sz w:val="20"/>
                <w:szCs w:val="20"/>
                <w:rtl w:val="0"/>
              </w:rPr>
              <w:t xml:space="preserve">El aporte de valor de "Huellita Segura" es empoderar tecnológica y legalmente a las organizaciones de rescate. Nuestro proyecto no solo digitalizará y facilitará el trabajo administrativo de los refugios, sino que actuará como el puente tecnológico que hace viable la Ley 21.020 (Ley Cholito). Al obligar a los adoptantes a dejar un rastro digital verificable (RUT, IP y validación de contacto), la plataforma entregará a las fundaciones expedientes legales automatizados. De esta forma, si ocurre un caso de abandono o maltrato posterior a la adopción, las organizaciones tendrán en sus manos la evidencia exacta y el respaldo legal necesario para presentar denuncias efectivas ante la justicia, marcando un precedente real contra la impunidad.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color w:val="000000"/>
                <w:sz w:val="20"/>
                <w:szCs w:val="20"/>
                <w:highlight w:val="cyan"/>
              </w:rPr>
            </w:pPr>
            <w:r w:rsidDel="00000000" w:rsidR="00000000" w:rsidRPr="00000000">
              <w:rPr>
                <w:color w:val="000000"/>
                <w:sz w:val="20"/>
                <w:szCs w:val="20"/>
                <w:rtl w:val="0"/>
              </w:rPr>
              <w:t xml:space="preserve">Nuestro objetivo principal es desarrollar e implementar "Huellita Segura", una plataforma SaaS (Software como Servicio) con arquitectura Multi-Tenant que permitirá a fundaciones, refugios y municipalidades gestionar integralmente el historial clínico de los animales rescatados y formalizar el proceso de adopción mediante contratos digitales vinculantes. Con esto, esperamos asegurar la trazabilidad de las mascotas hacia el Registro Nacional de Mascotas y dotar a las organizaciones de herramientas tecnológicas y probatorias para ejercer acciones legales efectivas ante casos de abandono o maltrato. Para abordar la problemática planteada, el proyecto consistirá en una plataforma web que actuará sobre cuatro ejes tecnológicos fundamentales. Primero, mediante la Digitalización de la Gestión, proveeremos un panel administrativo centralizado y aislado criptográficamente para cada refugio, donde podrán registrar ingresos, historiales médicos y la trazabilidad de cada animal, eliminando el uso de papel.</w:t>
            </w:r>
            <w:r w:rsidDel="00000000" w:rsidR="00000000" w:rsidRPr="00000000">
              <w:rPr>
                <w:sz w:val="20"/>
                <w:szCs w:val="20"/>
                <w:rtl w:val="0"/>
              </w:rPr>
              <w:t xml:space="preserve">Segundo, implementaremos un Filtro de Seguridad (KYC ligero), donde los postulantes deberán validar algorítmicamente el dígito verificador de su RUT y subir una fotografía de su documento para validación manual/documental del refugio, además de confirmar sus datos mediante doble factor de contacto (verificación de email/SMS). Tercero, resolveremos la falta de respaldo legal mediante Contratos Inteligentes. En cumplimiento con la Ley 19.799, generamos contratos automáticos en PDF que los usuarios firmarán mediante una Firma Electrónica Simple (FES). Para que esta firma tenga peso probatorio y no dependa solo de un clic y una IP, implementaremos un sistema de evidencias digitales robusto basado en doble autenticación con códigos de un solo uso (OTP) al correo o teléfono del usuario, capturando además la estampa de tiempo</w:t>
            </w:r>
            <w:r w:rsidDel="00000000" w:rsidR="00000000" w:rsidRPr="00000000">
              <w:rPr>
                <w:color w:val="000000"/>
                <w:sz w:val="20"/>
                <w:szCs w:val="20"/>
                <w:rtl w:val="0"/>
              </w:rPr>
              <w:t xml:space="preserve">. Finalmente, el sistema contará con un módulo de Respaldo para la Justicia y Lista Negra. Ante un caso comprobado de maltrato, la plataforma </w:t>
            </w:r>
            <w:r w:rsidDel="00000000" w:rsidR="00000000" w:rsidRPr="00000000">
              <w:rPr>
                <w:sz w:val="20"/>
                <w:szCs w:val="20"/>
                <w:rtl w:val="0"/>
              </w:rPr>
              <w:t xml:space="preserve">completará</w:t>
            </w:r>
            <w:r w:rsidDel="00000000" w:rsidR="00000000" w:rsidRPr="00000000">
              <w:rPr>
                <w:color w:val="000000"/>
                <w:sz w:val="20"/>
                <w:szCs w:val="20"/>
                <w:rtl w:val="0"/>
              </w:rPr>
              <w:t xml:space="preserve"> automáticamente un "Expediente Legal" encriptado con toda la evidencia necesaria lista para ser presentada ante la PDI o la Fiscalía (respetando la Ley de Protección de Datos Privados), bloqueando internamente al infractor para impedir que vuelva a adoptar en cualquier otra fundación conectada a nuestra red nacional.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Nuestro Proyecto APT se relaciona integralmente con el perfil de egreso al exigirnos actuar como integradores de una solución tecnológica compleja (SaaS) orientada a resolver un problema social y legal real. Las competencias seleccionadas son indispensables para este desafío: aplicaremos la ingeniería de requisitos para traducir leyes (Ley 21.020 y 19.799) en reglas de negocio; </w:t>
            </w:r>
            <w:r w:rsidDel="00000000" w:rsidR="00000000" w:rsidRPr="00000000">
              <w:rPr>
                <w:i w:val="1"/>
                <w:iCs w:val="1"/>
                <w:sz w:val="20"/>
                <w:szCs w:val="20"/>
                <w:rtl w:val="0"/>
              </w:rPr>
              <w:t xml:space="preserve">utilizamos</w:t>
            </w:r>
            <w:r w:rsidDel="00000000" w:rsidR="00000000" w:rsidRPr="00000000">
              <w:rPr>
                <w:rFonts w:ascii="Calibri" w:cs="Calibri" w:eastAsia="Calibri" w:hAnsi="Calibri"/>
                <w:i w:val="1"/>
                <w:iCs w:val="1"/>
                <w:color w:val="000000"/>
                <w:sz w:val="20"/>
                <w:szCs w:val="20"/>
                <w:rtl w:val="0"/>
              </w:rPr>
              <w:t xml:space="preserve"> nuestras habilidades en modelamiento de bases de datos para diseñar una arquitectura Multi-Tenant que separe y proteja la información de cada refugio; e implementaremos estándares de seguridad y marcos regulatorios (encriptación y firma electrónica simple) para dar validez legal a los expedientes. Asimismo, la competencia de desarrollo responsivo será clave para que el portal de adopciones sea accesible desde cualquier celular, mientras que la gestión de proyectos y aplicación del ciclo de vida del software nos permitirá administrar nuestros Sprints y recursos para entregar un Producto Mínimo Viable (MVP) funcional y de calidad dentro de los plazos de la asignatura.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Nuestros principales intereses profesionales se centran en el diseño de arquitecturas en la nube (Cloud Computing), la ciberseguridad y la creación de software con un impacto social tangible. Este Proyecto APT refleja exactamente estas áreas, ya que nos desafía a construir un sistema robusto con arquitectura Multi-Tenant, implementar protocolos de seguridad estrictos (como encriptación de datos, validación de identidad y firma electrónica) y desplegar una plataforma SaaS orientada a resolver un problema real del país. Realizar este proyecto contribuirá significativamente a nuestro desarrollo profesional porque nos permitirá consolidar un portafolio de alto nivel tecnológico; nos aleja de los desarrollos básicos para enfrentarnos a un entorno complejo que integra requerimientos legales, protección de datos y escalabilidad, posicionándonos como Ingenieros Informáticos preparados para asumir desafíos de gran envergadura en la industria.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000000"/>
                <w:sz w:val="20"/>
                <w:szCs w:val="20"/>
                <w:rtl w:val="0"/>
              </w:rPr>
              <w:t xml:space="preserve">Creemos que nuestro Proyecto APT es factible de desarrollar porque hemos delimitado estratégicamente su alcance hacia un Producto Mínimo Viable (MVP) enfocado en la gestión centralizada y el respaldo legal, sin sobrecargarnos con funcionalidades secundarias. Considerando la duración del semestre y las horas asignadas a la asignatura (fijadas para nuestras sesiones de los días martes), hemos estructurado nuestro plan de trabajo bajo metodologías ágiles, comprometiendo una carga importante de horas de trabajo autónomo semanales fuera del aula para asegurar el cumplimiento del desarrollo del software y su documentación dentro de los plazos. En cuanto a los materiales requeridos, el proyecto es altamente viable ya que solo necesitamos nuestros propios computadores personales como entornos de desarrollo local y aprovecharemos las capas gratuitas (Free-Tiers) de servicios en la nube (como repositorios en GitHub, bases de datos PostgreSQL y servidores para despliegue), evitando costos financieros de infraestructura. Respecto a los factores externos que facilitan su desarrollo, nos favorece enormemente la claridad de las leyes chilenas (Ley 21.020 y Ley 19.799), las cuales nos entregan las reglas de negocio exactas que debe cumplir el sistema, además de la abundante documentación técnica de código abierto disponible. Por otro lado, como factores externos que dificultan el desarrollo, identificamos el riesgo que conlleva la alta complejidad de programar la arquitectura Multi-Tenant y la integración de la firma electrónica en los pocos meses que dura el semestre. Para solucionar y mitigar este riesgo, evitaremos desarrollar herramientas desde cero; utilizaremos librerías estandarizadas y probadas por la industria (como JWT, Bcrypt y generadores de PDF), apoyándonos en revisiones constantes con nuestros docentes para destrabar cualquier bloqueo técnico de forma oportuna.</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Desarrollar una plataforma de software como servicio (SaaS) con arquitectura Multi-Tenant que permita a refugios, fundaciones y municipalidades gestionar integralmente el historial clínico de animales rescatados y formalizar el proceso de adopción mediante contratos digitales con validez legal, asegurando la trazabilidad de las mascotas y entregando respaldo probatorio automatizado ante posibles casos de maltrato o abandono.</w:t>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Diseñar</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la arquitectura del sistema y la base de datos bajo un modelo Multi-Tenant para garantizar la absoluta separación, seguridad y privacidad de la información entre las distintas fundaciones y municipalidades.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Desarrollar</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el módulo de gestión administrativa (Core) que permita a las organizaciones registrar el ingreso, actualizar la ficha clínica y mantener la trazabilidad de los tratamientos de cada animal rescatado.</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un portal público de adopción ciudadana que incluya un sistema de validación de formato de RUT y verificación de identidad mediante validación de contacto (doble factor) para asegurar que los datos ingresados por los postulantes sean reales y trazables.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smallCaps w:val="0"/>
                <w:strike w:val="0"/>
                <w:color w:val="000000"/>
                <w:sz w:val="20"/>
                <w:szCs w:val="20"/>
                <w:shd w:fill="auto" w:val="clear"/>
                <w:vertAlign w:val="baseline"/>
              </w:rPr>
            </w:pPr>
            <w:r w:rsidDel="00000000" w:rsidR="00000000" w:rsidRPr="00000000">
              <w:rPr>
                <w:sz w:val="20"/>
                <w:szCs w:val="20"/>
                <w:rtl w:val="0"/>
              </w:rPr>
              <w:t xml:space="preserve">Construir un motor de generación automática de contratos en PDF, integrando una Firma Electrónica Simple (FES) que recopila evidencias digitales (códigos OTP y estampa de tiempo), otorgando validez probatoria a cada adopción en el marco de la Ley 19.799.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smallCaps w:val="0"/>
                <w:strike w:val="0"/>
                <w:color w:val="000000"/>
                <w:sz w:val="20"/>
                <w:szCs w:val="20"/>
                <w:shd w:fill="auto" w:val="clear"/>
                <w:vertAlign w:val="baseline"/>
              </w:rPr>
            </w:pPr>
            <w:r w:rsidDel="00000000" w:rsidR="00000000" w:rsidRPr="00000000">
              <w:rPr>
                <w:sz w:val="20"/>
                <w:szCs w:val="20"/>
                <w:rtl w:val="0"/>
              </w:rPr>
              <w:t xml:space="preserve">Programar un módulo de respaldo legal que compila automáticamente la ficha del animal, el contrato firmado y los datos del adoptante, facilitando la facultad de querellarse por maltrato establecida en el Art. 29 de la Ley 21.020 </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000000"/>
                <w:sz w:val="20"/>
                <w:szCs w:val="20"/>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Para abordar la problemática e implementar nuestra plataforma SaaS "Huellita Segura", utilizaremos una </w:t>
            </w:r>
            <w:r w:rsidDel="00000000" w:rsidR="00000000" w:rsidRPr="00000000">
              <w:rPr>
                <w:rFonts w:ascii="Calibri" w:cs="Calibri" w:eastAsia="Calibri" w:hAnsi="Calibri"/>
                <w:b w:val="1"/>
                <w:bCs w:val="1"/>
                <w:i w:val="1"/>
                <w:iCs w:val="1"/>
                <w:color w:val="000000"/>
                <w:sz w:val="20"/>
                <w:szCs w:val="20"/>
                <w:rtl w:val="0"/>
              </w:rPr>
              <w:t xml:space="preserve">Metodología Ágil</w:t>
            </w:r>
            <w:r w:rsidDel="00000000" w:rsidR="00000000" w:rsidRPr="00000000">
              <w:rPr>
                <w:rFonts w:ascii="Calibri" w:cs="Calibri" w:eastAsia="Calibri" w:hAnsi="Calibri"/>
                <w:i w:val="1"/>
                <w:iCs w:val="1"/>
                <w:color w:val="000000"/>
                <w:sz w:val="20"/>
                <w:szCs w:val="20"/>
                <w:rtl w:val="0"/>
              </w:rPr>
              <w:t xml:space="preserve">, basándonos en el marco de trabajo </w:t>
            </w:r>
            <w:r w:rsidDel="00000000" w:rsidR="00000000" w:rsidRPr="00000000">
              <w:rPr>
                <w:rFonts w:ascii="Calibri" w:cs="Calibri" w:eastAsia="Calibri" w:hAnsi="Calibri"/>
                <w:b w:val="1"/>
                <w:bCs w:val="1"/>
                <w:i w:val="1"/>
                <w:iCs w:val="1"/>
                <w:color w:val="000000"/>
                <w:sz w:val="20"/>
                <w:szCs w:val="20"/>
                <w:rtl w:val="0"/>
              </w:rPr>
              <w:t xml:space="preserve">Scrum</w:t>
            </w:r>
            <w:r w:rsidDel="00000000" w:rsidR="00000000" w:rsidRPr="00000000">
              <w:rPr>
                <w:rFonts w:ascii="Calibri" w:cs="Calibri" w:eastAsia="Calibri" w:hAnsi="Calibri"/>
                <w:i w:val="1"/>
                <w:iCs w:val="1"/>
                <w:color w:val="000000"/>
                <w:sz w:val="20"/>
                <w:szCs w:val="20"/>
                <w:rtl w:val="0"/>
              </w:rPr>
              <w:t xml:space="preserve"> adaptado a un equipo de desarrollo de dos personas. Esta metodología nos permitirá realizar entregas incrementales y funcionales del software, asegurando que podamos adaptar los requerimientos técnicos y legales a medida que avanzamos hacia nuestro Producto Mínimo Viable (MVP). El trabajo se organizará en ciclos cortos de desarrollo (Sprints) de dos a tres semanas, al final de los cuales siempre tendremos una parte del sistema operativa y lista para ser evaluada.</w:t>
            </w:r>
          </w:p>
          <w:p w:rsidR="00000000" w:rsidDel="00000000" w:rsidP="00000000" w:rsidRDefault="00000000" w:rsidRPr="00000000" w14:paraId="0000005E">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Etapas y Métodos de Trabajo (Sprints):</w:t>
            </w:r>
            <w:r w:rsidDel="00000000" w:rsidR="00000000" w:rsidRPr="00000000">
              <w:rPr>
                <w:rtl w:val="0"/>
              </w:rPr>
            </w:r>
          </w:p>
          <w:p w:rsidR="00000000" w:rsidDel="00000000" w:rsidP="00000000" w:rsidRDefault="00000000" w:rsidRPr="00000000" w14:paraId="0000005F">
            <w:pPr>
              <w:numPr>
                <w:ilvl w:val="0"/>
                <w:numId w:val="8"/>
              </w:numPr>
              <w:ind w:left="720" w:hanging="360"/>
              <w:jc w:val="both"/>
              <w:rPr>
                <w:i w:val="1"/>
                <w:iCs w:val="1"/>
                <w:color w:val="000000"/>
              </w:rPr>
            </w:pPr>
            <w:r w:rsidDel="00000000" w:rsidR="00000000" w:rsidRPr="00000000">
              <w:rPr>
                <w:rFonts w:ascii="Calibri" w:cs="Calibri" w:eastAsia="Calibri" w:hAnsi="Calibri"/>
                <w:b w:val="1"/>
                <w:bCs w:val="1"/>
                <w:i w:val="1"/>
                <w:iCs w:val="1"/>
                <w:color w:val="000000"/>
                <w:sz w:val="20"/>
                <w:szCs w:val="20"/>
                <w:rtl w:val="0"/>
              </w:rPr>
              <w:t xml:space="preserve">Sprint 1: Análisis y Arquitectura.</w:t>
            </w:r>
            <w:r w:rsidDel="00000000" w:rsidR="00000000" w:rsidRPr="00000000">
              <w:rPr>
                <w:rFonts w:ascii="Calibri" w:cs="Calibri" w:eastAsia="Calibri" w:hAnsi="Calibri"/>
                <w:i w:val="1"/>
                <w:iCs w:val="1"/>
                <w:color w:val="000000"/>
                <w:sz w:val="20"/>
                <w:szCs w:val="20"/>
                <w:rtl w:val="0"/>
              </w:rPr>
              <w:t xml:space="preserve"> Levantamiento de requerimientos, diseño de interfaces (Mockups/Wireframes) y modelamiento de la base de datos relacional bajo la arquitectura Multi-Tenant.</w:t>
            </w:r>
          </w:p>
          <w:p w:rsidR="00000000" w:rsidDel="00000000" w:rsidP="00000000" w:rsidRDefault="00000000" w:rsidRPr="00000000" w14:paraId="00000060">
            <w:pPr>
              <w:numPr>
                <w:ilvl w:val="0"/>
                <w:numId w:val="8"/>
              </w:numPr>
              <w:ind w:left="720" w:hanging="360"/>
              <w:jc w:val="both"/>
              <w:rPr>
                <w:i w:val="1"/>
                <w:iCs w:val="1"/>
                <w:color w:val="000000"/>
              </w:rPr>
            </w:pPr>
            <w:r w:rsidDel="00000000" w:rsidR="00000000" w:rsidRPr="00000000">
              <w:rPr>
                <w:rFonts w:ascii="Calibri" w:cs="Calibri" w:eastAsia="Calibri" w:hAnsi="Calibri"/>
                <w:b w:val="1"/>
                <w:bCs w:val="1"/>
                <w:i w:val="1"/>
                <w:iCs w:val="1"/>
                <w:color w:val="000000"/>
                <w:sz w:val="20"/>
                <w:szCs w:val="20"/>
                <w:rtl w:val="0"/>
              </w:rPr>
              <w:t xml:space="preserve">Sprint 2: Desarrollo Backend y Core Administrativo.</w:t>
            </w:r>
            <w:r w:rsidDel="00000000" w:rsidR="00000000" w:rsidRPr="00000000">
              <w:rPr>
                <w:rFonts w:ascii="Calibri" w:cs="Calibri" w:eastAsia="Calibri" w:hAnsi="Calibri"/>
                <w:i w:val="1"/>
                <w:iCs w:val="1"/>
                <w:color w:val="000000"/>
                <w:sz w:val="20"/>
                <w:szCs w:val="20"/>
                <w:rtl w:val="0"/>
              </w:rPr>
              <w:t xml:space="preserve"> Creación de la API REST, configuración del servidor, autenticación de usuarios y construcción del módulo de gestión de fichas clínicas.</w:t>
            </w:r>
          </w:p>
          <w:p w:rsidR="00000000" w:rsidDel="00000000" w:rsidP="00000000" w:rsidRDefault="00000000" w:rsidRPr="00000000" w14:paraId="00000061">
            <w:pPr>
              <w:numPr>
                <w:ilvl w:val="0"/>
                <w:numId w:val="8"/>
              </w:numPr>
              <w:ind w:left="720" w:hanging="360"/>
              <w:jc w:val="both"/>
              <w:rPr>
                <w:i w:val="1"/>
                <w:iCs w:val="1"/>
                <w:color w:val="000000"/>
              </w:rPr>
            </w:pPr>
            <w:r w:rsidDel="00000000" w:rsidR="00000000" w:rsidRPr="00000000">
              <w:rPr>
                <w:rFonts w:ascii="Calibri" w:cs="Calibri" w:eastAsia="Calibri" w:hAnsi="Calibri"/>
                <w:b w:val="1"/>
                <w:bCs w:val="1"/>
                <w:i w:val="1"/>
                <w:iCs w:val="1"/>
                <w:color w:val="000000"/>
                <w:sz w:val="20"/>
                <w:szCs w:val="20"/>
                <w:rtl w:val="0"/>
              </w:rPr>
              <w:t xml:space="preserve">Sprint 3: Desarrollo Frontend y Módulo Público.</w:t>
            </w:r>
            <w:r w:rsidDel="00000000" w:rsidR="00000000" w:rsidRPr="00000000">
              <w:rPr>
                <w:rFonts w:ascii="Calibri" w:cs="Calibri" w:eastAsia="Calibri" w:hAnsi="Calibri"/>
                <w:i w:val="1"/>
                <w:iCs w:val="1"/>
                <w:color w:val="000000"/>
                <w:sz w:val="20"/>
                <w:szCs w:val="20"/>
                <w:rtl w:val="0"/>
              </w:rPr>
              <w:t xml:space="preserve"> Programación del portal público de adopciones (Mobile-First), integración de la interfaz gráfica y programación del formulario de validación KYC.</w:t>
            </w:r>
          </w:p>
          <w:p w:rsidR="00000000" w:rsidDel="00000000" w:rsidP="00000000" w:rsidRDefault="00000000" w:rsidRPr="00000000" w14:paraId="00000062">
            <w:pPr>
              <w:numPr>
                <w:ilvl w:val="0"/>
                <w:numId w:val="8"/>
              </w:numPr>
              <w:ind w:left="720" w:hanging="360"/>
              <w:jc w:val="both"/>
              <w:rPr>
                <w:i w:val="1"/>
                <w:iCs w:val="1"/>
                <w:color w:val="000000"/>
              </w:rPr>
            </w:pPr>
            <w:r w:rsidDel="00000000" w:rsidR="00000000" w:rsidRPr="00000000">
              <w:rPr>
                <w:rFonts w:ascii="Calibri" w:cs="Calibri" w:eastAsia="Calibri" w:hAnsi="Calibri"/>
                <w:b w:val="1"/>
                <w:bCs w:val="1"/>
                <w:i w:val="1"/>
                <w:iCs w:val="1"/>
                <w:color w:val="000000"/>
                <w:sz w:val="20"/>
                <w:szCs w:val="20"/>
                <w:rtl w:val="0"/>
              </w:rPr>
              <w:t xml:space="preserve">Sprint 4: Módulo Legal y Diferenciadores.</w:t>
            </w:r>
            <w:r w:rsidDel="00000000" w:rsidR="00000000" w:rsidRPr="00000000">
              <w:rPr>
                <w:rFonts w:ascii="Calibri" w:cs="Calibri" w:eastAsia="Calibri" w:hAnsi="Calibri"/>
                <w:i w:val="1"/>
                <w:iCs w:val="1"/>
                <w:color w:val="000000"/>
                <w:sz w:val="20"/>
                <w:szCs w:val="20"/>
                <w:rtl w:val="0"/>
              </w:rPr>
              <w:t xml:space="preserve"> Implementación del motor de generación de contratos PDF, integración de la Firma Electrónica Simple (OTP) y desarrollo del "Botón Rojo" para expedientes legales.</w:t>
            </w:r>
          </w:p>
          <w:p w:rsidR="00000000" w:rsidDel="00000000" w:rsidP="00000000" w:rsidRDefault="00000000" w:rsidRPr="00000000" w14:paraId="00000063">
            <w:pPr>
              <w:numPr>
                <w:ilvl w:val="0"/>
                <w:numId w:val="8"/>
              </w:numPr>
              <w:ind w:left="720" w:hanging="360"/>
              <w:jc w:val="both"/>
              <w:rPr>
                <w:i w:val="1"/>
                <w:iCs w:val="1"/>
                <w:color w:val="000000"/>
              </w:rPr>
            </w:pPr>
            <w:r w:rsidDel="00000000" w:rsidR="00000000" w:rsidRPr="00000000">
              <w:rPr>
                <w:rFonts w:ascii="Calibri" w:cs="Calibri" w:eastAsia="Calibri" w:hAnsi="Calibri"/>
                <w:b w:val="1"/>
                <w:bCs w:val="1"/>
                <w:i w:val="1"/>
                <w:iCs w:val="1"/>
                <w:color w:val="000000"/>
                <w:sz w:val="20"/>
                <w:szCs w:val="20"/>
                <w:rtl w:val="0"/>
              </w:rPr>
              <w:t xml:space="preserve">Sprint 5: Testing y Despliegue.</w:t>
            </w:r>
            <w:r w:rsidDel="00000000" w:rsidR="00000000" w:rsidRPr="00000000">
              <w:rPr>
                <w:rFonts w:ascii="Calibri" w:cs="Calibri" w:eastAsia="Calibri" w:hAnsi="Calibri"/>
                <w:i w:val="1"/>
                <w:iCs w:val="1"/>
                <w:color w:val="000000"/>
                <w:sz w:val="20"/>
                <w:szCs w:val="20"/>
                <w:rtl w:val="0"/>
              </w:rPr>
              <w:t xml:space="preserve"> Ejecución de pruebas unitarias y de integración, auditoría de seguridad, corrección de errores (debugging) y despliegue del sistema en servicios de la nube (Cloud).</w:t>
            </w:r>
          </w:p>
          <w:p w:rsidR="00000000" w:rsidDel="00000000" w:rsidP="00000000" w:rsidRDefault="00000000" w:rsidRPr="00000000" w14:paraId="00000064">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4472c4"/>
                <w:sz w:val="20"/>
                <w:szCs w:val="20"/>
                <w:rtl w:val="0"/>
              </w:rPr>
              <w:t xml:space="preserve">Integrante 1 (Rol: Backend Developer &amp; Product Owner): Responsabilidades: Será el encargado de velar por el cumplimiento de los requerimientos normativos del proyecto. Liderará la configuración del servidor, el diseño de la base de datos (PostgreSQL), la creación de la API REST, la seguridad (encriptación y JWT) y la lógica de generación automática de los contratos en PDF. </w:t>
              <w:br w:type="textWrapping"/>
              <w:t xml:space="preserve">Integrante 2 (Rol: Frontend Developer &amp; Scrum Master): Responsabilidades: Será el encargado de gestionar el tablero de tareas (ej. Trello o Jira) y velar por el cumplimiento de los tiempos (Sprints). A nivel técnico, liderará el desarrollo de las interfaces visuales (React/Next.js), asegurando que el portal sea responsivo, la conexión con la API y el diseño de la experiencia de usuario (UX/UI) tanto para las fundaciones como para los adoptantes.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Documento de Requisitos y Modelamiento Arquitectónico</w:t>
            </w:r>
          </w:p>
        </w:tc>
        <w:tc>
          <w:tcPr/>
          <w:p w:rsidR="00000000" w:rsidDel="00000000" w:rsidP="00000000" w:rsidRDefault="00000000" w:rsidRPr="00000000" w14:paraId="00000071">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Documento que detalla las historias de usuario, el Diagrama Entidad-Relación (DER) de la base de datos Multi-Tenant y los prototipos visuales (Wireframes/Mockups) de la interfaz.</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Nos permite validar con el docente que la lógica del sistema, la estructura de datos y el diseño responden correctamente a los requerimientos legales (Ley 21.020) antes de iniciar la etapa de programación profunda.</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Prototipo Funcional del Módulo de Gestión (Core)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Versión inicial del software (API y Frontend conectados) que permite registrar el ingreso de animales, visualizar y actualizar sus fichas clínicas.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Demuestra el correcto progreso técnico de los primeros Sprints, comprobando que la conexión entre el servidor, la base de datos y la interfaz de usuario opera sin errores.</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Producto Mínimo Viable (MVP) Desplegado en la Nube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Plataforma SaaS "Huellita Segura" 100% operativa y alojada en internet, con los módulos de Firma Electrónica, Generación automática de PDF y verificación OTP totalmente funcionales.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Es la evidencia principal y tangible que demuestra el cumplimiento de nuestros objetivos, materializando la solución tecnológica que da respuesta a la problemática planteada al inicio del proyecto.</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Documentación Técnica y Repositorio de Código</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Informe final que incluye el enlace al repositorio (GitHub), manuales de despliegue, detalle de la seguridad implementada y los resultados de las pruebas de software.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Garantiza la trazabilidad, mantenibilidad y calidad de nuestro código, demostrando nuestras competencias integrales en la gestión del ciclo de vida del software y estándares de la industria.</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sz w:val="18"/>
                <w:szCs w:val="18"/>
                <w:rtl w:val="0"/>
              </w:rPr>
              <w:t xml:space="preserve">Diseñar y adaptar los procesos de ingeniería de requisitos</w:t>
            </w:r>
            <w:r w:rsidDel="00000000" w:rsidR="00000000" w:rsidRPr="00000000">
              <w:rPr>
                <w:rtl w:val="0"/>
              </w:rPr>
            </w:r>
          </w:p>
        </w:tc>
        <w:tc>
          <w:tcPr/>
          <w:p w:rsidR="00000000" w:rsidDel="00000000" w:rsidP="00000000" w:rsidRDefault="00000000" w:rsidRPr="00000000" w14:paraId="00000095">
            <w:pPr>
              <w:jc w:val="both"/>
              <w:rPr>
                <w:i w:val="1"/>
                <w:iCs w:val="1"/>
                <w:sz w:val="18"/>
                <w:szCs w:val="18"/>
              </w:rPr>
            </w:pPr>
            <w:r w:rsidDel="00000000" w:rsidR="00000000" w:rsidRPr="00000000">
              <w:rPr>
                <w:i w:val="1"/>
                <w:iCs w:val="1"/>
                <w:sz w:val="18"/>
                <w:szCs w:val="18"/>
                <w:rtl w:val="0"/>
              </w:rPr>
              <w:t xml:space="preserve">Levantamiento de Requisitos y Arquitectura </w:t>
            </w:r>
          </w:p>
        </w:tc>
        <w:tc>
          <w:tcPr/>
          <w:p w:rsidR="00000000" w:rsidDel="00000000" w:rsidP="00000000" w:rsidRDefault="00000000" w:rsidRPr="00000000" w14:paraId="00000096">
            <w:pPr>
              <w:jc w:val="both"/>
              <w:rPr>
                <w:i w:val="1"/>
                <w:iCs w:val="1"/>
                <w:sz w:val="18"/>
                <w:szCs w:val="18"/>
              </w:rPr>
            </w:pPr>
            <w:r w:rsidDel="00000000" w:rsidR="00000000" w:rsidRPr="00000000">
              <w:rPr>
                <w:i w:val="1"/>
                <w:iCs w:val="1"/>
                <w:sz w:val="18"/>
                <w:szCs w:val="18"/>
                <w:rtl w:val="0"/>
              </w:rPr>
              <w:t xml:space="preserve">Traducir las exigencias legales de las Leyes 21.020 y 19.799 a requerimientos funcionales, historias de usuario y reglas de negocio del sistema.</w:t>
            </w:r>
          </w:p>
        </w:tc>
        <w:tc>
          <w:tcPr/>
          <w:p w:rsidR="00000000" w:rsidDel="00000000" w:rsidP="00000000" w:rsidRDefault="00000000" w:rsidRPr="00000000" w14:paraId="00000097">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Documentación legal, Laptops, Trello / Jira.</w:t>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b w:val="1"/>
                <w:bCs w:val="1"/>
                <w:sz w:val="18"/>
                <w:szCs w:val="18"/>
              </w:rPr>
            </w:pPr>
            <w:r w:rsidDel="00000000" w:rsidR="00000000" w:rsidRPr="00000000">
              <w:rPr>
                <w:i w:val="1"/>
                <w:i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09A">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y generar soluciones considerando bases de datos relacionales</w:t>
            </w:r>
          </w:p>
        </w:tc>
        <w:tc>
          <w:tcPr/>
          <w:p w:rsidR="00000000" w:rsidDel="00000000" w:rsidP="00000000" w:rsidRDefault="00000000" w:rsidRPr="00000000" w14:paraId="0000009C">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Modelamiento y Diseño de Base de Datos Multi-Tenant</w:t>
            </w:r>
          </w:p>
        </w:tc>
        <w:tc>
          <w:tcPr/>
          <w:p w:rsidR="00000000" w:rsidDel="00000000" w:rsidP="00000000" w:rsidRDefault="00000000" w:rsidRPr="00000000" w14:paraId="0000009D">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Crear el Diagrama Entidad-Relación (DER) en PostgreSQL asegurando el aislamiento completo de datos entre distintas organizaciones.</w:t>
            </w:r>
          </w:p>
        </w:tc>
        <w:tc>
          <w:tcPr/>
          <w:p w:rsidR="00000000" w:rsidDel="00000000" w:rsidP="00000000" w:rsidRDefault="00000000" w:rsidRPr="00000000" w14:paraId="0000009E">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PostgreSQL, pgAdmin, Dbdiagram.io, Laptops.</w:t>
            </w:r>
          </w:p>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Desarrollador Backend</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y generar soluciones de software innovadoras (Ciclo de Vida)</w:t>
            </w:r>
          </w:p>
        </w:tc>
        <w:tc>
          <w:tcPr/>
          <w:p w:rsidR="00000000" w:rsidDel="00000000" w:rsidP="00000000" w:rsidRDefault="00000000" w:rsidRPr="00000000" w14:paraId="000000A4">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 Interfaces (UX/UI) y Prototipado</w:t>
            </w:r>
          </w:p>
        </w:tc>
        <w:tc>
          <w:tcPr/>
          <w:p w:rsidR="00000000" w:rsidDel="00000000" w:rsidP="00000000" w:rsidRDefault="00000000" w:rsidRPr="00000000" w14:paraId="000000A5">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los bocetos interactivos (Wireframes) del portal público y del panel administrativo con enfoque Mobile-First.</w:t>
            </w:r>
          </w:p>
        </w:tc>
        <w:tc>
          <w:tcPr/>
          <w:p w:rsidR="00000000" w:rsidDel="00000000" w:rsidP="00000000" w:rsidRDefault="00000000" w:rsidRPr="00000000" w14:paraId="000000A6">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Figma, Laptops, Conexión a Internet.</w:t>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Desarrollador Frontend</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Desarrollar proyectos de software para plataformas móviles</w:t>
            </w:r>
          </w:p>
        </w:tc>
        <w:tc>
          <w:tcPr/>
          <w:p w:rsidR="00000000" w:rsidDel="00000000" w:rsidP="00000000" w:rsidRDefault="00000000" w:rsidRPr="00000000" w14:paraId="000000AB">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del Core Administrativo y Portal Web</w:t>
            </w:r>
          </w:p>
        </w:tc>
        <w:tc>
          <w:tcPr/>
          <w:p w:rsidR="00000000" w:rsidDel="00000000" w:rsidP="00000000" w:rsidRDefault="00000000" w:rsidRPr="00000000" w14:paraId="000000AC">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Programar la API REST en el Backend y la interfaz en el Frontend para el registro de animales, fichas médicas y catálogo público.</w:t>
            </w:r>
          </w:p>
        </w:tc>
        <w:tc>
          <w:tcPr/>
          <w:p w:rsidR="00000000" w:rsidDel="00000000" w:rsidP="00000000" w:rsidRDefault="00000000" w:rsidRPr="00000000" w14:paraId="000000AD">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Node.js, Express, React/Next.js, VS Code.</w:t>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sz w:val="18"/>
                <w:szCs w:val="18"/>
              </w:rPr>
            </w:pPr>
            <w:r w:rsidDel="00000000" w:rsidR="00000000" w:rsidRPr="00000000">
              <w:rPr>
                <w:i w:val="1"/>
                <w:iCs w:val="1"/>
                <w:sz w:val="18"/>
                <w:szCs w:val="18"/>
                <w:rtl w:val="0"/>
              </w:rPr>
              <w:t xml:space="preserve">7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sz w:val="18"/>
                <w:szCs w:val="18"/>
              </w:rPr>
            </w:pPr>
            <w:r w:rsidDel="00000000" w:rsidR="00000000" w:rsidRPr="00000000">
              <w:rPr>
                <w:i w:val="1"/>
                <w:i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soluciones de software con foco en calidad, seguridad y marcos regulatorios</w:t>
            </w:r>
          </w:p>
        </w:tc>
        <w:tc>
          <w:tcPr/>
          <w:p w:rsidR="00000000" w:rsidDel="00000000" w:rsidP="00000000" w:rsidRDefault="00000000" w:rsidRPr="00000000" w14:paraId="000000B2">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Seguridad, Firma OTP y PDF</w:t>
            </w:r>
          </w:p>
        </w:tc>
        <w:tc>
          <w:tcPr/>
          <w:p w:rsidR="00000000" w:rsidDel="00000000" w:rsidP="00000000" w:rsidRDefault="00000000" w:rsidRPr="00000000" w14:paraId="000000B3">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Programar el motor de generación de contratos PDF, la Firma Electrónica Simple (OTP por correo/SMS) y el "Botón Rojo" de evidencia.</w:t>
            </w:r>
          </w:p>
        </w:tc>
        <w:tc>
          <w:tcPr/>
          <w:p w:rsidR="00000000" w:rsidDel="00000000" w:rsidP="00000000" w:rsidRDefault="00000000" w:rsidRPr="00000000" w14:paraId="000000B4">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Librerías (Nodemailer, PDFKit, Bcrypt, JWT), Laptops.</w:t>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Desarrollador Backend</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Evaluar y gestionar proyectos de TI / Ciclo de Vida</w:t>
            </w:r>
          </w:p>
        </w:tc>
        <w:tc>
          <w:tcPr/>
          <w:p w:rsidR="00000000" w:rsidDel="00000000" w:rsidP="00000000" w:rsidRDefault="00000000" w:rsidRPr="00000000" w14:paraId="000000B9">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Auditoría de Seguridad y Despliegue en la Nube</w:t>
            </w:r>
          </w:p>
        </w:tc>
        <w:tc>
          <w:tcPr/>
          <w:p w:rsidR="00000000" w:rsidDel="00000000" w:rsidP="00000000" w:rsidRDefault="00000000" w:rsidRPr="00000000" w14:paraId="000000BA">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Realizar pruebas de software, corregir errores de seguridad y desplegar la aplicación en servidores en la nube para el MVP final.</w:t>
            </w:r>
          </w:p>
        </w:tc>
        <w:tc>
          <w:tcPr/>
          <w:p w:rsidR="00000000" w:rsidDel="00000000" w:rsidP="00000000" w:rsidRDefault="00000000" w:rsidRPr="00000000" w14:paraId="000000BB">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GitHub, Cloud Hosting (AWS / Render / Supabase).</w:t>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sz w:val="18"/>
                <w:szCs w:val="18"/>
              </w:rPr>
            </w:pPr>
            <w:r w:rsidDel="00000000" w:rsidR="00000000" w:rsidRPr="00000000">
              <w:rPr>
                <w:i w:val="1"/>
                <w:i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0F8">
            <w:pPr>
              <w:jc w:val="both"/>
              <w:rPr>
                <w:i w:val="1"/>
                <w:iCs w:val="1"/>
                <w:sz w:val="18"/>
                <w:szCs w:val="18"/>
              </w:rPr>
            </w:pPr>
            <w:r w:rsidDel="00000000" w:rsidR="00000000" w:rsidRPr="00000000">
              <w:rPr>
                <w:i w:val="1"/>
                <w:iCs w:val="1"/>
                <w:sz w:val="18"/>
                <w:szCs w:val="18"/>
                <w:rtl w:val="0"/>
              </w:rPr>
              <w:t xml:space="preserve">Levantamiento de Requisitos y Arquitectura </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C">
            <w:pPr>
              <w:jc w:val="both"/>
              <w:rPr>
                <w:b w:val="1"/>
                <w:bCs w:val="1"/>
                <w:sz w:val="16"/>
                <w:szCs w:val="16"/>
              </w:rPr>
            </w:pPr>
            <w:r w:rsidDel="00000000" w:rsidR="00000000" w:rsidRPr="00000000">
              <w:rPr>
                <w:i w:val="1"/>
                <w:iCs w:val="1"/>
                <w:sz w:val="18"/>
                <w:szCs w:val="18"/>
                <w:rtl w:val="0"/>
              </w:rPr>
              <w:t xml:space="preserve">Modelamiento y Diseño de Base de Datos Multi-Tenant</w:t>
            </w: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jc w:val="both"/>
              <w:rPr>
                <w:b w:val="1"/>
                <w:bCs w:val="1"/>
                <w:sz w:val="16"/>
                <w:szCs w:val="16"/>
              </w:rPr>
            </w:pPr>
            <w:r w:rsidDel="00000000" w:rsidR="00000000" w:rsidRPr="00000000">
              <w:rPr>
                <w:i w:val="1"/>
                <w:iCs w:val="1"/>
                <w:sz w:val="18"/>
                <w:szCs w:val="18"/>
                <w:rtl w:val="0"/>
              </w:rPr>
              <w:t xml:space="preserve">Diseño de Interfaces (UX/UI) y Prototipado</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jc w:val="both"/>
              <w:rPr>
                <w:b w:val="1"/>
                <w:bCs w:val="1"/>
                <w:sz w:val="16"/>
                <w:szCs w:val="16"/>
              </w:rPr>
            </w:pPr>
            <w:r w:rsidDel="00000000" w:rsidR="00000000" w:rsidRPr="00000000">
              <w:rPr>
                <w:i w:val="1"/>
                <w:iCs w:val="1"/>
                <w:sz w:val="18"/>
                <w:szCs w:val="18"/>
                <w:rtl w:val="0"/>
              </w:rPr>
              <w:t xml:space="preserve">Desarrollo del Core Administrativo y Portal Web</w:t>
            </w: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jc w:val="both"/>
              <w:rPr>
                <w:b w:val="1"/>
                <w:bCs w:val="1"/>
                <w:sz w:val="16"/>
                <w:szCs w:val="16"/>
              </w:rPr>
            </w:pPr>
            <w:r w:rsidDel="00000000" w:rsidR="00000000" w:rsidRPr="00000000">
              <w:rPr>
                <w:i w:val="1"/>
                <w:iCs w:val="1"/>
                <w:sz w:val="18"/>
                <w:szCs w:val="18"/>
                <w:rtl w:val="0"/>
              </w:rPr>
              <w:t xml:space="preserve">Implementación de Seguridad, Firma OTP y PDF</w:t>
            </w: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jc w:val="both"/>
              <w:rPr>
                <w:b w:val="1"/>
                <w:bCs w:val="1"/>
                <w:sz w:val="16"/>
                <w:szCs w:val="16"/>
              </w:rPr>
            </w:pPr>
            <w:r w:rsidDel="00000000" w:rsidR="00000000" w:rsidRPr="00000000">
              <w:rPr>
                <w:i w:val="1"/>
                <w:iCs w:val="1"/>
                <w:sz w:val="18"/>
                <w:szCs w:val="18"/>
                <w:rtl w:val="0"/>
              </w:rPr>
              <w:t xml:space="preserve">Pruebas, Auditoría de Seguridad y Despliegue en la Nube</w:t>
            </w: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3">
            <w:pPr>
              <w:rPr>
                <w:b w:val="1"/>
                <w:bCs w:val="1"/>
                <w:color w:val="1f3864"/>
                <w:sz w:val="28"/>
                <w:szCs w:val="28"/>
              </w:rPr>
            </w:pPr>
            <w:r w:rsidDel="00000000" w:rsidR="00000000" w:rsidRPr="00000000">
              <w:rPr>
                <w:b w:val="1"/>
                <w:bCs w:val="1"/>
                <w:color w:val="1f3864"/>
                <w:sz w:val="28"/>
                <w:szCs w:val="28"/>
                <w:rtl w:val="0"/>
              </w:rPr>
              <w:t xml:space="preserve">9. Problema u oportunidad</w:t>
            </w:r>
          </w:p>
        </w:tc>
      </w:tr>
      <w:tr>
        <w:trPr>
          <w:cantSplit w:val="0"/>
          <w:trHeight w:val="440" w:hRule="atLeast"/>
          <w:tblHeader w:val="0"/>
        </w:trPr>
        <w:tc>
          <w:tcPr>
            <w:shd w:fill="ffffff" w:val="clear"/>
            <w:vAlign w:val="center"/>
          </w:tcPr>
          <w:p w:rsidR="00000000" w:rsidDel="00000000" w:rsidP="00000000" w:rsidRDefault="00000000" w:rsidRPr="00000000" w14:paraId="00000174">
            <w:pPr>
              <w:tabs>
                <w:tab w:val="center" w:leader="none" w:pos="4419"/>
                <w:tab w:val="right" w:leader="none" w:pos="8838"/>
              </w:tabs>
              <w:spacing w:after="240" w:before="240" w:line="240" w:lineRule="auto"/>
              <w:jc w:val="both"/>
              <w:rPr/>
            </w:pPr>
            <w:r w:rsidDel="00000000" w:rsidR="00000000" w:rsidRPr="00000000">
              <w:rPr>
                <w:rtl w:val="0"/>
              </w:rPr>
              <w:t xml:space="preserve">El rescate y adopción de animales de compañía en Chile opera mayoritariamente desde la informalidad administrativa. Si bien la Ley 21.020 (Ley Cholito) impone obligaciones claras —como llevar registros de ingreso/egreso (Art. 23) y faculta a las organizaciones a querellarse por maltrato (Art. 29)—, las fundaciones y refugios no cuentan con herramientas tecnológicas para cumplir la norma. Esto genera una pérdida crítica de trazabilidad en el traspaso del animal desde el refugio hacia el adoptante y, finalmente, hacia el Registro Nacional de Mascotas (Art. 16).</w:t>
            </w:r>
          </w:p>
          <w:p w:rsidR="00000000" w:rsidDel="00000000" w:rsidP="00000000" w:rsidRDefault="00000000" w:rsidRPr="00000000" w14:paraId="00000175">
            <w:pPr>
              <w:tabs>
                <w:tab w:val="center" w:leader="none" w:pos="4419"/>
                <w:tab w:val="right" w:leader="none" w:pos="8838"/>
              </w:tabs>
              <w:spacing w:after="240" w:before="240" w:line="240" w:lineRule="auto"/>
              <w:jc w:val="both"/>
              <w:rPr/>
            </w:pPr>
            <w:r w:rsidDel="00000000" w:rsidR="00000000" w:rsidRPr="00000000">
              <w:rPr>
                <w:rtl w:val="0"/>
              </w:rPr>
              <w:t xml:space="preserve">La oportunidad radica en proveer una plataforma digital que cubra esta brecha. Al estandarizar el proceso mediante validaciones de contacto, captura de evidencias digitales y generación de contratos automáticos, transformaremos adopciones informales de palabra en procesos con respaldo jurídico vinculante, entregando a las organizaciones expedientes probatorios sólidos para denunciar abusos ante la justicia.</w:t>
            </w:r>
          </w:p>
          <w:p w:rsidR="00000000" w:rsidDel="00000000" w:rsidP="00000000" w:rsidRDefault="00000000" w:rsidRPr="00000000" w14:paraId="00000176">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177">
      <w:pPr>
        <w:spacing w:after="0" w:line="360" w:lineRule="auto"/>
        <w:jc w:val="both"/>
        <w:rPr/>
      </w:pPr>
      <w:r w:rsidDel="00000000" w:rsidR="00000000" w:rsidRPr="00000000">
        <w:rPr>
          <w:rtl w:val="0"/>
        </w:rPr>
      </w:r>
    </w:p>
    <w:p w:rsidR="00000000" w:rsidDel="00000000" w:rsidP="00000000" w:rsidRDefault="00000000" w:rsidRPr="00000000" w14:paraId="00000178">
      <w:pPr>
        <w:spacing w:after="0" w:line="360" w:lineRule="auto"/>
        <w:jc w:val="both"/>
        <w:rPr>
          <w:b w:val="1"/>
          <w:bCs w:val="1"/>
          <w:sz w:val="24"/>
          <w:szCs w:val="24"/>
        </w:rPr>
      </w:pPr>
      <w:r w:rsidDel="00000000" w:rsidR="00000000" w:rsidRPr="00000000">
        <w:rPr>
          <w:rtl w:val="0"/>
        </w:rPr>
      </w:r>
    </w:p>
    <w:sdt>
      <w:sdtPr>
        <w:lock w:val="contentLocked"/>
        <w:id w:val="-1010283299"/>
        <w:tag w:val="goog_rdk_0"/>
      </w:sdtPr>
      <w:sdtContent>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9">
                <w:pPr>
                  <w:rPr>
                    <w:b w:val="1"/>
                    <w:bCs w:val="1"/>
                    <w:color w:val="1f3864"/>
                    <w:sz w:val="28"/>
                    <w:szCs w:val="28"/>
                  </w:rPr>
                </w:pPr>
                <w:r w:rsidDel="00000000" w:rsidR="00000000" w:rsidRPr="00000000">
                  <w:rPr>
                    <w:b w:val="1"/>
                    <w:bCs w:val="1"/>
                    <w:color w:val="1f3864"/>
                    <w:sz w:val="28"/>
                    <w:szCs w:val="28"/>
                    <w:rtl w:val="0"/>
                  </w:rPr>
                  <w:t xml:space="preserve">10. Usuarios objetivos/ stakeholders</w:t>
                </w:r>
              </w:p>
            </w:tc>
          </w:tr>
          <w:tr>
            <w:trPr>
              <w:cantSplit w:val="0"/>
              <w:trHeight w:val="440" w:hRule="atLeast"/>
              <w:tblHeader w:val="0"/>
            </w:trPr>
            <w:tc>
              <w:tcPr>
                <w:shd w:fill="ffffff" w:val="clear"/>
                <w:vAlign w:val="center"/>
              </w:tcPr>
              <w:p w:rsidR="00000000" w:rsidDel="00000000" w:rsidP="00000000" w:rsidRDefault="00000000" w:rsidRPr="00000000" w14:paraId="0000017A">
                <w:pPr>
                  <w:numPr>
                    <w:ilvl w:val="0"/>
                    <w:numId w:val="9"/>
                  </w:numPr>
                  <w:tabs>
                    <w:tab w:val="center" w:leader="none" w:pos="4419"/>
                    <w:tab w:val="right" w:leader="none" w:pos="8838"/>
                  </w:tabs>
                  <w:spacing w:after="0" w:afterAutospacing="0" w:before="240" w:line="240" w:lineRule="auto"/>
                  <w:ind w:left="720" w:hanging="360"/>
                  <w:jc w:val="both"/>
                </w:pPr>
                <w:r w:rsidDel="00000000" w:rsidR="00000000" w:rsidRPr="00000000">
                  <w:rPr>
                    <w:b w:val="1"/>
                    <w:bCs w:val="1"/>
                    <w:rtl w:val="0"/>
                  </w:rPr>
                  <w:t xml:space="preserve">Usuarios Principales (Administradores):</w:t>
                </w:r>
                <w:r w:rsidDel="00000000" w:rsidR="00000000" w:rsidRPr="00000000">
                  <w:rPr>
                    <w:rtl w:val="0"/>
                  </w:rPr>
                  <w:t xml:space="preserve"> Fundaciones sin fines de lucro, refugios independientes y Departamentos de Zoonosis Municipales.</w:t>
                </w:r>
              </w:p>
              <w:p w:rsidR="00000000" w:rsidDel="00000000" w:rsidP="00000000" w:rsidRDefault="00000000" w:rsidRPr="00000000" w14:paraId="0000017B">
                <w:pPr>
                  <w:numPr>
                    <w:ilvl w:val="0"/>
                    <w:numId w:val="9"/>
                  </w:numPr>
                  <w:tabs>
                    <w:tab w:val="center" w:leader="none" w:pos="4419"/>
                    <w:tab w:val="right" w:leader="none" w:pos="8838"/>
                  </w:tabs>
                  <w:spacing w:after="0" w:afterAutospacing="0" w:before="0" w:beforeAutospacing="0" w:line="240" w:lineRule="auto"/>
                  <w:ind w:left="720" w:hanging="360"/>
                  <w:jc w:val="both"/>
                </w:pPr>
                <w:r w:rsidDel="00000000" w:rsidR="00000000" w:rsidRPr="00000000">
                  <w:rPr>
                    <w:b w:val="1"/>
                    <w:bCs w:val="1"/>
                    <w:rtl w:val="0"/>
                  </w:rPr>
                  <w:t xml:space="preserve">Usuarios Secundarios (Clientes finales):</w:t>
                </w:r>
                <w:r w:rsidDel="00000000" w:rsidR="00000000" w:rsidRPr="00000000">
                  <w:rPr>
                    <w:rtl w:val="0"/>
                  </w:rPr>
                  <w:t xml:space="preserve"> Ciudadanos que postulan para adoptar mascotas.</w:t>
                </w:r>
              </w:p>
              <w:p w:rsidR="00000000" w:rsidDel="00000000" w:rsidP="00000000" w:rsidRDefault="00000000" w:rsidRPr="00000000" w14:paraId="0000017C">
                <w:pPr>
                  <w:numPr>
                    <w:ilvl w:val="0"/>
                    <w:numId w:val="9"/>
                  </w:numPr>
                  <w:tabs>
                    <w:tab w:val="center" w:leader="none" w:pos="4419"/>
                    <w:tab w:val="right" w:leader="none" w:pos="8838"/>
                  </w:tabs>
                  <w:spacing w:after="240" w:before="0" w:beforeAutospacing="0" w:line="240" w:lineRule="auto"/>
                  <w:ind w:left="720" w:hanging="360"/>
                  <w:jc w:val="both"/>
                </w:pPr>
                <w:r w:rsidDel="00000000" w:rsidR="00000000" w:rsidRPr="00000000">
                  <w:rPr>
                    <w:b w:val="1"/>
                    <w:bCs w:val="1"/>
                    <w:rtl w:val="0"/>
                  </w:rPr>
                  <w:t xml:space="preserve">Stakeholders Indirectos:</w:t>
                </w:r>
                <w:r w:rsidDel="00000000" w:rsidR="00000000" w:rsidRPr="00000000">
                  <w:rPr>
                    <w:rtl w:val="0"/>
                  </w:rPr>
                  <w:t xml:space="preserve"> PDI (BIDEMA), Fiscalía y Registro Nacional de Mascotas, quienes se benefician al recibir expedientes estructurados y trazables ante posibles denuncias.</w:t>
                </w:r>
                <w:r w:rsidDel="00000000" w:rsidR="00000000" w:rsidRPr="00000000">
                  <w:rPr>
                    <w:rtl w:val="0"/>
                  </w:rPr>
                </w:r>
              </w:p>
            </w:tc>
          </w:tr>
        </w:tbl>
      </w:sdtContent>
    </w:sdt>
    <w:p w:rsidR="00000000" w:rsidDel="00000000" w:rsidP="00000000" w:rsidRDefault="00000000" w:rsidRPr="00000000" w14:paraId="0000017D">
      <w:pPr>
        <w:spacing w:after="0" w:line="360" w:lineRule="auto"/>
        <w:jc w:val="both"/>
        <w:rPr/>
      </w:pPr>
      <w:r w:rsidDel="00000000" w:rsidR="00000000" w:rsidRPr="00000000">
        <w:rPr>
          <w:rtl w:val="0"/>
        </w:rPr>
      </w:r>
    </w:p>
    <w:p w:rsidR="00000000" w:rsidDel="00000000" w:rsidP="00000000" w:rsidRDefault="00000000" w:rsidRPr="00000000" w14:paraId="0000017E">
      <w:pPr>
        <w:spacing w:after="0" w:line="360" w:lineRule="auto"/>
        <w:jc w:val="both"/>
        <w:rPr>
          <w:b w:val="1"/>
          <w:bCs w:val="1"/>
          <w:sz w:val="24"/>
          <w:szCs w:val="24"/>
        </w:rPr>
      </w:pPr>
      <w:r w:rsidDel="00000000" w:rsidR="00000000" w:rsidRPr="00000000">
        <w:rPr>
          <w:rtl w:val="0"/>
        </w:rPr>
      </w:r>
    </w:p>
    <w:sdt>
      <w:sdtPr>
        <w:lock w:val="contentLocked"/>
        <w:id w:val="-233008170"/>
        <w:tag w:val="goog_rdk_1"/>
      </w:sdtPr>
      <w:sdtContent>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F">
                <w:pPr>
                  <w:rPr>
                    <w:b w:val="1"/>
                    <w:bCs w:val="1"/>
                    <w:color w:val="1f3864"/>
                    <w:sz w:val="28"/>
                    <w:szCs w:val="28"/>
                  </w:rPr>
                </w:pPr>
                <w:r w:rsidDel="00000000" w:rsidR="00000000" w:rsidRPr="00000000">
                  <w:rPr>
                    <w:b w:val="1"/>
                    <w:bCs w:val="1"/>
                    <w:color w:val="1f3864"/>
                    <w:sz w:val="28"/>
                    <w:szCs w:val="28"/>
                    <w:rtl w:val="0"/>
                  </w:rPr>
                  <w:t xml:space="preserve">11. Como se resuelve este problema hoy</w:t>
                </w:r>
              </w:p>
            </w:tc>
          </w:tr>
          <w:tr>
            <w:trPr>
              <w:cantSplit w:val="0"/>
              <w:trHeight w:val="440" w:hRule="atLeast"/>
              <w:tblHeader w:val="0"/>
            </w:trPr>
            <w:tc>
              <w:tcPr>
                <w:shd w:fill="ffffff" w:val="clear"/>
                <w:vAlign w:val="center"/>
              </w:tcPr>
              <w:p w:rsidR="00000000" w:rsidDel="00000000" w:rsidP="00000000" w:rsidRDefault="00000000" w:rsidRPr="00000000" w14:paraId="00000180">
                <w:pPr>
                  <w:tabs>
                    <w:tab w:val="center" w:leader="none" w:pos="4419"/>
                    <w:tab w:val="right" w:leader="none" w:pos="8838"/>
                  </w:tabs>
                  <w:spacing w:after="240" w:before="240" w:line="240" w:lineRule="auto"/>
                  <w:ind w:left="600" w:right="600" w:firstLine="0"/>
                  <w:jc w:val="both"/>
                  <w:rPr/>
                </w:pPr>
                <w:r w:rsidDel="00000000" w:rsidR="00000000" w:rsidRPr="00000000">
                  <w:rPr>
                    <w:rtl w:val="0"/>
                  </w:rPr>
                  <w:t xml:space="preserve">Actualmente, la gestión está atomizada. Los refugios utilizan cuadernos físicos, fichas de papel, planillas de Excel desconectadas o formularios de Google (Google Forms). Los contratos de adopción, cuando existen, son papeles impresos que suelen perderse o documentos digitales sin firma electrónica válida. No existe validación de los datos del adoptante, lo que permite que personas con antecedentes de maltrato vuelvan a adoptar usando información falsa o evadiendo el contacto posterior.</w:t>
                </w:r>
                <w:r w:rsidDel="00000000" w:rsidR="00000000" w:rsidRPr="00000000">
                  <w:rPr>
                    <w:rtl w:val="0"/>
                  </w:rPr>
                </w:r>
              </w:p>
            </w:tc>
          </w:tr>
        </w:tbl>
      </w:sdtContent>
    </w:sdt>
    <w:p w:rsidR="00000000" w:rsidDel="00000000" w:rsidP="00000000" w:rsidRDefault="00000000" w:rsidRPr="00000000" w14:paraId="000001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after="0" w:line="360" w:lineRule="auto"/>
        <w:jc w:val="both"/>
        <w:rPr>
          <w:b w:val="1"/>
          <w:bCs w:val="1"/>
          <w:sz w:val="24"/>
          <w:szCs w:val="24"/>
        </w:rPr>
      </w:pPr>
      <w:r w:rsidDel="00000000" w:rsidR="00000000" w:rsidRPr="00000000">
        <w:rPr>
          <w:rtl w:val="0"/>
        </w:rPr>
      </w:r>
    </w:p>
    <w:sdt>
      <w:sdtPr>
        <w:lock w:val="contentLocked"/>
        <w:id w:val="1913566692"/>
        <w:tag w:val="goog_rdk_2"/>
      </w:sdtPr>
      <w:sdtContent>
        <w:tbl>
          <w:tblPr>
            <w:tblStyle w:val="Table2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5">
                <w:pPr>
                  <w:rPr>
                    <w:b w:val="1"/>
                    <w:bCs w:val="1"/>
                    <w:color w:val="1f3864"/>
                    <w:sz w:val="28"/>
                    <w:szCs w:val="28"/>
                  </w:rPr>
                </w:pPr>
                <w:r w:rsidDel="00000000" w:rsidR="00000000" w:rsidRPr="00000000">
                  <w:rPr>
                    <w:b w:val="1"/>
                    <w:bCs w:val="1"/>
                    <w:color w:val="1f3864"/>
                    <w:sz w:val="28"/>
                    <w:szCs w:val="28"/>
                    <w:rtl w:val="0"/>
                  </w:rPr>
                  <w:t xml:space="preserve">12. Alcance del MVP</w:t>
                </w:r>
              </w:p>
            </w:tc>
          </w:tr>
          <w:tr>
            <w:trPr>
              <w:cantSplit w:val="0"/>
              <w:trHeight w:val="440" w:hRule="atLeast"/>
              <w:tblHeader w:val="0"/>
            </w:trPr>
            <w:tc>
              <w:tcPr>
                <w:shd w:fill="ffffff" w:val="clear"/>
                <w:vAlign w:val="center"/>
              </w:tcPr>
              <w:p w:rsidR="00000000" w:rsidDel="00000000" w:rsidP="00000000" w:rsidRDefault="00000000" w:rsidRPr="00000000" w14:paraId="00000186">
                <w:pPr>
                  <w:tabs>
                    <w:tab w:val="center" w:leader="none" w:pos="4419"/>
                    <w:tab w:val="right" w:leader="none" w:pos="8838"/>
                  </w:tabs>
                  <w:spacing w:after="240" w:before="240" w:line="240" w:lineRule="auto"/>
                  <w:ind w:left="0" w:right="600" w:firstLine="0"/>
                  <w:jc w:val="both"/>
                  <w:rPr>
                    <w:b w:val="1"/>
                    <w:bCs w:val="1"/>
                  </w:rPr>
                </w:pPr>
                <w:r w:rsidDel="00000000" w:rsidR="00000000" w:rsidRPr="00000000">
                  <w:rPr>
                    <w:b w:val="1"/>
                    <w:bCs w:val="1"/>
                    <w:rtl w:val="0"/>
                  </w:rPr>
                  <w:t xml:space="preserve">Que Incluye:</w:t>
                </w:r>
              </w:p>
              <w:p w:rsidR="00000000" w:rsidDel="00000000" w:rsidP="00000000" w:rsidRDefault="00000000" w:rsidRPr="00000000" w14:paraId="00000187">
                <w:pPr>
                  <w:numPr>
                    <w:ilvl w:val="0"/>
                    <w:numId w:val="1"/>
                  </w:numPr>
                  <w:tabs>
                    <w:tab w:val="center" w:leader="none" w:pos="4419"/>
                    <w:tab w:val="right" w:leader="none" w:pos="8838"/>
                  </w:tabs>
                  <w:spacing w:after="0" w:afterAutospacing="0" w:before="240" w:line="240" w:lineRule="auto"/>
                  <w:ind w:left="720" w:right="600" w:hanging="360"/>
                  <w:jc w:val="both"/>
                  <w:rPr/>
                </w:pPr>
                <w:r w:rsidDel="00000000" w:rsidR="00000000" w:rsidRPr="00000000">
                  <w:rPr>
                    <w:rtl w:val="0"/>
                  </w:rPr>
                  <w:t xml:space="preserve">Módulo Core (Multi-Tenant) para gestión de fichas clínicas y registro de ingresos/egresos.</w:t>
                </w:r>
              </w:p>
              <w:p w:rsidR="00000000" w:rsidDel="00000000" w:rsidP="00000000" w:rsidRDefault="00000000" w:rsidRPr="00000000" w14:paraId="00000188">
                <w:pPr>
                  <w:numPr>
                    <w:ilvl w:val="0"/>
                    <w:numId w:val="1"/>
                  </w:numPr>
                  <w:tabs>
                    <w:tab w:val="center" w:leader="none" w:pos="4419"/>
                    <w:tab w:val="right" w:leader="none" w:pos="8838"/>
                  </w:tabs>
                  <w:spacing w:after="0" w:afterAutospacing="0" w:before="0" w:beforeAutospacing="0" w:line="240" w:lineRule="auto"/>
                  <w:ind w:left="720" w:right="600" w:hanging="360"/>
                  <w:jc w:val="both"/>
                  <w:rPr/>
                </w:pPr>
                <w:r w:rsidDel="00000000" w:rsidR="00000000" w:rsidRPr="00000000">
                  <w:rPr>
                    <w:rtl w:val="0"/>
                  </w:rPr>
                  <w:t xml:space="preserve">Portal público de adopción (Mobile-First).</w:t>
                </w:r>
              </w:p>
              <w:p w:rsidR="00000000" w:rsidDel="00000000" w:rsidP="00000000" w:rsidRDefault="00000000" w:rsidRPr="00000000" w14:paraId="00000189">
                <w:pPr>
                  <w:numPr>
                    <w:ilvl w:val="0"/>
                    <w:numId w:val="1"/>
                  </w:numPr>
                  <w:tabs>
                    <w:tab w:val="center" w:leader="none" w:pos="4419"/>
                    <w:tab w:val="right" w:leader="none" w:pos="8838"/>
                  </w:tabs>
                  <w:spacing w:after="0" w:afterAutospacing="0" w:before="0" w:beforeAutospacing="0" w:line="240" w:lineRule="auto"/>
                  <w:ind w:left="720" w:right="600" w:hanging="360"/>
                  <w:jc w:val="both"/>
                  <w:rPr/>
                </w:pPr>
                <w:r w:rsidDel="00000000" w:rsidR="00000000" w:rsidRPr="00000000">
                  <w:rPr>
                    <w:rtl w:val="0"/>
                  </w:rPr>
                  <w:t xml:space="preserve">Sistema KYC ligero: validación algorítmica de RUT, carga de fotos de documentos de identidad y validación de contacto mediante OTP (SMS/Email).</w:t>
                </w:r>
              </w:p>
              <w:p w:rsidR="00000000" w:rsidDel="00000000" w:rsidP="00000000" w:rsidRDefault="00000000" w:rsidRPr="00000000" w14:paraId="0000018A">
                <w:pPr>
                  <w:numPr>
                    <w:ilvl w:val="0"/>
                    <w:numId w:val="1"/>
                  </w:numPr>
                  <w:tabs>
                    <w:tab w:val="center" w:leader="none" w:pos="4419"/>
                    <w:tab w:val="right" w:leader="none" w:pos="8838"/>
                  </w:tabs>
                  <w:spacing w:after="0" w:afterAutospacing="0" w:before="0" w:beforeAutospacing="0" w:line="240" w:lineRule="auto"/>
                  <w:ind w:left="720" w:right="600" w:hanging="360"/>
                  <w:jc w:val="both"/>
                  <w:rPr/>
                </w:pPr>
                <w:r w:rsidDel="00000000" w:rsidR="00000000" w:rsidRPr="00000000">
                  <w:rPr>
                    <w:rtl w:val="0"/>
                  </w:rPr>
                  <w:t xml:space="preserve">Motor de contratos PDF con Firma Electrónica Simple (FES) apoyada en sellos de tiempo y doble autenticación (Ley 19.799).</w:t>
                </w:r>
              </w:p>
              <w:p w:rsidR="00000000" w:rsidDel="00000000" w:rsidP="00000000" w:rsidRDefault="00000000" w:rsidRPr="00000000" w14:paraId="0000018B">
                <w:pPr>
                  <w:numPr>
                    <w:ilvl w:val="0"/>
                    <w:numId w:val="1"/>
                  </w:numPr>
                  <w:tabs>
                    <w:tab w:val="center" w:leader="none" w:pos="4419"/>
                    <w:tab w:val="right" w:leader="none" w:pos="8838"/>
                  </w:tabs>
                  <w:spacing w:after="240" w:before="0" w:beforeAutospacing="0" w:line="240" w:lineRule="auto"/>
                  <w:ind w:left="720" w:right="600" w:hanging="360"/>
                  <w:jc w:val="both"/>
                  <w:rPr/>
                </w:pPr>
                <w:r w:rsidDel="00000000" w:rsidR="00000000" w:rsidRPr="00000000">
                  <w:rPr>
                    <w:rtl w:val="0"/>
                  </w:rPr>
                  <w:t xml:space="preserve">"Botón Rojo": Módulo de compilación automática de expedientes legales para denuncias.</w:t>
                </w:r>
                <w:r w:rsidDel="00000000" w:rsidR="00000000" w:rsidRPr="00000000">
                  <w:rPr>
                    <w:rtl w:val="0"/>
                  </w:rPr>
                </w:r>
              </w:p>
            </w:tc>
          </w:tr>
          <w:tr>
            <w:trPr>
              <w:cantSplit w:val="0"/>
              <w:trHeight w:val="440" w:hRule="atLeast"/>
              <w:tblHeader w:val="0"/>
            </w:trPr>
            <w:tc>
              <w:tcPr>
                <w:shd w:fill="ffffff" w:val="clear"/>
                <w:vAlign w:val="center"/>
              </w:tcPr>
              <w:p w:rsidR="00000000" w:rsidDel="00000000" w:rsidP="00000000" w:rsidRDefault="00000000" w:rsidRPr="00000000" w14:paraId="0000018C">
                <w:pPr>
                  <w:tabs>
                    <w:tab w:val="center" w:leader="none" w:pos="4419"/>
                    <w:tab w:val="right" w:leader="none" w:pos="8838"/>
                  </w:tabs>
                  <w:spacing w:after="240" w:before="240" w:line="240" w:lineRule="auto"/>
                  <w:ind w:left="0" w:right="600" w:firstLine="0"/>
                  <w:jc w:val="both"/>
                  <w:rPr>
                    <w:b w:val="1"/>
                    <w:bCs w:val="1"/>
                  </w:rPr>
                </w:pPr>
                <w:r w:rsidDel="00000000" w:rsidR="00000000" w:rsidRPr="00000000">
                  <w:rPr>
                    <w:b w:val="1"/>
                    <w:bCs w:val="1"/>
                    <w:rtl w:val="0"/>
                  </w:rPr>
                  <w:t xml:space="preserve">Que queda afuera:</w:t>
                </w:r>
              </w:p>
              <w:p w:rsidR="00000000" w:rsidDel="00000000" w:rsidP="00000000" w:rsidRDefault="00000000" w:rsidRPr="00000000" w14:paraId="0000018D">
                <w:pPr>
                  <w:numPr>
                    <w:ilvl w:val="0"/>
                    <w:numId w:val="2"/>
                  </w:numPr>
                  <w:tabs>
                    <w:tab w:val="center" w:leader="none" w:pos="4419"/>
                    <w:tab w:val="right" w:leader="none" w:pos="8838"/>
                  </w:tabs>
                  <w:spacing w:after="0" w:afterAutospacing="0" w:before="240" w:line="240" w:lineRule="auto"/>
                  <w:ind w:left="720" w:right="600" w:hanging="360"/>
                  <w:jc w:val="both"/>
                </w:pPr>
                <w:r w:rsidDel="00000000" w:rsidR="00000000" w:rsidRPr="00000000">
                  <w:rPr>
                    <w:rtl w:val="0"/>
                  </w:rPr>
                  <w:t xml:space="preserve">Integración directa con el Registro Civil o Clave Única (por restricciones de acceso gubernamental).</w:t>
                </w:r>
              </w:p>
              <w:p w:rsidR="00000000" w:rsidDel="00000000" w:rsidP="00000000" w:rsidRDefault="00000000" w:rsidRPr="00000000" w14:paraId="0000018E">
                <w:pPr>
                  <w:numPr>
                    <w:ilvl w:val="0"/>
                    <w:numId w:val="2"/>
                  </w:numPr>
                  <w:tabs>
                    <w:tab w:val="center" w:leader="none" w:pos="4419"/>
                    <w:tab w:val="right" w:leader="none" w:pos="8838"/>
                  </w:tabs>
                  <w:spacing w:after="0" w:afterAutospacing="0" w:before="0" w:beforeAutospacing="0" w:line="240" w:lineRule="auto"/>
                  <w:ind w:left="720" w:right="600" w:hanging="360"/>
                  <w:jc w:val="both"/>
                </w:pPr>
                <w:r w:rsidDel="00000000" w:rsidR="00000000" w:rsidRPr="00000000">
                  <w:rPr>
                    <w:rtl w:val="0"/>
                  </w:rPr>
                  <w:t xml:space="preserve">Módulos de contabilidad, gestión de donaciones o inventario interno de los refugios.</w:t>
                </w:r>
              </w:p>
              <w:p w:rsidR="00000000" w:rsidDel="00000000" w:rsidP="00000000" w:rsidRDefault="00000000" w:rsidRPr="00000000" w14:paraId="0000018F">
                <w:pPr>
                  <w:numPr>
                    <w:ilvl w:val="0"/>
                    <w:numId w:val="2"/>
                  </w:numPr>
                  <w:tabs>
                    <w:tab w:val="center" w:leader="none" w:pos="4419"/>
                    <w:tab w:val="right" w:leader="none" w:pos="8838"/>
                  </w:tabs>
                  <w:spacing w:after="240" w:before="0" w:beforeAutospacing="0" w:line="240" w:lineRule="auto"/>
                  <w:ind w:left="720" w:right="600" w:hanging="360"/>
                  <w:jc w:val="both"/>
                </w:pPr>
                <w:r w:rsidDel="00000000" w:rsidR="00000000" w:rsidRPr="00000000">
                  <w:rPr>
                    <w:rtl w:val="0"/>
                  </w:rPr>
                  <w:t xml:space="preserve">Integración automática y directa con el sistema informático del Registro Nacional de Mascotas (el sistema preparará los datos, pero el usuario debe subirlos).</w:t>
                </w:r>
              </w:p>
            </w:tc>
          </w:tr>
        </w:tbl>
      </w:sdtContent>
    </w:sdt>
    <w:p w:rsidR="00000000" w:rsidDel="00000000" w:rsidP="00000000" w:rsidRDefault="00000000" w:rsidRPr="00000000" w14:paraId="00000190">
      <w:pPr>
        <w:spacing w:after="0" w:line="360" w:lineRule="auto"/>
        <w:jc w:val="both"/>
        <w:rPr/>
      </w:pPr>
      <w:r w:rsidDel="00000000" w:rsidR="00000000" w:rsidRPr="00000000">
        <w:rPr>
          <w:rtl w:val="0"/>
        </w:rPr>
      </w:r>
    </w:p>
    <w:p w:rsidR="00000000" w:rsidDel="00000000" w:rsidP="00000000" w:rsidRDefault="00000000" w:rsidRPr="00000000" w14:paraId="00000191">
      <w:pPr>
        <w:spacing w:after="0" w:line="360" w:lineRule="auto"/>
        <w:jc w:val="both"/>
        <w:rPr>
          <w:b w:val="1"/>
          <w:bCs w:val="1"/>
          <w:sz w:val="24"/>
          <w:szCs w:val="24"/>
        </w:rPr>
      </w:pPr>
      <w:r w:rsidDel="00000000" w:rsidR="00000000" w:rsidRPr="00000000">
        <w:rPr>
          <w:rtl w:val="0"/>
        </w:rPr>
      </w:r>
    </w:p>
    <w:sdt>
      <w:sdtPr>
        <w:lock w:val="contentLocked"/>
        <w:id w:val="1438141067"/>
        <w:tag w:val="goog_rdk_3"/>
      </w:sdtPr>
      <w:sdtContent>
        <w:tbl>
          <w:tblPr>
            <w:tblStyle w:val="Table2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2">
                <w:pPr>
                  <w:rPr>
                    <w:b w:val="1"/>
                    <w:bCs w:val="1"/>
                    <w:color w:val="1f3864"/>
                    <w:sz w:val="28"/>
                    <w:szCs w:val="28"/>
                  </w:rPr>
                </w:pPr>
                <w:r w:rsidDel="00000000" w:rsidR="00000000" w:rsidRPr="00000000">
                  <w:rPr>
                    <w:b w:val="1"/>
                    <w:bCs w:val="1"/>
                    <w:color w:val="1f3864"/>
                    <w:sz w:val="28"/>
                    <w:szCs w:val="28"/>
                    <w:rtl w:val="0"/>
                  </w:rPr>
                  <w:t xml:space="preserve">13. Por qué tiene sentido y qué la hace distinta </w:t>
                </w:r>
              </w:p>
            </w:tc>
          </w:tr>
          <w:tr>
            <w:trPr>
              <w:cantSplit w:val="0"/>
              <w:trHeight w:val="440" w:hRule="atLeast"/>
              <w:tblHeader w:val="0"/>
            </w:trPr>
            <w:tc>
              <w:tcPr>
                <w:shd w:fill="ffffff" w:val="clear"/>
                <w:vAlign w:val="center"/>
              </w:tcPr>
              <w:p w:rsidR="00000000" w:rsidDel="00000000" w:rsidP="00000000" w:rsidRDefault="00000000" w:rsidRPr="00000000" w14:paraId="00000193">
                <w:pPr>
                  <w:tabs>
                    <w:tab w:val="center" w:leader="none" w:pos="4419"/>
                    <w:tab w:val="right" w:leader="none" w:pos="8838"/>
                  </w:tabs>
                  <w:spacing w:after="240" w:before="240" w:line="240" w:lineRule="auto"/>
                  <w:ind w:left="600" w:right="600" w:firstLine="0"/>
                  <w:jc w:val="both"/>
                  <w:rPr/>
                </w:pPr>
                <w:r w:rsidDel="00000000" w:rsidR="00000000" w:rsidRPr="00000000">
                  <w:rPr>
                    <w:rtl w:val="0"/>
                  </w:rPr>
                  <w:t xml:space="preserve">Esta solución tiene sentido porque actúa como el "puente tecnológico" que hace viable la Ley 21.020. A diferencia de un simple software de gestión veterinaria, "Huellita Segura" está diseñada con un enfoque probatorio y legal. Lo que la distingue es su arquitectura Multi-Tenant, que permite a múltiples refugios usar tecnología de punta sin costos de infraestructura, y su capacidad de generar automáticamente un "Expediente Legal" con firmas trazables, eliminando la impunidad ante el abandono. </w:t>
                </w:r>
                <w:r w:rsidDel="00000000" w:rsidR="00000000" w:rsidRPr="00000000">
                  <w:rPr>
                    <w:rtl w:val="0"/>
                  </w:rPr>
                </w:r>
              </w:p>
            </w:tc>
          </w:tr>
        </w:tbl>
      </w:sdtContent>
    </w:sdt>
    <w:p w:rsidR="00000000" w:rsidDel="00000000" w:rsidP="00000000" w:rsidRDefault="00000000" w:rsidRPr="00000000" w14:paraId="00000194">
      <w:pPr>
        <w:spacing w:after="0" w:line="36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Yj7qgDVxVtU27eFirBHh8z71w==">CgMxLjAaHwoBMBIaChgICVIUChJ0YWJsZS5qMDdrOXg0Z2YyOWwaHwoBMRIaChgICVIUChJ0YWJsZS4zMWY2d3M4emZiNXYaHwoBMhIaChgICVIUChJ0YWJsZS5jZHg3bXZqaW9yMWkaHwoBMxIaChgICVIUChJ0YWJsZS50bnhjMjZ4NHY4dHA4AHIhMWZielZNNjVnM1hYbWVVZUNYWHhEUm1jZ2VkbGJmRXBD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