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4"/>
          <w:szCs w:val="34"/>
        </w:rPr>
        <w:t xml:space="preserve">Chapter 5 Exercise</w:t>
      </w:r>
    </w:p>
    <w:p>
      <w:pPr>
        <w:spacing w:after="80"/>
        <w:jc w:val="center"/>
      </w:pPr>
      <w:r>
        <w:rPr>
          <w:i/>
          <w:iCs/>
          <w:sz w:val="26"/>
          <w:szCs w:val="26"/>
        </w:rPr>
        <w:t xml:space="preserve">Digital Certificates and International Online Payments</w:t>
      </w:r>
    </w:p>
    <w:p>
      <w:pPr>
        <w:pBdr>
          <w:bottom w:val="single" w:color="1F3864" w:sz="8" w:space="8"/>
        </w:pBdr>
        <w:spacing w:after="320"/>
        <w:jc w:val="center"/>
      </w:pPr>
      <w:r>
        <w:rPr>
          <w:sz w:val="22"/>
          <w:szCs w:val="22"/>
        </w:rPr>
        <w:t xml:space="preserve">Name: ____________________     Course: E-Commerce     Date: ____________</w:t>
      </w:r>
    </w:p>
    <w:p>
      <w:pPr>
        <w:pStyle w:val="Heading1"/>
        <w:spacing w:after="160" w:before="240"/>
      </w:pPr>
      <w:r>
        <w:t xml:space="preserve">Part A: Comparing three certification authorities</w:t>
      </w:r>
    </w:p>
    <w:p>
      <w:pPr>
        <w:spacing w:after="160" w:line="300"/>
      </w:pPr>
      <w:r>
        <w:rPr>
          <w:sz w:val="24"/>
          <w:szCs w:val="24"/>
        </w:rPr>
        <w:t xml:space="preserve">Whenever you see the padlock next to a web address, a certification authority (CA) is behind it. A CA is a company that browsers trust to check who owns a website and then issue a digital certificate saying so. The certificate lets your browser and the site set up an encrypted connection, so a credit card number typed into a checkout page can't be read by someone in between. I picked three well-known CAs to compare: DigiCert, Sectigo, and GlobalSign.</w:t>
      </w:r>
    </w:p>
    <w:p>
      <w:pPr>
        <w:pStyle w:val="Heading2"/>
        <w:spacing w:after="120" w:before="240"/>
      </w:pPr>
      <w:r>
        <w:t xml:space="preserve">DigiCert</w:t>
      </w:r>
    </w:p>
    <w:p>
      <w:pPr>
        <w:spacing w:after="160" w:line="300"/>
      </w:pPr>
      <w:r>
        <w:rPr>
          <w:sz w:val="24"/>
          <w:szCs w:val="24"/>
        </w:rPr>
        <w:t xml:space="preserve">DigiCert started in 2003 and is based in Lehi, Utah. A lot of its size came from buying other companies. The biggest purchase was Symantec's website security business in 2017, which brought GeoTrust, Thawte, and RapidSSL along with it. DigiCert says it has more than 100,000 customers, including most of the Fortune 500.</w:t>
      </w:r>
    </w:p>
    <w:p>
      <w:pPr>
        <w:spacing w:after="160" w:line="300"/>
      </w:pPr>
      <w:r>
        <w:rPr>
          <w:sz w:val="24"/>
          <w:szCs w:val="24"/>
        </w:rPr>
        <w:t xml:space="preserve">Its certificates go through strict identity checks, and its customer support has a good reputation. Large companies like its CertCentral dashboard, which keeps track of thousands of certificates so none of them expire without warning. The catch is the price. DigiCert is the most expensive of the three, which is hard to justify for a small online shop.</w:t>
      </w:r>
    </w:p>
    <w:p>
      <w:pPr>
        <w:pStyle w:val="Heading2"/>
        <w:spacing w:after="120" w:before="240"/>
      </w:pPr>
      <w:r>
        <w:t xml:space="preserve">Sectigo</w:t>
      </w:r>
    </w:p>
    <w:p>
      <w:pPr>
        <w:spacing w:after="160" w:line="300"/>
      </w:pPr>
      <w:r>
        <w:rPr>
          <w:sz w:val="24"/>
          <w:szCs w:val="24"/>
        </w:rPr>
        <w:t xml:space="preserve">Sectigo was called Comodo CA until 2018, and it's headquartered in Roseland, New Jersey. Its strategy is volume. Prices are low, and it sells through a huge network of web hosts and resellers, so if you've ever bought a cheap SSL certificate from a hosting company, Sectigo probably issued it. The company says it works with hundreds of thousands of businesses.</w:t>
      </w:r>
    </w:p>
    <w:p>
      <w:pPr>
        <w:spacing w:after="160" w:line="300"/>
      </w:pPr>
      <w:r>
        <w:rPr>
          <w:sz w:val="24"/>
          <w:szCs w:val="24"/>
        </w:rPr>
        <w:t xml:space="preserve">You can get wildcard and multi-domain certificates from Sectigo, and its renewal automation works well. Support isn't as hands-on as DigiCert's, though, and big enterprises don't know the name as well.</w:t>
      </w:r>
    </w:p>
    <w:p>
      <w:pPr>
        <w:pStyle w:val="Heading2"/>
        <w:spacing w:after="120" w:before="240"/>
      </w:pPr>
      <w:r>
        <w:t xml:space="preserve">GlobalSign</w:t>
      </w:r>
    </w:p>
    <w:p>
      <w:pPr>
        <w:spacing w:after="160" w:line="300"/>
      </w:pPr>
      <w:r>
        <w:rPr>
          <w:sz w:val="24"/>
          <w:szCs w:val="24"/>
        </w:rPr>
        <w:t xml:space="preserve">GlobalSign was founded in Belgium in 1996, which makes it one of the oldest CAs still operating. GMO Internet Group in Japan has owned it since 2007, and it has offices in Europe, Asia, and the Americas. Because of that, it's a good fit for companies that sell in several countries. It serves tens of thousands of organizations, has issued millions of certificates, and does a lot of work with IoT devices and document signing. It also handles European rules like eIDAS well.</w:t>
      </w:r>
    </w:p>
    <w:p>
      <w:pPr>
        <w:spacing w:after="160" w:line="300"/>
      </w:pPr>
      <w:r>
        <w:rPr>
          <w:sz w:val="24"/>
          <w:szCs w:val="24"/>
        </w:rPr>
        <w:t xml:space="preserve">Its prices are in the middle to upper range, and a first-time buyer might find the product list confusing.</w:t>
      </w:r>
    </w:p>
    <w:p>
      <w:pPr>
        <w:pStyle w:val="Heading2"/>
        <w:spacing w:after="120" w:before="240"/>
      </w:pPr>
      <w:r>
        <w:t xml:space="preserve">Side-by-side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86"/>
        <w:gridCol w:w="2387"/>
        <w:gridCol w:w="2387"/>
      </w:tblGrid>
      <w:tr>
        <w:trPr>
          <w:tblHeader/>
        </w:trPr>
        <w:tc>
          <w:tcPr>
            <w:tcW w:type="dxa" w:w="2200"/>
            <w:shd w:fill="1F3864" w:color="auto" w:val="clear"/>
            <w:tcMar>
              <w:top w:type="dxa" w:w="80"/>
              <w:left w:type="dxa" w:w="100"/>
              <w:bottom w:type="dxa" w:w="80"/>
              <w:right w:type="dxa" w:w="100"/>
            </w:tcMar>
          </w:tcPr>
          <w:p>
            <w:r>
              <w:rPr>
                <w:b/>
                <w:bCs/>
                <w:color w:val="FFFFFF"/>
                <w:sz w:val="20"/>
                <w:szCs w:val="20"/>
              </w:rPr>
              <w:t xml:space="preserve">Feature</w:t>
            </w:r>
          </w:p>
        </w:tc>
        <w:tc>
          <w:tcPr>
            <w:tcW w:type="dxa" w:w="2386"/>
            <w:shd w:fill="1F3864" w:color="auto" w:val="clear"/>
            <w:tcMar>
              <w:top w:type="dxa" w:w="80"/>
              <w:left w:type="dxa" w:w="100"/>
              <w:bottom w:type="dxa" w:w="80"/>
              <w:right w:type="dxa" w:w="100"/>
            </w:tcMar>
          </w:tcPr>
          <w:p>
            <w:r>
              <w:rPr>
                <w:b/>
                <w:bCs/>
                <w:color w:val="FFFFFF"/>
                <w:sz w:val="20"/>
                <w:szCs w:val="20"/>
              </w:rPr>
              <w:t xml:space="preserve">DigiCert</w:t>
            </w:r>
          </w:p>
        </w:tc>
        <w:tc>
          <w:tcPr>
            <w:tcW w:type="dxa" w:w="2387"/>
            <w:shd w:fill="1F3864" w:color="auto" w:val="clear"/>
            <w:tcMar>
              <w:top w:type="dxa" w:w="80"/>
              <w:left w:type="dxa" w:w="100"/>
              <w:bottom w:type="dxa" w:w="80"/>
              <w:right w:type="dxa" w:w="100"/>
            </w:tcMar>
          </w:tcPr>
          <w:p>
            <w:r>
              <w:rPr>
                <w:b/>
                <w:bCs/>
                <w:color w:val="FFFFFF"/>
                <w:sz w:val="20"/>
                <w:szCs w:val="20"/>
              </w:rPr>
              <w:t xml:space="preserve">Sectigo</w:t>
            </w:r>
          </w:p>
        </w:tc>
        <w:tc>
          <w:tcPr>
            <w:tcW w:type="dxa" w:w="2387"/>
            <w:shd w:fill="1F3864" w:color="auto" w:val="clear"/>
            <w:tcMar>
              <w:top w:type="dxa" w:w="80"/>
              <w:left w:type="dxa" w:w="100"/>
              <w:bottom w:type="dxa" w:w="80"/>
              <w:right w:type="dxa" w:w="100"/>
            </w:tcMar>
          </w:tcPr>
          <w:p>
            <w:r>
              <w:rPr>
                <w:b/>
                <w:bCs/>
                <w:color w:val="FFFFFF"/>
                <w:sz w:val="20"/>
                <w:szCs w:val="20"/>
              </w:rPr>
              <w:t xml:space="preserve">GlobalSign</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Headquarters</w:t>
            </w:r>
          </w:p>
        </w:tc>
        <w:tc>
          <w:tcPr>
            <w:tcW w:type="dxa" w:w="2386"/>
            <w:tcMar>
              <w:top w:type="dxa" w:w="80"/>
              <w:left w:type="dxa" w:w="100"/>
              <w:bottom w:type="dxa" w:w="80"/>
              <w:right w:type="dxa" w:w="100"/>
            </w:tcMar>
          </w:tcPr>
          <w:p>
            <w:r>
              <w:rPr>
                <w:b w:val="false"/>
                <w:bCs w:val="false"/>
                <w:color w:val="000000"/>
                <w:sz w:val="20"/>
                <w:szCs w:val="20"/>
              </w:rPr>
              <w:t xml:space="preserve">Lehi, Utah, USA</w:t>
            </w:r>
          </w:p>
        </w:tc>
        <w:tc>
          <w:tcPr>
            <w:tcW w:type="dxa" w:w="2387"/>
            <w:tcMar>
              <w:top w:type="dxa" w:w="80"/>
              <w:left w:type="dxa" w:w="100"/>
              <w:bottom w:type="dxa" w:w="80"/>
              <w:right w:type="dxa" w:w="100"/>
            </w:tcMar>
          </w:tcPr>
          <w:p>
            <w:r>
              <w:rPr>
                <w:b w:val="false"/>
                <w:bCs w:val="false"/>
                <w:color w:val="000000"/>
                <w:sz w:val="20"/>
                <w:szCs w:val="20"/>
              </w:rPr>
              <w:t xml:space="preserve">Roseland, New Jersey, USA</w:t>
            </w:r>
          </w:p>
        </w:tc>
        <w:tc>
          <w:tcPr>
            <w:tcW w:type="dxa" w:w="2387"/>
            <w:tcMar>
              <w:top w:type="dxa" w:w="80"/>
              <w:left w:type="dxa" w:w="100"/>
              <w:bottom w:type="dxa" w:w="80"/>
              <w:right w:type="dxa" w:w="100"/>
            </w:tcMar>
          </w:tcPr>
          <w:p>
            <w:r>
              <w:rPr>
                <w:b w:val="false"/>
                <w:bCs w:val="false"/>
                <w:color w:val="000000"/>
                <w:sz w:val="20"/>
                <w:szCs w:val="20"/>
              </w:rPr>
              <w:t xml:space="preserve">Leuven, Belgium (owned by GMO, Japan)</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Founded</w:t>
            </w:r>
          </w:p>
        </w:tc>
        <w:tc>
          <w:tcPr>
            <w:tcW w:type="dxa" w:w="2386"/>
            <w:tcMar>
              <w:top w:type="dxa" w:w="80"/>
              <w:left w:type="dxa" w:w="100"/>
              <w:bottom w:type="dxa" w:w="80"/>
              <w:right w:type="dxa" w:w="100"/>
            </w:tcMar>
          </w:tcPr>
          <w:p>
            <w:r>
              <w:rPr>
                <w:b w:val="false"/>
                <w:bCs w:val="false"/>
                <w:color w:val="000000"/>
                <w:sz w:val="20"/>
                <w:szCs w:val="20"/>
              </w:rPr>
              <w:t xml:space="preserve">2003</w:t>
            </w:r>
          </w:p>
        </w:tc>
        <w:tc>
          <w:tcPr>
            <w:tcW w:type="dxa" w:w="2387"/>
            <w:tcMar>
              <w:top w:type="dxa" w:w="80"/>
              <w:left w:type="dxa" w:w="100"/>
              <w:bottom w:type="dxa" w:w="80"/>
              <w:right w:type="dxa" w:w="100"/>
            </w:tcMar>
          </w:tcPr>
          <w:p>
            <w:r>
              <w:rPr>
                <w:b w:val="false"/>
                <w:bCs w:val="false"/>
                <w:color w:val="000000"/>
                <w:sz w:val="20"/>
                <w:szCs w:val="20"/>
              </w:rPr>
              <w:t xml:space="preserve">1998 (as Comodo CA)</w:t>
            </w:r>
          </w:p>
        </w:tc>
        <w:tc>
          <w:tcPr>
            <w:tcW w:type="dxa" w:w="2387"/>
            <w:tcMar>
              <w:top w:type="dxa" w:w="80"/>
              <w:left w:type="dxa" w:w="100"/>
              <w:bottom w:type="dxa" w:w="80"/>
              <w:right w:type="dxa" w:w="100"/>
            </w:tcMar>
          </w:tcPr>
          <w:p>
            <w:r>
              <w:rPr>
                <w:b w:val="false"/>
                <w:bCs w:val="false"/>
                <w:color w:val="000000"/>
                <w:sz w:val="20"/>
                <w:szCs w:val="20"/>
              </w:rPr>
              <w:t xml:space="preserve">1996</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Approx. clients</w:t>
            </w:r>
          </w:p>
        </w:tc>
        <w:tc>
          <w:tcPr>
            <w:tcW w:type="dxa" w:w="2386"/>
            <w:tcMar>
              <w:top w:type="dxa" w:w="80"/>
              <w:left w:type="dxa" w:w="100"/>
              <w:bottom w:type="dxa" w:w="80"/>
              <w:right w:type="dxa" w:w="100"/>
            </w:tcMar>
          </w:tcPr>
          <w:p>
            <w:r>
              <w:rPr>
                <w:b w:val="false"/>
                <w:bCs w:val="false"/>
                <w:color w:val="000000"/>
                <w:sz w:val="20"/>
                <w:szCs w:val="20"/>
              </w:rPr>
              <w:t xml:space="preserve">100,000+ organizations, including most of the Fortune 500</w:t>
            </w:r>
          </w:p>
        </w:tc>
        <w:tc>
          <w:tcPr>
            <w:tcW w:type="dxa" w:w="2387"/>
            <w:tcMar>
              <w:top w:type="dxa" w:w="80"/>
              <w:left w:type="dxa" w:w="100"/>
              <w:bottom w:type="dxa" w:w="80"/>
              <w:right w:type="dxa" w:w="100"/>
            </w:tcMar>
          </w:tcPr>
          <w:p>
            <w:r>
              <w:rPr>
                <w:b w:val="false"/>
                <w:bCs w:val="false"/>
                <w:color w:val="000000"/>
                <w:sz w:val="20"/>
                <w:szCs w:val="20"/>
              </w:rPr>
              <w:t xml:space="preserve">Hundreds of thousands of businesses</w:t>
            </w:r>
          </w:p>
        </w:tc>
        <w:tc>
          <w:tcPr>
            <w:tcW w:type="dxa" w:w="2387"/>
            <w:tcMar>
              <w:top w:type="dxa" w:w="80"/>
              <w:left w:type="dxa" w:w="100"/>
              <w:bottom w:type="dxa" w:w="80"/>
              <w:right w:type="dxa" w:w="100"/>
            </w:tcMar>
          </w:tcPr>
          <w:p>
            <w:r>
              <w:rPr>
                <w:b w:val="false"/>
                <w:bCs w:val="false"/>
                <w:color w:val="000000"/>
                <w:sz w:val="20"/>
                <w:szCs w:val="20"/>
              </w:rPr>
              <w:t xml:space="preserve">Tens of thousands of companies; millions of certificates issued</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Certificate types</w:t>
            </w:r>
          </w:p>
        </w:tc>
        <w:tc>
          <w:tcPr>
            <w:tcW w:type="dxa" w:w="2386"/>
            <w:tcMar>
              <w:top w:type="dxa" w:w="80"/>
              <w:left w:type="dxa" w:w="100"/>
              <w:bottom w:type="dxa" w:w="80"/>
              <w:right w:type="dxa" w:w="100"/>
            </w:tcMar>
          </w:tcPr>
          <w:p>
            <w:r>
              <w:rPr>
                <w:b w:val="false"/>
                <w:bCs w:val="false"/>
                <w:color w:val="000000"/>
                <w:sz w:val="20"/>
                <w:szCs w:val="20"/>
              </w:rPr>
              <w:t xml:space="preserve">DV, OV, EV SSL/TLS; code signing; document signing; S/MIME; IoT</w:t>
            </w:r>
          </w:p>
        </w:tc>
        <w:tc>
          <w:tcPr>
            <w:tcW w:type="dxa" w:w="2387"/>
            <w:tcMar>
              <w:top w:type="dxa" w:w="80"/>
              <w:left w:type="dxa" w:w="100"/>
              <w:bottom w:type="dxa" w:w="80"/>
              <w:right w:type="dxa" w:w="100"/>
            </w:tcMar>
          </w:tcPr>
          <w:p>
            <w:r>
              <w:rPr>
                <w:b w:val="false"/>
                <w:bCs w:val="false"/>
                <w:color w:val="000000"/>
                <w:sz w:val="20"/>
                <w:szCs w:val="20"/>
              </w:rPr>
              <w:t xml:space="preserve">DV, OV, EV SSL/TLS; wildcard; multi-domain; code signing; S/MIME</w:t>
            </w:r>
          </w:p>
        </w:tc>
        <w:tc>
          <w:tcPr>
            <w:tcW w:type="dxa" w:w="2387"/>
            <w:tcMar>
              <w:top w:type="dxa" w:w="80"/>
              <w:left w:type="dxa" w:w="100"/>
              <w:bottom w:type="dxa" w:w="80"/>
              <w:right w:type="dxa" w:w="100"/>
            </w:tcMar>
          </w:tcPr>
          <w:p>
            <w:r>
              <w:rPr>
                <w:b w:val="false"/>
                <w:bCs w:val="false"/>
                <w:color w:val="000000"/>
                <w:sz w:val="20"/>
                <w:szCs w:val="20"/>
              </w:rPr>
              <w:t xml:space="preserve">DV, OV, EV SSL/TLS; code signing; document signing; S/MIME; IoT</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Price range</w:t>
            </w:r>
          </w:p>
        </w:tc>
        <w:tc>
          <w:tcPr>
            <w:tcW w:type="dxa" w:w="2386"/>
            <w:tcMar>
              <w:top w:type="dxa" w:w="80"/>
              <w:left w:type="dxa" w:w="100"/>
              <w:bottom w:type="dxa" w:w="80"/>
              <w:right w:type="dxa" w:w="100"/>
            </w:tcMar>
          </w:tcPr>
          <w:p>
            <w:r>
              <w:rPr>
                <w:b w:val="false"/>
                <w:bCs w:val="false"/>
                <w:color w:val="000000"/>
                <w:sz w:val="20"/>
                <w:szCs w:val="20"/>
              </w:rPr>
              <w:t xml:space="preserve">Highest of the three</w:t>
            </w:r>
          </w:p>
        </w:tc>
        <w:tc>
          <w:tcPr>
            <w:tcW w:type="dxa" w:w="2387"/>
            <w:tcMar>
              <w:top w:type="dxa" w:w="80"/>
              <w:left w:type="dxa" w:w="100"/>
              <w:bottom w:type="dxa" w:w="80"/>
              <w:right w:type="dxa" w:w="100"/>
            </w:tcMar>
          </w:tcPr>
          <w:p>
            <w:r>
              <w:rPr>
                <w:b w:val="false"/>
                <w:bCs w:val="false"/>
                <w:color w:val="000000"/>
                <w:sz w:val="20"/>
                <w:szCs w:val="20"/>
              </w:rPr>
              <w:t xml:space="preserve">Budget to mid-range</w:t>
            </w:r>
          </w:p>
        </w:tc>
        <w:tc>
          <w:tcPr>
            <w:tcW w:type="dxa" w:w="2387"/>
            <w:tcMar>
              <w:top w:type="dxa" w:w="80"/>
              <w:left w:type="dxa" w:w="100"/>
              <w:bottom w:type="dxa" w:w="80"/>
              <w:right w:type="dxa" w:w="100"/>
            </w:tcMar>
          </w:tcPr>
          <w:p>
            <w:r>
              <w:rPr>
                <w:b w:val="false"/>
                <w:bCs w:val="false"/>
                <w:color w:val="000000"/>
                <w:sz w:val="20"/>
                <w:szCs w:val="20"/>
              </w:rPr>
              <w:t xml:space="preserve">Mid to upper range</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Warranty</w:t>
            </w:r>
          </w:p>
        </w:tc>
        <w:tc>
          <w:tcPr>
            <w:tcW w:type="dxa" w:w="2386"/>
            <w:tcMar>
              <w:top w:type="dxa" w:w="80"/>
              <w:left w:type="dxa" w:w="100"/>
              <w:bottom w:type="dxa" w:w="80"/>
              <w:right w:type="dxa" w:w="100"/>
            </w:tcMar>
          </w:tcPr>
          <w:p>
            <w:r>
              <w:rPr>
                <w:b w:val="false"/>
                <w:bCs w:val="false"/>
                <w:color w:val="000000"/>
                <w:sz w:val="20"/>
                <w:szCs w:val="20"/>
              </w:rPr>
              <w:t xml:space="preserve">Up to about $2 million</w:t>
            </w:r>
          </w:p>
        </w:tc>
        <w:tc>
          <w:tcPr>
            <w:tcW w:type="dxa" w:w="2387"/>
            <w:tcMar>
              <w:top w:type="dxa" w:w="80"/>
              <w:left w:type="dxa" w:w="100"/>
              <w:bottom w:type="dxa" w:w="80"/>
              <w:right w:type="dxa" w:w="100"/>
            </w:tcMar>
          </w:tcPr>
          <w:p>
            <w:r>
              <w:rPr>
                <w:b w:val="false"/>
                <w:bCs w:val="false"/>
                <w:color w:val="000000"/>
                <w:sz w:val="20"/>
                <w:szCs w:val="20"/>
              </w:rPr>
              <w:t xml:space="preserve">Up to about $1.75 million (EV)</w:t>
            </w:r>
          </w:p>
        </w:tc>
        <w:tc>
          <w:tcPr>
            <w:tcW w:type="dxa" w:w="2387"/>
            <w:tcMar>
              <w:top w:type="dxa" w:w="80"/>
              <w:left w:type="dxa" w:w="100"/>
              <w:bottom w:type="dxa" w:w="80"/>
              <w:right w:type="dxa" w:w="100"/>
            </w:tcMar>
          </w:tcPr>
          <w:p>
            <w:r>
              <w:rPr>
                <w:b w:val="false"/>
                <w:bCs w:val="false"/>
                <w:color w:val="000000"/>
                <w:sz w:val="20"/>
                <w:szCs w:val="20"/>
              </w:rPr>
              <w:t xml:space="preserve">Up to about $1.5 million (EV)</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Management tools</w:t>
            </w:r>
          </w:p>
        </w:tc>
        <w:tc>
          <w:tcPr>
            <w:tcW w:type="dxa" w:w="2386"/>
            <w:tcMar>
              <w:top w:type="dxa" w:w="80"/>
              <w:left w:type="dxa" w:w="100"/>
              <w:bottom w:type="dxa" w:w="80"/>
              <w:right w:type="dxa" w:w="100"/>
            </w:tcMar>
          </w:tcPr>
          <w:p>
            <w:r>
              <w:rPr>
                <w:b w:val="false"/>
                <w:bCs w:val="false"/>
                <w:color w:val="000000"/>
                <w:sz w:val="20"/>
                <w:szCs w:val="20"/>
              </w:rPr>
              <w:t xml:space="preserve">CertCentral, Trust Lifeline</w:t>
            </w:r>
          </w:p>
        </w:tc>
        <w:tc>
          <w:tcPr>
            <w:tcW w:type="dxa" w:w="2387"/>
            <w:tcMar>
              <w:top w:type="dxa" w:w="80"/>
              <w:left w:type="dxa" w:w="100"/>
              <w:bottom w:type="dxa" w:w="80"/>
              <w:right w:type="dxa" w:w="100"/>
            </w:tcMar>
          </w:tcPr>
          <w:p>
            <w:r>
              <w:rPr>
                <w:b w:val="false"/>
                <w:bCs w:val="false"/>
                <w:color w:val="000000"/>
                <w:sz w:val="20"/>
                <w:szCs w:val="20"/>
              </w:rPr>
              <w:t xml:space="preserve">Sectigo Certificate Manager</w:t>
            </w:r>
          </w:p>
        </w:tc>
        <w:tc>
          <w:tcPr>
            <w:tcW w:type="dxa" w:w="2387"/>
            <w:tcMar>
              <w:top w:type="dxa" w:w="80"/>
              <w:left w:type="dxa" w:w="100"/>
              <w:bottom w:type="dxa" w:w="80"/>
              <w:right w:type="dxa" w:w="100"/>
            </w:tcMar>
          </w:tcPr>
          <w:p>
            <w:r>
              <w:rPr>
                <w:b w:val="false"/>
                <w:bCs w:val="false"/>
                <w:color w:val="000000"/>
                <w:sz w:val="20"/>
                <w:szCs w:val="20"/>
              </w:rPr>
              <w:t xml:space="preserve">Atlas, Auto Enrollment Gateway</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Best fit</w:t>
            </w:r>
          </w:p>
        </w:tc>
        <w:tc>
          <w:tcPr>
            <w:tcW w:type="dxa" w:w="2386"/>
            <w:tcMar>
              <w:top w:type="dxa" w:w="80"/>
              <w:left w:type="dxa" w:w="100"/>
              <w:bottom w:type="dxa" w:w="80"/>
              <w:right w:type="dxa" w:w="100"/>
            </w:tcMar>
          </w:tcPr>
          <w:p>
            <w:r>
              <w:rPr>
                <w:b w:val="false"/>
                <w:bCs w:val="false"/>
                <w:color w:val="000000"/>
                <w:sz w:val="20"/>
                <w:szCs w:val="20"/>
              </w:rPr>
              <w:t xml:space="preserve">Large enterprises, banks, healthcare</w:t>
            </w:r>
          </w:p>
        </w:tc>
        <w:tc>
          <w:tcPr>
            <w:tcW w:type="dxa" w:w="2387"/>
            <w:tcMar>
              <w:top w:type="dxa" w:w="80"/>
              <w:left w:type="dxa" w:w="100"/>
              <w:bottom w:type="dxa" w:w="80"/>
              <w:right w:type="dxa" w:w="100"/>
            </w:tcMar>
          </w:tcPr>
          <w:p>
            <w:r>
              <w:rPr>
                <w:b w:val="false"/>
                <w:bCs w:val="false"/>
                <w:color w:val="000000"/>
                <w:sz w:val="20"/>
                <w:szCs w:val="20"/>
              </w:rPr>
              <w:t xml:space="preserve">Small businesses on a budget</w:t>
            </w:r>
          </w:p>
        </w:tc>
        <w:tc>
          <w:tcPr>
            <w:tcW w:type="dxa" w:w="2387"/>
            <w:tcMar>
              <w:top w:type="dxa" w:w="80"/>
              <w:left w:type="dxa" w:w="100"/>
              <w:bottom w:type="dxa" w:w="80"/>
              <w:right w:type="dxa" w:w="100"/>
            </w:tcMar>
          </w:tcPr>
          <w:p>
            <w:r>
              <w:rPr>
                <w:b w:val="false"/>
                <w:bCs w:val="false"/>
                <w:color w:val="000000"/>
                <w:sz w:val="20"/>
                <w:szCs w:val="20"/>
              </w:rPr>
              <w:t xml:space="preserve">Mid-size and international companies, IoT</w:t>
            </w:r>
          </w:p>
        </w:tc>
      </w:tr>
    </w:tbl>
    <w:p>
      <w:pPr>
        <w:spacing w:after="200" w:before="60"/>
      </w:pPr>
      <w:r>
        <w:rPr>
          <w:i/>
          <w:iCs/>
          <w:sz w:val="18"/>
          <w:szCs w:val="18"/>
        </w:rPr>
        <w:t xml:space="preserve">Client numbers and warranty amounts are approximate figures published by each company and change over time.</w:t>
      </w:r>
    </w:p>
    <w:p>
      <w:pPr>
        <w:pStyle w:val="Heading2"/>
        <w:spacing w:after="120" w:before="240"/>
      </w:pPr>
      <w:r>
        <w:t xml:space="preserve">How they compare</w:t>
      </w:r>
    </w:p>
    <w:p>
      <w:pPr>
        <w:spacing w:after="160" w:line="300"/>
      </w:pPr>
      <w:r>
        <w:rPr>
          <w:sz w:val="24"/>
          <w:szCs w:val="24"/>
        </w:rPr>
        <w:t xml:space="preserve">What you actually get from the three is closer than their prices suggest. All of them sell the same three validation levels. Domain Validation (DV) only proves you control the domain and takes a few minutes. Organization Validation (OV) also confirms the business exists. Extended Validation (EV) involves the most paperwork and is aimed at banks and big retailers. Every major browser trusts all three companies, so a visitor won't see any difference in the padlock. You're really choosing between price, support, warranty, and management tools.</w:t>
      </w:r>
    </w:p>
    <w:p>
      <w:pPr>
        <w:spacing w:after="160" w:line="300"/>
      </w:pPr>
      <w:r>
        <w:rPr>
          <w:sz w:val="24"/>
          <w:szCs w:val="24"/>
        </w:rPr>
        <w:t xml:space="preserve">Certificates also don't last as long as they used to. The CA/Browser Forum, the group that sets the rules, cut the maximum lifespan to 200 days in March 2026 and plans to keep cutting it until it reaches 47 days in 2029. Nobody wants to renew that often by hand, which is why all three companies push their automation tools. It's also why many small sites use Let's Encrypt, a free nonprofit CA that automates the whole process and now covers hundreds of millions of websites.</w:t>
      </w:r>
    </w:p>
    <w:p>
      <w:pPr>
        <w:spacing w:after="160" w:line="300"/>
      </w:pPr>
      <w:r>
        <w:rPr>
          <w:sz w:val="24"/>
          <w:szCs w:val="24"/>
        </w:rPr>
        <w:t xml:space="preserve">If I ran a small online store, I'd go with Sectigo or even Let's Encrypt. A bank or a large retailer should probably pay for DigiCert.</w:t>
      </w:r>
    </w:p>
    <w:p>
      <w:pPr>
        <w:pStyle w:val="Heading2"/>
        <w:spacing w:after="120" w:before="240"/>
      </w:pPr>
      <w:r>
        <w:t xml:space="preserve">Key points for the presentation</w:t>
      </w:r>
    </w:p>
    <w:p>
      <w:pPr>
        <w:pStyle w:val="ListParagraph"/>
        <w:numPr>
          <w:ilvl w:val="0"/>
          <w:numId w:val="2"/>
        </w:numPr>
        <w:spacing w:after="80" w:line="288"/>
      </w:pPr>
      <w:r>
        <w:rPr>
          <w:sz w:val="24"/>
          <w:szCs w:val="24"/>
        </w:rPr>
        <w:t xml:space="preserve">A CA checks a website's identity and issues the certificate behind HTTPS and the padlock.</w:t>
      </w:r>
    </w:p>
    <w:p>
      <w:pPr>
        <w:pStyle w:val="ListParagraph"/>
        <w:numPr>
          <w:ilvl w:val="0"/>
          <w:numId w:val="2"/>
        </w:numPr>
        <w:spacing w:after="80" w:line="288"/>
      </w:pPr>
      <w:r>
        <w:rPr>
          <w:sz w:val="24"/>
          <w:szCs w:val="24"/>
        </w:rPr>
        <w:t xml:space="preserve">DigiCert is the premium, enterprise choice with 100,000+ customers.</w:t>
      </w:r>
    </w:p>
    <w:p>
      <w:pPr>
        <w:pStyle w:val="ListParagraph"/>
        <w:numPr>
          <w:ilvl w:val="0"/>
          <w:numId w:val="2"/>
        </w:numPr>
        <w:spacing w:after="80" w:line="288"/>
      </w:pPr>
      <w:r>
        <w:rPr>
          <w:sz w:val="24"/>
          <w:szCs w:val="24"/>
        </w:rPr>
        <w:t xml:space="preserve">Sectigo is cheap, sold through web hosts, and issues a huge number of certificates.</w:t>
      </w:r>
    </w:p>
    <w:p>
      <w:pPr>
        <w:pStyle w:val="ListParagraph"/>
        <w:numPr>
          <w:ilvl w:val="0"/>
          <w:numId w:val="2"/>
        </w:numPr>
        <w:spacing w:after="80" w:line="288"/>
      </w:pPr>
      <w:r>
        <w:rPr>
          <w:sz w:val="24"/>
          <w:szCs w:val="24"/>
        </w:rPr>
        <w:t xml:space="preserve">GlobalSign is the oldest of the three and strongest overseas and in IoT.</w:t>
      </w:r>
    </w:p>
    <w:p>
      <w:pPr>
        <w:pStyle w:val="ListParagraph"/>
        <w:numPr>
          <w:ilvl w:val="0"/>
          <w:numId w:val="2"/>
        </w:numPr>
        <w:spacing w:after="80" w:line="288"/>
      </w:pPr>
      <w:r>
        <w:rPr>
          <w:sz w:val="24"/>
          <w:szCs w:val="24"/>
        </w:rPr>
        <w:t xml:space="preserve">All three offer DV, OV, and EV certificates, and browsers trust them equally.</w:t>
      </w:r>
    </w:p>
    <w:p>
      <w:pPr>
        <w:pStyle w:val="Heading1"/>
        <w:spacing w:after="160" w:before="240"/>
      </w:pPr>
      <w:r>
        <w:t xml:space="preserve">Part B: Payments across international borders</w:t>
      </w:r>
    </w:p>
    <w:p>
      <w:pPr>
        <w:spacing w:after="160" w:line="300"/>
      </w:pPr>
      <w:r>
        <w:rPr>
          <w:sz w:val="24"/>
          <w:szCs w:val="24"/>
        </w:rPr>
        <w:t xml:space="preserve">Selling online makes it look like anyone in the world can be your customer. Actually getting paid by someone in another country is harder than it sounds.</w:t>
      </w:r>
    </w:p>
    <w:p>
      <w:pPr>
        <w:pStyle w:val="Heading2"/>
        <w:spacing w:after="120" w:before="240"/>
      </w:pPr>
      <w:r>
        <w:t xml:space="preserve">Do most e-commerce companies sell internationally?</w:t>
      </w:r>
    </w:p>
    <w:p>
      <w:pPr>
        <w:spacing w:after="160" w:line="300"/>
      </w:pPr>
      <w:r>
        <w:rPr>
          <w:sz w:val="24"/>
          <w:szCs w:val="24"/>
        </w:rPr>
        <w:t xml:space="preserve">A lot of them do, though not always well. Amazon, eBay, Shein, and Temu sell in dozens of countries, and Shopify makes it fairly easy for a small business to accept foreign orders. Cross-border e-commerce is worth over a trillion dollars a year and is still growing. Plenty of smaller U.S. sellers, though, ship only within the country or to a few nearby places like Canada. For them, the costs, fraud risk, and paperwork aren't worth it.</w:t>
      </w:r>
    </w:p>
    <w:p>
      <w:pPr>
        <w:pStyle w:val="Heading2"/>
        <w:spacing w:after="120" w:before="240"/>
      </w:pPr>
      <w:r>
        <w:t xml:space="preserve">The main challenges</w:t>
      </w:r>
    </w:p>
    <w:p>
      <w:pPr>
        <w:spacing w:after="160" w:line="300"/>
      </w:pPr>
      <w:r>
        <w:rPr>
          <w:sz w:val="24"/>
          <w:szCs w:val="24"/>
        </w:rPr>
        <w:t xml:space="preserve">The first problem is that people pay differently around the world. Americans mostly use credit cards. In the Netherlands people use iDEAL, in China it's Alipay and WeChat Pay, Brazilians use Pix, and many Germans prefer bank transfers. A store that only takes Visa and Mastercard loses those shoppers at checkout.</w:t>
      </w:r>
    </w:p>
    <w:p>
      <w:pPr>
        <w:spacing w:after="160" w:line="300"/>
      </w:pPr>
      <w:r>
        <w:rPr>
          <w:sz w:val="24"/>
          <w:szCs w:val="24"/>
        </w:rPr>
        <w:t xml:space="preserve">Fees are higher too. Payment processors usually add 1% to 2% for international cards, plus a currency conversion charge. Fraud is more common on foreign orders, and it's harder to check whether an overseas address or phone number is real.</w:t>
      </w:r>
    </w:p>
    <w:p>
      <w:pPr>
        <w:spacing w:after="160" w:line="300"/>
      </w:pPr>
      <w:r>
        <w:rPr>
          <w:sz w:val="24"/>
          <w:szCs w:val="24"/>
        </w:rPr>
        <w:t xml:space="preserve">Then there are the rules. Europe requires an extra security step called Strong Customer Authentication under PSD2, and the GDPR controls how customer data is stored. Some countries are under U.S. sanctions and can't be sold to at all. Most countries also charge VAT or GST on imports, plus customs duties, and someone has to collect and pay them.</w:t>
      </w:r>
    </w:p>
    <w:p>
      <w:pPr>
        <w:pStyle w:val="Heading2"/>
        <w:spacing w:after="120" w:before="240"/>
      </w:pPr>
      <w:r>
        <w:t xml:space="preserve">How do companies protect themselves from repudiation?</w:t>
      </w:r>
    </w:p>
    <w:p>
      <w:pPr>
        <w:spacing w:after="160" w:line="300"/>
      </w:pPr>
      <w:r>
        <w:rPr>
          <w:sz w:val="24"/>
          <w:szCs w:val="24"/>
        </w:rPr>
        <w:t xml:space="preserve">Repudiation is when a customer denies making a purchase or says the item never arrived, usually by filing a chargeback with their bank. It's a bigger risk with foreign orders because it's hard to fight a dispute from another country. Merchants protect themselves in several ways:</w:t>
      </w:r>
    </w:p>
    <w:p>
      <w:pPr>
        <w:pStyle w:val="ListParagraph"/>
        <w:numPr>
          <w:ilvl w:val="0"/>
          <w:numId w:val="2"/>
        </w:numPr>
        <w:spacing w:after="80" w:line="288"/>
      </w:pPr>
      <w:r>
        <w:rPr>
          <w:sz w:val="24"/>
          <w:szCs w:val="24"/>
        </w:rPr>
        <w:t xml:space="preserve">3-D Secure (Visa Secure, Mastercard Identity Check) has the buyer confirm the purchase with their bank. If the bank approves it, the merchant usually isn't liable for fraud.</w:t>
      </w:r>
    </w:p>
    <w:p>
      <w:pPr>
        <w:pStyle w:val="ListParagraph"/>
        <w:numPr>
          <w:ilvl w:val="0"/>
          <w:numId w:val="2"/>
        </w:numPr>
        <w:spacing w:after="80" w:line="288"/>
      </w:pPr>
      <w:r>
        <w:rPr>
          <w:sz w:val="24"/>
          <w:szCs w:val="24"/>
        </w:rPr>
        <w:t xml:space="preserve">Address Verification Service (AVS) and CVV checks make sure the card details match the buyer.</w:t>
      </w:r>
    </w:p>
    <w:p>
      <w:pPr>
        <w:pStyle w:val="ListParagraph"/>
        <w:numPr>
          <w:ilvl w:val="0"/>
          <w:numId w:val="2"/>
        </w:numPr>
        <w:spacing w:after="80" w:line="288"/>
      </w:pPr>
      <w:r>
        <w:rPr>
          <w:sz w:val="24"/>
          <w:szCs w:val="24"/>
        </w:rPr>
        <w:t xml:space="preserve">Fraud-screening tools like Stripe Radar or Signifyd give each order a risk score.</w:t>
      </w:r>
    </w:p>
    <w:p>
      <w:pPr>
        <w:pStyle w:val="ListParagraph"/>
        <w:numPr>
          <w:ilvl w:val="0"/>
          <w:numId w:val="2"/>
        </w:numPr>
        <w:spacing w:after="80" w:line="288"/>
      </w:pPr>
      <w:r>
        <w:rPr>
          <w:sz w:val="24"/>
          <w:szCs w:val="24"/>
        </w:rPr>
        <w:t xml:space="preserve">Tracked shipping with a signature on delivery proves the package arrived.</w:t>
      </w:r>
    </w:p>
    <w:p>
      <w:pPr>
        <w:pStyle w:val="ListParagraph"/>
        <w:numPr>
          <w:ilvl w:val="0"/>
          <w:numId w:val="2"/>
        </w:numPr>
        <w:spacing w:after="80" w:line="288"/>
      </w:pPr>
      <w:r>
        <w:rPr>
          <w:sz w:val="24"/>
          <w:szCs w:val="24"/>
        </w:rPr>
        <w:t xml:space="preserve">Records like IP addresses, confirmation emails, and digital signatures give the merchant evidence if there's a dispute.</w:t>
      </w:r>
    </w:p>
    <w:p>
      <w:pPr>
        <w:pStyle w:val="ListParagraph"/>
        <w:numPr>
          <w:ilvl w:val="0"/>
          <w:numId w:val="2"/>
        </w:numPr>
        <w:spacing w:after="80" w:line="288"/>
      </w:pPr>
      <w:r>
        <w:rPr>
          <w:sz w:val="24"/>
          <w:szCs w:val="24"/>
        </w:rPr>
        <w:t xml:space="preserve">Services like PayPal offer seller protection when the merchant follows their rules.</w:t>
      </w:r>
    </w:p>
    <w:p>
      <w:pPr>
        <w:pStyle w:val="Heading2"/>
        <w:spacing w:after="120" w:before="240"/>
      </w:pPr>
      <w:r>
        <w:t xml:space="preserve">How do exchange rates affect online purchases?</w:t>
      </w:r>
    </w:p>
    <w:p>
      <w:pPr>
        <w:spacing w:after="160" w:line="300"/>
      </w:pPr>
      <w:r>
        <w:rPr>
          <w:sz w:val="24"/>
          <w:szCs w:val="24"/>
        </w:rPr>
        <w:t xml:space="preserve">Exchange rates move every day, so the same product can cost a foreign buyer more one week than the next. When the dollar is strong, American goods get more expensive overseas and international sales drop. The buyer's bank may also add a foreign transaction fee, often around 3%, and the amount on their statement might not match what they saw at checkout. Many merchants handle this by showing prices in the shopper's own currency. The customer knows exactly what they'll pay, and the merchant takes on the exchange-rate risk, often by raising prices slightly to cover it.</w:t>
      </w:r>
    </w:p>
    <w:p>
      <w:pPr>
        <w:pStyle w:val="Heading2"/>
        <w:spacing w:after="120" w:before="240"/>
      </w:pPr>
      <w:r>
        <w:t xml:space="preserve">What about shipping charges?</w:t>
      </w:r>
    </w:p>
    <w:p>
      <w:pPr>
        <w:spacing w:after="160" w:line="300"/>
      </w:pPr>
      <w:r>
        <w:rPr>
          <w:sz w:val="24"/>
          <w:szCs w:val="24"/>
        </w:rPr>
        <w:t xml:space="preserve">Shipping is one of the main reasons international shoppers abandon their carts. Sending a small package overseas can cost $20 to $50 or more, sometimes more than the item. Customs duties and import taxes can come on top of that. If they're collected at the door (Delivered Duty Unpaid, or DDU), the customer gets a surprise bill and might refuse the package. More merchants now use Delivered Duty Paid (DDP), which charges all taxes and duties at checkout, so the price shown is the final price. Delivery still takes one to three weeks, and returns are slow and expensive.</w:t>
      </w:r>
    </w:p>
    <w:p>
      <w:pPr>
        <w:pStyle w:val="Heading2"/>
        <w:spacing w:after="120" w:before="240"/>
      </w:pPr>
      <w:r>
        <w:t xml:space="preserve">A U.S. customer vs. an international customer</w:t>
      </w:r>
    </w:p>
    <w:p>
      <w:pPr>
        <w:spacing w:after="160" w:line="300"/>
      </w:pPr>
      <w:r>
        <w:rPr>
          <w:sz w:val="24"/>
          <w:szCs w:val="24"/>
        </w:rPr>
        <w:t xml:space="preserve">Imagine two people buying the same $60 jacket from a U.S. online store. One lives in Ohio and the other lives in the Philippines.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shd w:fill="1F3864" w:color="auto" w:val="clear"/>
            <w:tcMar>
              <w:top w:type="dxa" w:w="80"/>
              <w:left w:type="dxa" w:w="100"/>
              <w:bottom w:type="dxa" w:w="80"/>
              <w:right w:type="dxa" w:w="100"/>
            </w:tcMar>
          </w:tcPr>
          <w:p>
            <w:r>
              <w:rPr>
                <w:b/>
                <w:bCs/>
                <w:color w:val="FFFFFF"/>
                <w:sz w:val="20"/>
                <w:szCs w:val="20"/>
              </w:rPr>
              <w:t xml:space="preserve"/>
            </w:r>
          </w:p>
        </w:tc>
        <w:tc>
          <w:tcPr>
            <w:tcW w:type="dxa" w:w="3580"/>
            <w:shd w:fill="1F3864" w:color="auto" w:val="clear"/>
            <w:tcMar>
              <w:top w:type="dxa" w:w="80"/>
              <w:left w:type="dxa" w:w="100"/>
              <w:bottom w:type="dxa" w:w="80"/>
              <w:right w:type="dxa" w:w="100"/>
            </w:tcMar>
          </w:tcPr>
          <w:p>
            <w:r>
              <w:rPr>
                <w:b/>
                <w:bCs/>
                <w:color w:val="FFFFFF"/>
                <w:sz w:val="20"/>
                <w:szCs w:val="20"/>
              </w:rPr>
              <w:t xml:space="preserve">U.S. customer</w:t>
            </w:r>
          </w:p>
        </w:tc>
        <w:tc>
          <w:tcPr>
            <w:tcW w:type="dxa" w:w="3580"/>
            <w:shd w:fill="1F3864" w:color="auto" w:val="clear"/>
            <w:tcMar>
              <w:top w:type="dxa" w:w="80"/>
              <w:left w:type="dxa" w:w="100"/>
              <w:bottom w:type="dxa" w:w="80"/>
              <w:right w:type="dxa" w:w="100"/>
            </w:tcMar>
          </w:tcPr>
          <w:p>
            <w:r>
              <w:rPr>
                <w:b/>
                <w:bCs/>
                <w:color w:val="FFFFFF"/>
                <w:sz w:val="20"/>
                <w:szCs w:val="20"/>
              </w:rPr>
              <w:t xml:space="preserve">International customer</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Price</w:t>
            </w:r>
          </w:p>
        </w:tc>
        <w:tc>
          <w:tcPr>
            <w:tcW w:type="dxa" w:w="3580"/>
            <w:tcMar>
              <w:top w:type="dxa" w:w="80"/>
              <w:left w:type="dxa" w:w="100"/>
              <w:bottom w:type="dxa" w:w="80"/>
              <w:right w:type="dxa" w:w="100"/>
            </w:tcMar>
          </w:tcPr>
          <w:p>
            <w:r>
              <w:rPr>
                <w:b w:val="false"/>
                <w:bCs w:val="false"/>
                <w:color w:val="000000"/>
                <w:sz w:val="20"/>
                <w:szCs w:val="20"/>
              </w:rPr>
              <w:t xml:space="preserve">Sees $60 and pays that plus state sales tax.</w:t>
            </w:r>
          </w:p>
        </w:tc>
        <w:tc>
          <w:tcPr>
            <w:tcW w:type="dxa" w:w="3580"/>
            <w:tcMar>
              <w:top w:type="dxa" w:w="80"/>
              <w:left w:type="dxa" w:w="100"/>
              <w:bottom w:type="dxa" w:w="80"/>
              <w:right w:type="dxa" w:w="100"/>
            </w:tcMar>
          </w:tcPr>
          <w:p>
            <w:r>
              <w:rPr>
                <w:b w:val="false"/>
                <w:bCs w:val="false"/>
                <w:color w:val="000000"/>
                <w:sz w:val="20"/>
                <w:szCs w:val="20"/>
              </w:rPr>
              <w:t xml:space="preserve">Sees a converted price; the final amount depends on that day's exchange rate.</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Payment</w:t>
            </w:r>
          </w:p>
        </w:tc>
        <w:tc>
          <w:tcPr>
            <w:tcW w:type="dxa" w:w="3580"/>
            <w:tcMar>
              <w:top w:type="dxa" w:w="80"/>
              <w:left w:type="dxa" w:w="100"/>
              <w:bottom w:type="dxa" w:w="80"/>
              <w:right w:type="dxa" w:w="100"/>
            </w:tcMar>
          </w:tcPr>
          <w:p>
            <w:r>
              <w:rPr>
                <w:b w:val="false"/>
                <w:bCs w:val="false"/>
                <w:color w:val="000000"/>
                <w:sz w:val="20"/>
                <w:szCs w:val="20"/>
              </w:rPr>
              <w:t xml:space="preserve">Card, PayPal, or Apple Pay; usually approved right away.</w:t>
            </w:r>
          </w:p>
        </w:tc>
        <w:tc>
          <w:tcPr>
            <w:tcW w:type="dxa" w:w="3580"/>
            <w:tcMar>
              <w:top w:type="dxa" w:w="80"/>
              <w:left w:type="dxa" w:w="100"/>
              <w:bottom w:type="dxa" w:w="80"/>
              <w:right w:type="dxa" w:w="100"/>
            </w:tcMar>
          </w:tcPr>
          <w:p>
            <w:r>
              <w:rPr>
                <w:b w:val="false"/>
                <w:bCs w:val="false"/>
                <w:color w:val="000000"/>
                <w:sz w:val="20"/>
                <w:szCs w:val="20"/>
              </w:rPr>
              <w:t xml:space="preserve">Needs a card that allows foreign purchases; more likely to be flagged or declined; may have to go through 3-D Secure.</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Extra fees</w:t>
            </w:r>
          </w:p>
        </w:tc>
        <w:tc>
          <w:tcPr>
            <w:tcW w:type="dxa" w:w="3580"/>
            <w:tcMar>
              <w:top w:type="dxa" w:w="80"/>
              <w:left w:type="dxa" w:w="100"/>
              <w:bottom w:type="dxa" w:w="80"/>
              <w:right w:type="dxa" w:w="100"/>
            </w:tcMar>
          </w:tcPr>
          <w:p>
            <w:r>
              <w:rPr>
                <w:b w:val="false"/>
                <w:bCs w:val="false"/>
                <w:color w:val="000000"/>
                <w:sz w:val="20"/>
                <w:szCs w:val="20"/>
              </w:rPr>
              <w:t xml:space="preserve">Usually none.</w:t>
            </w:r>
          </w:p>
        </w:tc>
        <w:tc>
          <w:tcPr>
            <w:tcW w:type="dxa" w:w="3580"/>
            <w:tcMar>
              <w:top w:type="dxa" w:w="80"/>
              <w:left w:type="dxa" w:w="100"/>
              <w:bottom w:type="dxa" w:w="80"/>
              <w:right w:type="dxa" w:w="100"/>
            </w:tcMar>
          </w:tcPr>
          <w:p>
            <w:r>
              <w:rPr>
                <w:b w:val="false"/>
                <w:bCs w:val="false"/>
                <w:color w:val="000000"/>
                <w:sz w:val="20"/>
                <w:szCs w:val="20"/>
              </w:rPr>
              <w:t xml:space="preserve">Possibly a 1%–3% foreign transaction fee from their bank.</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Shipping</w:t>
            </w:r>
          </w:p>
        </w:tc>
        <w:tc>
          <w:tcPr>
            <w:tcW w:type="dxa" w:w="3580"/>
            <w:tcMar>
              <w:top w:type="dxa" w:w="80"/>
              <w:left w:type="dxa" w:w="100"/>
              <w:bottom w:type="dxa" w:w="80"/>
              <w:right w:type="dxa" w:w="100"/>
            </w:tcMar>
          </w:tcPr>
          <w:p>
            <w:r>
              <w:rPr>
                <w:b w:val="false"/>
                <w:bCs w:val="false"/>
                <w:color w:val="000000"/>
                <w:sz w:val="20"/>
                <w:szCs w:val="20"/>
              </w:rPr>
              <w:t xml:space="preserve">Often free or under $10; arrives in 2–5 days.</w:t>
            </w:r>
          </w:p>
        </w:tc>
        <w:tc>
          <w:tcPr>
            <w:tcW w:type="dxa" w:w="3580"/>
            <w:tcMar>
              <w:top w:type="dxa" w:w="80"/>
              <w:left w:type="dxa" w:w="100"/>
              <w:bottom w:type="dxa" w:w="80"/>
              <w:right w:type="dxa" w:w="100"/>
            </w:tcMar>
          </w:tcPr>
          <w:p>
            <w:r>
              <w:rPr>
                <w:b w:val="false"/>
                <w:bCs w:val="false"/>
                <w:color w:val="000000"/>
                <w:sz w:val="20"/>
                <w:szCs w:val="20"/>
              </w:rPr>
              <w:t xml:space="preserve">Often $20–$50+; arrives in 1–3 weeks.</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Taxes and duties</w:t>
            </w:r>
          </w:p>
        </w:tc>
        <w:tc>
          <w:tcPr>
            <w:tcW w:type="dxa" w:w="3580"/>
            <w:tcMar>
              <w:top w:type="dxa" w:w="80"/>
              <w:left w:type="dxa" w:w="100"/>
              <w:bottom w:type="dxa" w:w="80"/>
              <w:right w:type="dxa" w:w="100"/>
            </w:tcMar>
          </w:tcPr>
          <w:p>
            <w:r>
              <w:rPr>
                <w:b w:val="false"/>
                <w:bCs w:val="false"/>
                <w:color w:val="000000"/>
                <w:sz w:val="20"/>
                <w:szCs w:val="20"/>
              </w:rPr>
              <w:t xml:space="preserve">Sales tax only.</w:t>
            </w:r>
          </w:p>
        </w:tc>
        <w:tc>
          <w:tcPr>
            <w:tcW w:type="dxa" w:w="3580"/>
            <w:tcMar>
              <w:top w:type="dxa" w:w="80"/>
              <w:left w:type="dxa" w:w="100"/>
              <w:bottom w:type="dxa" w:w="80"/>
              <w:right w:type="dxa" w:w="100"/>
            </w:tcMar>
          </w:tcPr>
          <w:p>
            <w:r>
              <w:rPr>
                <w:b w:val="false"/>
                <w:bCs w:val="false"/>
                <w:color w:val="000000"/>
                <w:sz w:val="20"/>
                <w:szCs w:val="20"/>
              </w:rPr>
              <w:t xml:space="preserve">Import duties and VAT, paid at checkout or on delivery.</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Returns</w:t>
            </w:r>
          </w:p>
        </w:tc>
        <w:tc>
          <w:tcPr>
            <w:tcW w:type="dxa" w:w="3580"/>
            <w:tcMar>
              <w:top w:type="dxa" w:w="80"/>
              <w:left w:type="dxa" w:w="100"/>
              <w:bottom w:type="dxa" w:w="80"/>
              <w:right w:type="dxa" w:w="100"/>
            </w:tcMar>
          </w:tcPr>
          <w:p>
            <w:r>
              <w:rPr>
                <w:b w:val="false"/>
                <w:bCs w:val="false"/>
                <w:color w:val="000000"/>
                <w:sz w:val="20"/>
                <w:szCs w:val="20"/>
              </w:rPr>
              <w:t xml:space="preserve">Easy and often free.</w:t>
            </w:r>
          </w:p>
        </w:tc>
        <w:tc>
          <w:tcPr>
            <w:tcW w:type="dxa" w:w="3580"/>
            <w:tcMar>
              <w:top w:type="dxa" w:w="80"/>
              <w:left w:type="dxa" w:w="100"/>
              <w:bottom w:type="dxa" w:w="80"/>
              <w:right w:type="dxa" w:w="100"/>
            </w:tcMar>
          </w:tcPr>
          <w:p>
            <w:r>
              <w:rPr>
                <w:b w:val="false"/>
                <w:bCs w:val="false"/>
                <w:color w:val="000000"/>
                <w:sz w:val="20"/>
                <w:szCs w:val="20"/>
              </w:rPr>
              <w:t xml:space="preserve">Expensive and slow; often not worth it.</w:t>
            </w:r>
          </w:p>
        </w:tc>
      </w:tr>
      <w:tr>
        <w:trPr>
          <w:tblHeader w:val="false"/>
        </w:trPr>
        <w:tc>
          <w:tcPr>
            <w:tcW w:type="dxa" w:w="2200"/>
            <w:shd w:fill="F2F2F2" w:color="auto" w:val="clear"/>
            <w:tcMar>
              <w:top w:type="dxa" w:w="80"/>
              <w:left w:type="dxa" w:w="100"/>
              <w:bottom w:type="dxa" w:w="80"/>
              <w:right w:type="dxa" w:w="100"/>
            </w:tcMar>
          </w:tcPr>
          <w:p>
            <w:r>
              <w:rPr>
                <w:b/>
                <w:bCs/>
                <w:color w:val="000000"/>
                <w:sz w:val="20"/>
                <w:szCs w:val="20"/>
              </w:rPr>
              <w:t xml:space="preserve">If something goes wrong</w:t>
            </w:r>
          </w:p>
        </w:tc>
        <w:tc>
          <w:tcPr>
            <w:tcW w:type="dxa" w:w="3580"/>
            <w:tcMar>
              <w:top w:type="dxa" w:w="80"/>
              <w:left w:type="dxa" w:w="100"/>
              <w:bottom w:type="dxa" w:w="80"/>
              <w:right w:type="dxa" w:w="100"/>
            </w:tcMar>
          </w:tcPr>
          <w:p>
            <w:r>
              <w:rPr>
                <w:b w:val="false"/>
                <w:bCs w:val="false"/>
                <w:color w:val="000000"/>
                <w:sz w:val="20"/>
                <w:szCs w:val="20"/>
              </w:rPr>
              <w:t xml:space="preserve">Strong U.S. consumer protection and easy chargebacks.</w:t>
            </w:r>
          </w:p>
        </w:tc>
        <w:tc>
          <w:tcPr>
            <w:tcW w:type="dxa" w:w="3580"/>
            <w:tcMar>
              <w:top w:type="dxa" w:w="80"/>
              <w:left w:type="dxa" w:w="100"/>
              <w:bottom w:type="dxa" w:w="80"/>
              <w:right w:type="dxa" w:w="100"/>
            </w:tcMar>
          </w:tcPr>
          <w:p>
            <w:r>
              <w:rPr>
                <w:b w:val="false"/>
                <w:bCs w:val="false"/>
                <w:color w:val="000000"/>
                <w:sz w:val="20"/>
                <w:szCs w:val="20"/>
              </w:rPr>
              <w:t xml:space="preserve">Has to rely on their card issuer or PayPal; disputes across borders are harder.</w:t>
            </w:r>
          </w:p>
        </w:tc>
      </w:tr>
    </w:tbl>
    <w:p>
      <w:pPr>
        <w:spacing w:after="160" w:line="300"/>
      </w:pPr>
      <w:r>
        <w:rPr>
          <w:sz w:val="24"/>
          <w:szCs w:val="24"/>
        </w:rPr>
        <w:t xml:space="preserve"/>
      </w:r>
    </w:p>
    <w:p>
      <w:pPr>
        <w:spacing w:after="160" w:line="300"/>
      </w:pPr>
      <w:r>
        <w:rPr>
          <w:sz w:val="24"/>
          <w:szCs w:val="24"/>
        </w:rPr>
        <w:t xml:space="preserve">The Ohio shopper has an easy time: a familiar price, quick delivery, and simple returns. The shopper in the Philippines deals with currency conversion, extra fees, expensive shipping, possible customs charges, and a long wait, with less protection if something goes wrong. For the merchant, the overseas order carries more risk of fraud and chargebacks. A store that wants international customers has to narrow that gap by accepting local payment methods, showing prices in local currency, charging duties up front, and using good fraud tools.</w:t>
      </w:r>
    </w:p>
    <w:p>
      <w:pPr>
        <w:pStyle w:val="Heading2"/>
        <w:spacing w:after="120" w:before="240"/>
      </w:pPr>
      <w:r>
        <w:t xml:space="preserve">Key points for the presentation</w:t>
      </w:r>
    </w:p>
    <w:p>
      <w:pPr>
        <w:pStyle w:val="ListParagraph"/>
        <w:numPr>
          <w:ilvl w:val="0"/>
          <w:numId w:val="2"/>
        </w:numPr>
        <w:spacing w:after="80" w:line="288"/>
      </w:pPr>
      <w:r>
        <w:rPr>
          <w:sz w:val="24"/>
          <w:szCs w:val="24"/>
        </w:rPr>
        <w:t xml:space="preserve">Cross-border sales keep growing, but they come with higher fees, more fraud, and more legal rules.</w:t>
      </w:r>
    </w:p>
    <w:p>
      <w:pPr>
        <w:pStyle w:val="ListParagraph"/>
        <w:numPr>
          <w:ilvl w:val="0"/>
          <w:numId w:val="2"/>
        </w:numPr>
        <w:spacing w:after="80" w:line="288"/>
      </w:pPr>
      <w:r>
        <w:rPr>
          <w:sz w:val="24"/>
          <w:szCs w:val="24"/>
        </w:rPr>
        <w:t xml:space="preserve">3-D Secure, AVS/CVV checks, fraud tools, and tracked delivery reduce repudiation.</w:t>
      </w:r>
    </w:p>
    <w:p>
      <w:pPr>
        <w:pStyle w:val="ListParagraph"/>
        <w:numPr>
          <w:ilvl w:val="0"/>
          <w:numId w:val="2"/>
        </w:numPr>
        <w:spacing w:after="80" w:line="288"/>
      </w:pPr>
      <w:r>
        <w:rPr>
          <w:sz w:val="24"/>
          <w:szCs w:val="24"/>
        </w:rPr>
        <w:t xml:space="preserve">Exchange rates change what foreign buyers pay; pricing in local currency removes the surprise.</w:t>
      </w:r>
    </w:p>
    <w:p>
      <w:pPr>
        <w:pStyle w:val="ListParagraph"/>
        <w:numPr>
          <w:ilvl w:val="0"/>
          <w:numId w:val="2"/>
        </w:numPr>
        <w:spacing w:after="80" w:line="288"/>
      </w:pPr>
      <w:r>
        <w:rPr>
          <w:sz w:val="24"/>
          <w:szCs w:val="24"/>
        </w:rPr>
        <w:t xml:space="preserve">Shipping costs and customs duties are top reasons international carts get abandoned.</w:t>
      </w:r>
    </w:p>
    <w:p>
      <w:pPr>
        <w:pStyle w:val="ListParagraph"/>
        <w:numPr>
          <w:ilvl w:val="0"/>
          <w:numId w:val="2"/>
        </w:numPr>
        <w:spacing w:after="80" w:line="288"/>
      </w:pPr>
      <w:r>
        <w:rPr>
          <w:sz w:val="24"/>
          <w:szCs w:val="24"/>
        </w:rPr>
        <w:t xml:space="preserve">The U.S. buyer gets speed and simplicity; the international buyer faces more cost, delay, and uncertainty.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32"/>
      <w:szCs w:val="32"/>
    </w:rPr>
  </w:style>
  <w:style w:type="paragraph" w:styleId="Heading2">
    <w:name w:val="Heading 2"/>
    <w:basedOn w:val="Normal"/>
    <w:next w:val="Normal"/>
    <w:qFormat/>
    <w:pPr>
      <w:outlineLvl w:val="1"/>
    </w:pPr>
    <w:rPr>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2026-10-05T06:50:47.735Z</dcterms:created>
  <dcterms:modified xsi:type="dcterms:W3CDTF">2026-10-05T06:50:47.769Z</dcterms:modified>
</cp:coreProperties>
</file>

<file path=docProps/custom.xml><?xml version="1.0" encoding="utf-8"?>
<Properties xmlns="http://schemas.openxmlformats.org/officeDocument/2006/custom-properties" xmlns:vt="http://schemas.openxmlformats.org/officeDocument/2006/docPropsVTypes"/>
</file>