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🐾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CLÍNICA VETERINÁRIA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B6CA8"/>
          <w:sz w:val="34"/>
          <w:szCs w:val="34"/>
        </w:rPr>
        <w:t xml:space="preserve">API REST — Requisitos de Sistema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Junho / 2025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 elaboração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Domínio</w:t>
            </w:r>
          </w:p>
        </w:tc>
        <w:tc>
          <w:tcPr>
            <w:tcW w:type="dxa" w:w="3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Saúde Animal / SaaS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Introdução e Visão Geral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especifica os requisitos de sistema para uma API REST destinada ao domínio de clínicas veterinárias. O sistema deve gerenciar de forma integrada o cadastro de animais, tutores, consultas, vacinas e histórico clínico, garantindo rastreabilidade, segurança e extensibilidade.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objetivo principal não é apenas fazer o sistema funcionar — cada decisão de design deve ser justificável, e as regras de negócio do domínio veterinário devem ser modeladas com precisão.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1.1 Escopo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 e gerenciamento de tutores (proprietários de animais)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 e gerenciamento de animais (pacientes)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Agendamento e controle de consultas veterinárias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e controle do calendário de vacinação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Histórico clínico unificado por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e autorização de usuários (veterinários, recepcionistas, tutores)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1.2 Público-alvo do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Equipes de engenharia de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Arquitetos de solução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Owners e stakeholders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QAs responsáveis por testes de integração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1.3 Convenções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Proprietário/responsável legal pelo animal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Paciente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 cadastrado e atendido pela clínica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Prontuário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consolidado do histórico clínico de um paciente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recurso da API REST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</w:t>
            </w:r>
          </w:p>
        </w:tc>
        <w:tc>
          <w:tcPr>
            <w:tcW w:type="dxa" w:w="73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 de Negócio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Modelagem de Domínio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2.1 Entidades Principais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domínio é composto pelas seguintes entidades centrais, com seus atributos obrigatórios e opcionais: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2.1.1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(3–120)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cpf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(11 dígitos)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CPF único validado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E-mail único para login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telefone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Contato principal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endereco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objeto endereço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Logradouro, cidade, CEP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criadoEm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 ISO-8601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de criação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2.1.2 Animal (Paciente)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tutorId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Referência ao tutor responsável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do animal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especie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CANINO, FELINO, AVE, RÉPTIL, OUTRO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raca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Raça do animal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sexo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MACHO, FÊMEA, NÃO_INFORMADO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dataNasc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de nascimento (não futura)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 (kg)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 no último registro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castrado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de castração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microchip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do microchip (único)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(URL)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imagem do animal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ativo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2.1.3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 atendido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veterinarioId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Médico responsável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dataHora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 hora do atendimento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ROTINA, EMERGÊNCIA, RETORNO, CIRURGIA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AGENDADA, CONFIRMADA, EM_ANDAMENTO, CONCLUÍDA, CANCELADA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motivoConsulta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Motivo/queixa principal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diagnostico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Diagnóstico (preenchível pós-consulta)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prescricao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Prescrição de medicamentos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Anotações livres do veterinário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pesoNaConsulta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 (kg)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 registrado na consulta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2.1.4 Vacina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 vacinado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nomeVacina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comercial da vacina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fabricante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Laboratório fabricante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lote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do lote (rastreabilidade)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dataAplicacao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da aplicação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dataVencimento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de vencimento do lote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dataProxima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prevista para reforço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veterinarioId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Veterinário aplicador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consultaId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vinculada (opcional)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APLICADA, VENCIDA, REFORÇO_PENDENTE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2.1.5 Histórico Clínico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histórico clínico é derivado — não é uma entidade autônoma com persistência independente. Trata-se de uma visão consolidada construída a partir das consultas, vacinas e anotações do animal, exposta via endpoint dedicado. Essa decisão de design evita redundância e inconsistência de dados.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2.2 Relacionamentos e Cardinalidade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 → Animal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tutor pode ter vários animais</w:t>
            </w:r>
          </w:p>
        </w:tc>
      </w:tr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 → Consulta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animal pode ter muitas consultas</w:t>
            </w:r>
          </w:p>
        </w:tc>
      </w:tr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Animal → Vacina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animal pode receber várias vacinas</w:t>
            </w:r>
          </w:p>
        </w:tc>
      </w:tr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Veterinário → Consulta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veterinário realiza muitas consultas</w:t>
            </w:r>
          </w:p>
        </w:tc>
      </w:tr>
      <w:tr>
        <w:tc>
          <w:tcPr>
            <w:tcW w:type="dxa" w:w="3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→ Vacina</w:t>
            </w:r>
          </w:p>
        </w:tc>
        <w:tc>
          <w:tcPr>
            <w:tcW w:type="dxa" w:w="1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: 0..N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Uma consulta pode gerar zero ou mais vacinas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Requisitos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3.1 Gestão de Tutores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Cadastrar Tutor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sistema deve permitir cadastrar tutores com nome, CPF, e-mail, telefone e endereço. O CPF e o e-mail devem ser únicos no sistema.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Tutor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Permitir busca de tutores por ID, CPF, nome (parcial) ou e-mail, com paginação.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Tutor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Permitir atualização parcial (PATCH) dos dados do tutor. CPF não pode ser alterado após criação.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Inativar Tutor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Soft-delete: o tutor é marcado como inativo. Dados históricos são preservados. Tutores com animais ativos não podem ser inativados.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animais do Tutor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Retornar todos os animais (ativos e inativos) vinculados a um tutor, com filtro por status.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3.2 Gestão de Animais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Cadastrar Animal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Cadastrar animal vinculado a um tutor existente. Microchip, se informado, deve ser único.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Animal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por ID, nome, espécie, microchip ou tutor. Suporte a filtros combinados e paginação.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Animal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Atualização parcial permitida. TutorId não pode ser alterado diretamente — deve usar endpoint de transferência.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Transferir Animal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Transferir um animal para outro tutor, registrando o histórico da transferência com data e motivo.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Inativar Animal</w:t>
            </w:r>
          </w:p>
        </w:tc>
        <w:tc>
          <w:tcPr>
            <w:tcW w:type="dxa" w:w="60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 com registro de motivo (óbito, adoção, etc.). Consultas futuras agendadas devem ser canceladas automaticamente.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3.3 Gestão de 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RF-11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Agendar Consulta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Criar consulta com status AGENDADA. Validar disponibilidade do veterinário no horário solicitado.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RF-12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Confirmar Consulta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Transição de status AGENDADA → CONFIRMADA. Envio de notificação ao tutor (evento publicado).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RF-13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Iniciar Atendimento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Transição CONFIRMADA → EM_ANDAMENTO. Registra horário de início efetivo.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RF-14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Concluir Consulta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Transição EM_ANDAMENTO → CONCLUÍDA. Diagnóstico é obrigatório para conclusão. Registra horário de término.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RF-15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Cancelar Consulta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Transição possível de AGENDADA ou CONFIRMADA → CANCELADA. Motivo de cancelamento obrigatório. Consultas EM_ANDAMENTO não podem ser canceladas via API.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RF-16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Buscar Consultas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 por animal, veterinário, status, tipo, intervalo de datas. Paginação obrigatória.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RF-17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Reagendar Consulta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Alterar data/hora de consulta AGENDADA ou CONFIRMADA, revalidando disponibilidade.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3.4 Gestão de Vacinas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RF-18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Vacinação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vacina aplicada a um animal. Data de aplicação não pode ser futura. Número de lote obrigatório.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RF-19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Carteira de Vacinação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Retornar todas as vacinas de um animal, ordenadas por data de aplicação, com indicação de status (vigente/vencida/reforço pendente).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RF-20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Vacinas a Vencer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animais com vacinas prestes a vencer em N dias (configurável, padrão 30 dias).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RF-21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Alertas de Reforço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Identificar animais com data de próxima dose no passado ou nos próximos 7 dias.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RF-22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Rastreio por Lote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Buscar todos os animais vacinados com determinado lote (recall de vacinas).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3.5 Histórico Clínico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RF-23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Prontuário do Animal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Retornar visão consolidada: dados do animal, consultas, vacinas e evolução de peso, ordenados cronologicamente.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RF-24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Evolução de Peso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Retornar série temporal de peso do animal com base nos registros de consultas.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RF-25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Resumo Estatístico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consultas, última consulta, próxima vacina e alertas ativos para um animal.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Regras de Negócio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4.1 Regras de Domínio — 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RN-01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Consultas não podem ser agendadas no passado (tolerância de 15 minutos para sincronismo de relógio).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RN-02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veterinário não pode ter duas consultas sobrepostas no mesmo horário (mínimo 30 minutos de intervalo).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RN-03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Consultas do tipo EMERGÊNCIA ignoram a regra de disponibilidade do veterinário e podem ser criadas mesmo com sobreposição.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RN-04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diagnóstico é obrigatório para transicionar o status de uma consulta para CONCLUÍDA.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RN-05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Consultas com status CONCLUÍDA ou CANCELADA são imutáveis. Qualquer alteração retorna HTTP 409.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RN-06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Consultas do tipo RETORNO devem referenciar uma consulta anterior concluída (campo consultaOrigemId).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RN-07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Ao inativar um animal, todas as consultas com status AGENDADA ou CONFIRMADA são canceladas automaticamente com motivo 'PACIENTE_INATIVADO'.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4.2 Regras de Domínio — Vacinas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RN-08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data de aplicação da vacina não pode ser uma data futura.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RN-09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data de vencimento do lote deve ser posterior à data de aplicação.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RN-10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data da próxima dose (reforço), quando informada, deve ser posterior à data de aplicação.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RN-11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Vacinas vencidas (data de vencimento do lote &lt; hoje) têm status automaticamente atualizado para VENCIDA no momento da consulta (computed, não via job).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RN-12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Registros de vacinação são imutáveis após criação. Erros devem ser corrigidos via registro de estorno com referência ao original.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4.3 Regras de Domínio — Animais e Tutores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RN-13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data de nascimento do animal não pode ser uma data futura.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RN-14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peso do animal deve ser maior que zero quando informado.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RN-15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CPF do tutor não pode ser alterado após o cadastro.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RN-16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 tutor com animais ativos não pode ser inativado.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RN-17</w:t>
            </w:r>
          </w:p>
        </w:tc>
        <w:tc>
          <w:tcPr>
            <w:tcW w:type="dxa" w:w="84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transferência de animal entre tutores exige o registro de motivo e é auditada com timestamp e usuário executor.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Design da API REST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5.1 Convenções de Nomenclatura e 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Recursos no plural e em kebab-case: /tutores, /animais, /consultas, /vacinas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Sub-recursos para relacionamentos: GET /animais/{id}/historico, GET /tutores/{id}/animais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Verbos HTTP semânticos: POST (criar), GET (ler), PATCH (atualização parcial), DELETE (inativar/soft-delete)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 e horários em ISO-8601 com timezone UTC: 2025-06-15T14:30:00Z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IDs como UUID v4 em todos os recursos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5.2 Mapa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E8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/tutores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Criar tutor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/tutores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tutores (paginado)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/tutores/{id}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Buscar tutor por ID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4A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/tutores/{id}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tutor parcialmente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/tutores/{id}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Inativar tutor (soft-delete)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/tutores/{id}/animais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animais do tutor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E8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/animais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Cadastrar animal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/animais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animais (filtros + paginação)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/animais/{id}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Buscar animal por ID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4A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/animais/{id}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animal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/animais/{id}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Inativar animal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E8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/animais/{id}/transferencia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Transferir animal para outro tutor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/animais/{id}/historico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Prontuário completo do animal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/animais/{id}/peso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Evolução de peso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E8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/consultas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Agendar consulta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/consultas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consultas (filtros + paginação)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/consultas/{id}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Detalhes da consulta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4A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/consultas/{id}/status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Transição de status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4A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/consultas/{id}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dados da consulta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E8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/vacinas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vacinação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/vacinas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vacinas (filtros)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/animais/{id}/vacinas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Carteira de vacinação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/vacinas/alertas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Alertas de reforço e vencimento</w:t>
            </w:r>
          </w:p>
        </w:tc>
      </w:tr>
      <w:tr>
        <w:tc>
          <w:tcPr>
            <w:tcW w:type="dxa" w:w="1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/vacinas/lote/{numero}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Rastreio por lote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5.3 Padrão de Respostas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5.3.1 Resposta de sucesso — recurso único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"data": { ... }, "meta": { "requestId": "...", "timestamp": "..." } }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5.3.2 Resposta de sucesso — coleção paginada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"data": [...], "pagination": { "page": 1, "pageSize": 20, "total": 150, "totalPages": 8 }, "meta": { ... } }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5.3.3 Resposta de erro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"error": { "code": "VALIDATION_ERROR", "message": "...", "details": [...], "requestId": "..." } }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5.4 Códigos HTTP e Semântica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GET, PATCH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Requisição bem-sucedida com corpo de resposta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Recurso criado. Header Location aponta para o novo recurso.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Operação concluída sem corpo de resposta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Payload inválido, campos obrigatórios ausentes, formato incorreto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ausente ou inválido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Autenticado mas sem permissão para o recurso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Recurso não encontrado ou inativo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POST, PATCH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Conflito de negócio: CPF duplicado, consulta imutável, sobreposição de horário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POST, PATCH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sintaticamente válidos mas que violam regra de negócio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429 Too Many Req.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 atingido. Header Retry-After indica tempo de espera.</w:t>
            </w:r>
          </w:p>
        </w:tc>
      </w:tr>
      <w:tr>
        <w:tc>
          <w:tcPr>
            <w:tcW w:type="dxa" w:w="16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57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 interno. RequestId obrigatório na resposta para rastreabilidade.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Segurança e Autorização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6.1 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via JWT (JSON Web Token) com expiração de 1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token com expiração de 7 dias, rotacionável a cada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Endpoints públicos: POST /auth/login, POST /auth/refresh, GET /health.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demais endpoints exigem Bearer token no header Authorization.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6.2 Controle de Acesso por Perfil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Acesso total. Gerencia usuários, veterinários e configurações do sistema.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VETERINÁRIO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Leitura e escrita em consultas, vacinas e prontuários. Leitura em tutores e animais.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Agendamento e consulta de consultas. Cadastro e atualização de tutores e animais. Sem acesso a prontuários clínicos.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Somente leitura dos próprios animais, histórico e carteira de vacinação. Sem acesso a dados de outros tutores.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6.3 Proteção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CPF armazenado com hash (SHA-256) — buscas por CPF utilizam hash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Dados sensíveis (CPF, e-mail, telefone) não aparecem em logs de acesso.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Headers de segurança obrigatórios: X-Content-Type-Options, X-Frame-Options, Strict-Transport-Security.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restrito a origens cadastradas. Wildcard (*) proibido em produção.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Requisitos Não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7.1 Desempenho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RNF-01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Latência p95 GET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200ms para endpoints de leitura simples sem joins complexos.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RNF-02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Latência p95 POST/PATCH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500ms para operações de escrita com validações de negócio.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RNF-03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Prontuário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1000ms para GET /animais/{id}/historico (query consolidada).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RNF-04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Suportar 500 requisições/segundo por instância.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7.2 Confiabilidade e Disponibilidade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RNF-05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 de 99,5% (excluindo janelas de manutenção programadas).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RNF-06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com header Idempotency-Key devem ser idempotentes por 24 horas.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RNF-07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Integridade transacional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Operações multi-entidade (ex.: cancelamento em cascata) devem ser atômicas.</w:t>
            </w:r>
          </w:p>
        </w:tc>
      </w:tr>
      <w:tr>
        <w:tc>
          <w:tcPr>
            <w:tcW w:type="dxa" w:w="9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RNF-08</w:t>
            </w:r>
          </w:p>
        </w:tc>
        <w:tc>
          <w:tcPr>
            <w:tcW w:type="dxa" w:w="25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Backups</w:t>
            </w:r>
          </w:p>
        </w:tc>
        <w:tc>
          <w:tcPr>
            <w:tcW w:type="dxa" w:w="5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Backups automáticos do banco de dados a cada 6 horas. Retenção de 30 dias.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7.3 Observabilidade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requests devem gerar logs estruturados (JSON) com: requestId, userId, método, endpoint, status HTTP, latência.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Métricas expostas via /metrics (formato Prometheus): contagem de requests, taxa de erros, latências por percentil.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 check em GET /health com status de conexão com banco de dados e dependências externas.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Rastreamento distribuído com propagação de trace-id entre serviços (OpenTelemetry).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7.4 Escalabilidade e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stateless — sessão não armazenada em memória local. Compatível com escalonamento horizontal.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1.000 req/min por usuário autenticado; 60 req/min para endpoints públicos.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Versionamento de API via path (/api/v1). Mudanças breaking devem ser publicadas em nova 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Documentação OpenAPI 3.1 gerada automaticamente e disponível em /api/docs.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Decisões de Design e Justificativas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8.1 Histórico Clínico como Visão Derivada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Decisão: O histórico clínico não é uma entidade persistida — é construído sob demanda a partir de consultas, vacinas e registros do animal.</w:t>
      </w:r>
    </w:p>
    <w:p>
      <w:pPr>
        <w:spacing w:after="24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Justificativa: Evita duplicação de dados e inconsistência eventual. O prontuário sempre refletirá o estado atual do sistema sem necessidade de sincronização. O custo de query consolidada é compensado por cache de curta duração (TTL de 60s).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8.2 Máquina de Estados para Consultas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Decisão: O status de uma consulta segue uma máquina de estados explícita com transições válidas, rejeitando transições inválidas com HTTP 409.</w:t>
      </w:r>
    </w:p>
    <w:p>
      <w:pPr>
        <w:spacing w:after="24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Justificativa: Impede estados inconsistentes (ex.: concluir uma consulta cancelada). Facilita auditoria e rastreabilidade do fluxo de atendimento. A lógica centralizada no domínio evita que a validade de transições vaze para múltiplos pontos da aplicação.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8.3 Soft-Delete como Padrão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Decisão: Nenhuma entidade é removida fisicamente do banco. O campo 'ativo' marca registros inativados.</w:t>
      </w:r>
    </w:p>
    <w:p>
      <w:pPr>
        <w:spacing w:after="24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Justificativa: Clínicas veterinárias precisam de histórico completo para fins legais e de rastreabilidade. Deleção física impossibilitaria auditorias e poderia violar regulamentações do Conselho Federal de Medicina Veterinária (CFMV).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8.4 Imutabilidade de Registros de Vacinação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Decisão: Vacinas registradas não podem ser editadas. Correções são feitas via registro de estorno com referência ao original.</w:t>
      </w:r>
    </w:p>
    <w:p>
      <w:pPr>
        <w:spacing w:after="24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Justificativa: O registro de vacinação tem valor legal e epidemiológico. Permitir edição abriria brechas para adulteração de carteiras de vacinação. O modelo de estorno preserva rastreabilidade completa.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8.5 UUID v4 como Identificadores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Decisão: Todos os recursos usam UUID v4 como identificador primário.</w:t>
      </w:r>
    </w:p>
    <w:p>
      <w:pPr>
        <w:spacing w:after="24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Justificativa: IDs sequenciais (auto-increment) expõem o volume de dados da clínica e permitem enumeração de recursos. UUIDs são mais seguros, não requerem roundtrip ao banco para geração e facilitam sharding horizontal futuro.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Auditoria e Rastreabilidade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9.1 Campos de Auditoria — Padrão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entidades devem conter os seguintes campos de auditoria: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criadoEm</w:t>
            </w:r>
          </w:p>
        </w:tc>
        <w:tc>
          <w:tcPr>
            <w:tcW w:type="dxa" w:w="6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UTC de criação do registro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atualizadoEm</w:t>
            </w:r>
          </w:p>
        </w:tc>
        <w:tc>
          <w:tcPr>
            <w:tcW w:type="dxa" w:w="6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UTC da última atualização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criadoPor</w:t>
            </w:r>
          </w:p>
        </w:tc>
        <w:tc>
          <w:tcPr>
            <w:tcW w:type="dxa" w:w="6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do usuário que criou o registro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atualizadoPor</w:t>
            </w:r>
          </w:p>
        </w:tc>
        <w:tc>
          <w:tcPr>
            <w:tcW w:type="dxa" w:w="69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do usuário que realizou a última alteração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9.2 Log de Eventos Críticos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seguintes eventos devem ser registrados em tabela de auditoria imutável (append-only):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Transferência de animal entre tutores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Inativação de tutor ou animal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Cancelamento de consulta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Tentativas de acesso negado (403)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Alterações de perfil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e logout (com IP de origem)</w:t>
      </w:r>
    </w:p>
    <w:p>
      <w:pPr>
        <w:spacing w:after="120" w:before="0"/>
      </w:pP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Critérios de Qualidade e Aceitação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10.1 Cobertura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Cobertura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80%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 de negócio, validações, máquina de estados</w:t>
            </w:r>
          </w:p>
        </w:tc>
      </w:tr>
      <w:tr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70%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Endpoints end-to-end com banco de dados real</w:t>
            </w:r>
          </w:p>
        </w:tc>
      </w:tr>
      <w:tr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Testes de Contrato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RFs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os requisitos funcionais cobertos por ao menos um teste</w:t>
            </w:r>
          </w:p>
        </w:tc>
      </w:tr>
      <w:tr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Testes de Carga</w:t>
            </w:r>
          </w:p>
        </w:tc>
        <w:tc>
          <w:tcPr>
            <w:tcW w:type="dxa" w:w="20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RNF-01 a 04</w:t>
            </w:r>
          </w:p>
        </w:tc>
        <w:tc>
          <w:tcPr>
            <w:tcW w:type="dxa" w:w="45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Metas de latência e throughput validadas em ambiente staging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10.2 Definição de Pronto (DoD)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requisitos funcionais do escopo implementados e testados.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Cobertura de testes conforme metas da seção 10.1.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Documentação OpenAPI gerada e validada.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Análise de segurança (OWASP Top 10) executada sem achados críticos.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review aprovado por ao menos dois engenheiros seniores.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Métricas e health check funcionando em ambiente de staging.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vulnerabilidades conhecidas nas dependências (auditoria de pacotes).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Sugestão de Stack Tecnológica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tecnologias abaixo são recomendadas com base nos requisitos de desempenho, segurança e manutenibilidade. Decisões finais pertencem à equipe de engenharia.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Sugerida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22 / Python 3.12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Ecossistemas maduros com excelente suporte a REST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Fastify / FastAPI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desempenho, validação nativa, OpenAPI gerado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ACID, suporte a UUID nativo, JSONB para campos flexíveis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/ SQLAlchemy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Type-safe, migrações versionadas, suporte a soft-delete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de prontuário, controle de idempotência, rate limit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OAuth 2.0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Padrão de mercado, stateless, extensível para SSO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OpenTelemetry + Grafana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Métricas, logs e traces unificados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 / Redoc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OpenAPI 3.1 gerado automaticamente pelo framework</w:t>
            </w:r>
          </w:p>
        </w:tc>
      </w:tr>
      <w:tr>
        <w:tc>
          <w:tcPr>
            <w:tcW w:type="dxa" w:w="24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8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padronizado, escalonamento horizontal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 Glossário de Termos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ACID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Atomicidade, Consistência, Isolamento e Durabilidade — propriedades de transações de banco de dados.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Esquema de autenticação HTTP onde o token é enviado no header Authorization: Bearer &lt;token&gt;.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DoD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Definition of Done — critérios que devem ser atendidos para que uma funcionalidade seja considerada concluída.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Propriedade de uma operação que produz o mesmo resultado independentemente de quantas vezes é executada.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 — padrão para representação de claims de autenticação de forma compacta e segura.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OWASP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Web Application Security Project — organização que publica guias e rankings das principais vulnerabilidades web.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Método HTTP para atualização parcial de um recurso, enviando apenas os campos a serem alterados.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Control — modelo de controle de acesso baseado em perfis de usuário.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Técnica de exclusão lógica onde o registro é marcado como inativo em vez de removido fisicamente.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Level Agreement — acordo de nível de serviço que define métricas de qualidade e disponibilidade.</w:t>
            </w:r>
          </w:p>
        </w:tc>
      </w:tr>
      <w:tr>
        <w:tc>
          <w:tcPr>
            <w:tcW w:type="dxa" w:w="220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AECFE8" w:sz="1"/>
              <w:left w:val="single" w:color="AECFE8" w:sz="1"/>
              <w:bottom w:val="single" w:color="AECFE8" w:sz="1"/>
              <w:right w:val="single" w:color="AECF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Universally Unique Identifier — identificador de 128 bits gerado de forma aleatória e praticamente único.</w:t>
            </w:r>
          </w:p>
        </w:tc>
      </w:tr>
    </w:tbl>
    <w:p>
      <w:pPr>
        <w:spacing w:after="120" w:before="0"/>
      </w:pPr>
    </w:p>
    <w:p>
      <w:pPr>
        <w:pBdr>
          <w:top w:val="single" w:color="2E6DA4" w:sz="8" w:space="12"/>
        </w:pBdr>
        <w:spacing w:after="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tabs>
        <w:tab w:val="right" w:pos="9360"/>
      </w:tabs>
      <w:spacing w:before="120"/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API REST — Clínica Veterinária</w:t>
    </w:r>
    <w:r>
      <w:rPr>
        <w:rFonts w:ascii="Arial" w:cs="Arial" w:eastAsia="Arial" w:hAnsi="Arial"/>
        <w:color w:val="888888"/>
        <w:sz w:val="18"/>
        <w:szCs w:val="18"/>
      </w:rPr>
      <w:t xml:space="preserve">	Requisitos de Sistema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2026-06-17T23:55:58.479Z</dcterms:created>
  <dcterms:modified xsi:type="dcterms:W3CDTF">2026-06-17T23:55:58.479Z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