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4"/>
        </w:rPr>
        <w:t>CT3201 Mini Project — AI Interaction Log</w:t>
      </w:r>
    </w:p>
    <w:p/>
    <w:p>
      <w:r>
        <w:t xml:space="preserve">Significant AI interactions during the design and build of </w:t>
      </w:r>
      <w:r>
        <w:rPr>
          <w:i/>
        </w:rPr>
        <w:t>Pyro Pete: Emergency Evacuation</w:t>
      </w:r>
      <w:r>
        <w:t>,</w:t>
      </w:r>
    </w:p>
    <w:p>
      <w:r>
        <w:t>by SpectralIntelligence (Lee Tze Hian, Ong Chuan Hau, See Jun Wen).</w:t>
      </w:r>
    </w:p>
    <w:p>
      <w:r>
        <w:t xml:space="preserve">AI used: </w:t>
      </w:r>
      <w:r>
        <w:rPr>
          <w:b/>
        </w:rPr>
        <w:t>Claude</w:t>
      </w:r>
      <w:r>
        <w:t xml:space="preserve"> (Claude Code) for design critique, code, character art, music and the</w:t>
      </w:r>
    </w:p>
    <w:p>
      <w:r>
        <w:t xml:space="preserve">machine-learning work; </w:t>
      </w:r>
      <w:r>
        <w:rPr>
          <w:b/>
        </w:rPr>
        <w:t>Gemini</w:t>
      </w:r>
      <w:r>
        <w:t xml:space="preserve"> for some brainstorm wording and the first character images;</w:t>
      </w:r>
    </w:p>
    <w:p>
      <w:r>
        <w:rPr>
          <w:b/>
        </w:rPr>
        <w:t>Kling</w:t>
      </w:r>
      <w:r>
        <w:t xml:space="preserve"> for walk-cycle video. Rows 1–9 were reconstructed from the Claude Code session and the</w:t>
      </w:r>
    </w:p>
    <w:p>
      <w:r>
        <w:t>design docs; rows 10–18 from a team interview (29 Sep 2026) and the machine-learning findings</w:t>
      </w:r>
    </w:p>
    <w:p>
      <w:r>
        <w:t>(</w:t>
      </w:r>
      <w:r>
        <w:rPr>
          <w:rFonts w:ascii="Consolas" w:hAnsi="Consolas"/>
          <w:sz w:val="17"/>
        </w:rPr>
        <w:t>pyro_pete_game/ml/ML_Findings/</w:t>
      </w:r>
      <w:r>
        <w:t>).</w:t>
      </w:r>
    </w:p>
    <w:tbl>
      <w:tblPr>
        <w:tblStyle w:val="TableGrid"/>
        <w:tblW w:type="auto" w:w="0"/>
        <w:jc w:val="center"/>
        <w:tblLayout w:type="fixed"/>
        <w:tblLook w:firstColumn="1" w:firstRow="1" w:lastColumn="0" w:lastRow="0" w:noHBand="0" w:noVBand="1" w:val="04A0"/>
        <w:tblLayout w:type="fixed"/>
      </w:tblPr>
      <w:tblGrid>
        <w:gridCol w:w="612"/>
        <w:gridCol w:w="1458"/>
        <w:gridCol w:w="1458"/>
        <w:gridCol w:w="1458"/>
        <w:gridCol w:w="1895"/>
        <w:gridCol w:w="2479"/>
      </w:tblGrid>
      <w:tr>
        <w:tc>
          <w:tcPr>
            <w:tcW w:type="dxa" w:w="612"/>
            <w:shd w:val="clear" w:fill="1F4E79"/>
          </w:tcPr>
          <w:p>
            <w:pPr>
              <w:spacing w:after="40" w:line="240" w:lineRule="auto"/>
            </w:pPr>
            <w:r>
              <w:rPr>
                <w:b/>
                <w:color w:val="FFFFFF"/>
              </w:rPr>
            </w:r>
            <w:r>
              <w:rPr>
                <w:b/>
                <w:color w:val="FFFFFF"/>
                <w:sz w:val="17"/>
              </w:rPr>
              <w:t>#</w:t>
            </w:r>
          </w:p>
        </w:tc>
        <w:tc>
          <w:tcPr>
            <w:tcW w:type="dxa" w:w="1458"/>
            <w:shd w:val="clear" w:fill="1F4E79"/>
          </w:tcPr>
          <w:p>
            <w:pPr>
              <w:spacing w:after="40" w:line="240" w:lineRule="auto"/>
            </w:pPr>
            <w:r>
              <w:rPr>
                <w:b/>
                <w:color w:val="FFFFFF"/>
              </w:rPr>
            </w:r>
            <w:r>
              <w:rPr>
                <w:b/>
                <w:color w:val="FFFFFF"/>
                <w:sz w:val="17"/>
              </w:rPr>
              <w:t>Prompt (summarised)</w:t>
            </w:r>
          </w:p>
        </w:tc>
        <w:tc>
          <w:tcPr>
            <w:tcW w:type="dxa" w:w="1458"/>
            <w:shd w:val="clear" w:fill="1F4E79"/>
          </w:tcPr>
          <w:p>
            <w:pPr>
              <w:spacing w:after="40" w:line="240" w:lineRule="auto"/>
            </w:pPr>
            <w:r>
              <w:rPr>
                <w:b/>
                <w:color w:val="FFFFFF"/>
              </w:rPr>
            </w:r>
            <w:r>
              <w:rPr>
                <w:b/>
                <w:color w:val="FFFFFF"/>
                <w:sz w:val="17"/>
              </w:rPr>
              <w:t>AI response</w:t>
            </w:r>
          </w:p>
        </w:tc>
        <w:tc>
          <w:tcPr>
            <w:tcW w:type="dxa" w:w="1458"/>
            <w:shd w:val="clear" w:fill="1F4E79"/>
          </w:tcPr>
          <w:p>
            <w:pPr>
              <w:spacing w:after="40" w:line="240" w:lineRule="auto"/>
            </w:pPr>
            <w:r>
              <w:rPr>
                <w:b/>
                <w:color w:val="FFFFFF"/>
              </w:rPr>
            </w:r>
            <w:r>
              <w:rPr>
                <w:b/>
                <w:color w:val="FFFFFF"/>
                <w:sz w:val="17"/>
              </w:rPr>
              <w:t>Accepted / Partial / Rejected</w:t>
            </w:r>
          </w:p>
        </w:tc>
        <w:tc>
          <w:tcPr>
            <w:tcW w:type="dxa" w:w="1895"/>
            <w:shd w:val="clear" w:fill="1F4E79"/>
          </w:tcPr>
          <w:p>
            <w:pPr>
              <w:spacing w:after="40" w:line="240" w:lineRule="auto"/>
            </w:pPr>
            <w:r>
              <w:rPr>
                <w:b/>
                <w:color w:val="FFFFFF"/>
              </w:rPr>
            </w:r>
            <w:r>
              <w:rPr>
                <w:b/>
                <w:color w:val="FFFFFF"/>
                <w:sz w:val="17"/>
              </w:rPr>
              <w:t>Student decision</w:t>
            </w:r>
          </w:p>
        </w:tc>
        <w:tc>
          <w:tcPr>
            <w:tcW w:type="dxa" w:w="2479"/>
            <w:shd w:val="clear" w:fill="1F4E79"/>
          </w:tcPr>
          <w:p>
            <w:pPr>
              <w:spacing w:after="40" w:line="240" w:lineRule="auto"/>
            </w:pPr>
            <w:r>
              <w:rPr>
                <w:b/>
                <w:color w:val="FFFFFF"/>
              </w:rPr>
            </w:r>
            <w:r>
              <w:rPr>
                <w:b/>
                <w:color w:val="FFFFFF"/>
                <w:sz w:val="17"/>
              </w:rPr>
              <w:t>Verification</w:t>
            </w:r>
          </w:p>
        </w:tc>
      </w:tr>
      <w:tr>
        <w:tc>
          <w:tcPr>
            <w:tcW w:type="dxa" w:w="612"/>
          </w:tcPr>
          <w:p>
            <w:pPr>
              <w:spacing w:after="40" w:line="240" w:lineRule="auto"/>
            </w:pPr>
            <w:r/>
            <w:r>
              <w:rPr>
                <w:sz w:val="17"/>
              </w:rPr>
              <w:t>1</w:t>
            </w:r>
          </w:p>
        </w:tc>
        <w:tc>
          <w:tcPr>
            <w:tcW w:type="dxa" w:w="1458"/>
          </w:tcPr>
          <w:p>
            <w:pPr>
              <w:spacing w:after="40" w:line="240" w:lineRule="auto"/>
            </w:pPr>
            <w:r/>
            <w:r>
              <w:rPr>
                <w:sz w:val="17"/>
              </w:rPr>
              <w:t>"We plan to use BFS from the rescuer to the nearest occupant; fire is a hazard that drains health. Challenge this."</w:t>
            </w:r>
          </w:p>
        </w:tc>
        <w:tc>
          <w:tcPr>
            <w:tcW w:type="dxa" w:w="1458"/>
          </w:tcPr>
          <w:p>
            <w:pPr>
              <w:spacing w:after="40" w:line="240" w:lineRule="auto"/>
            </w:pPr>
            <w:r/>
            <w:r>
              <w:rPr>
                <w:sz w:val="17"/>
              </w:rPr>
              <w:t xml:space="preserve">On a map where hazards are passable‑but‑costly, BFS minimises </w:t>
            </w:r>
            <w:r>
              <w:rPr>
                <w:i/>
                <w:sz w:val="17"/>
              </w:rPr>
              <w:t>tiles</w:t>
            </w:r>
            <w:r>
              <w:rPr>
                <w:sz w:val="17"/>
              </w:rPr>
              <w:t xml:space="preserve">, not </w:t>
            </w:r>
            <w:r>
              <w:rPr>
                <w:i/>
                <w:sz w:val="17"/>
              </w:rPr>
              <w:t>danger</w:t>
            </w:r>
            <w:r>
              <w:rPr>
                <w:sz w:val="17"/>
              </w:rPr>
              <w:t xml:space="preserve"> — it will take an extra hazard tile to save a step.</w:t>
            </w:r>
          </w:p>
        </w:tc>
        <w:tc>
          <w:tcPr>
            <w:tcW w:type="dxa" w:w="1458"/>
          </w:tcPr>
          <w:p>
            <w:pPr>
              <w:spacing w:after="40" w:line="240" w:lineRule="auto"/>
            </w:pPr>
            <w:r/>
            <w:r>
              <w:rPr>
                <w:b/>
                <w:sz w:val="17"/>
              </w:rPr>
              <w:t>Accepted</w:t>
            </w:r>
          </w:p>
        </w:tc>
        <w:tc>
          <w:tcPr>
            <w:tcW w:type="dxa" w:w="1895"/>
          </w:tcPr>
          <w:p>
            <w:pPr>
              <w:spacing w:after="40" w:line="240" w:lineRule="auto"/>
            </w:pPr>
            <w:r/>
            <w:r>
              <w:rPr>
                <w:sz w:val="17"/>
              </w:rPr>
              <w:t xml:space="preserve">Treat hazards as </w:t>
            </w:r>
            <w:r>
              <w:rPr>
                <w:b/>
                <w:sz w:val="17"/>
              </w:rPr>
              <w:t>weighted entry costs</w:t>
            </w:r>
            <w:r>
              <w:rPr>
                <w:sz w:val="17"/>
              </w:rPr>
              <w:t>; use a cost‑aware search instead of BFS.</w:t>
            </w:r>
          </w:p>
        </w:tc>
        <w:tc>
          <w:tcPr>
            <w:tcW w:type="dxa" w:w="2479"/>
          </w:tcPr>
          <w:p>
            <w:pPr>
              <w:spacing w:after="40" w:line="240" w:lineRule="auto"/>
            </w:pPr>
            <w:r/>
            <w:r>
              <w:rPr>
                <w:sz w:val="17"/>
              </w:rPr>
              <w:t>Search theory (BFS optimality only holds for unit edge cost); later confirmed by the comparison harness (row 3).</w:t>
            </w:r>
          </w:p>
        </w:tc>
      </w:tr>
      <w:tr>
        <w:tc>
          <w:tcPr>
            <w:tcW w:type="dxa" w:w="612"/>
          </w:tcPr>
          <w:p>
            <w:pPr>
              <w:spacing w:after="40" w:line="240" w:lineRule="auto"/>
            </w:pPr>
            <w:r/>
            <w:r>
              <w:rPr>
                <w:sz w:val="17"/>
              </w:rPr>
              <w:t>2</w:t>
            </w:r>
          </w:p>
        </w:tc>
        <w:tc>
          <w:tcPr>
            <w:tcW w:type="dxa" w:w="1458"/>
          </w:tcPr>
          <w:p>
            <w:pPr>
              <w:spacing w:after="40" w:line="240" w:lineRule="auto"/>
            </w:pPr>
            <w:r/>
            <w:r>
              <w:rPr>
                <w:sz w:val="17"/>
              </w:rPr>
              <w:t>"Suggest alternative search strategies for this and their trade‑offs."</w:t>
            </w:r>
          </w:p>
        </w:tc>
        <w:tc>
          <w:tcPr>
            <w:tcW w:type="dxa" w:w="1458"/>
          </w:tcPr>
          <w:p>
            <w:pPr>
              <w:spacing w:after="40" w:line="240" w:lineRule="auto"/>
            </w:pPr>
            <w:r/>
            <w:r>
              <w:rPr>
                <w:sz w:val="17"/>
              </w:rPr>
              <w:t>BFS (optimal only unweighted), Dijkstra (optimal, expands widely), A∗ (optimal with an admissible heuristic, goal‑directed), Greedy best‑first (fast, heuristic‑only, not cost‑optimal).</w:t>
            </w:r>
          </w:p>
        </w:tc>
        <w:tc>
          <w:tcPr>
            <w:tcW w:type="dxa" w:w="1458"/>
          </w:tcPr>
          <w:p>
            <w:pPr>
              <w:spacing w:after="40" w:line="240" w:lineRule="auto"/>
            </w:pPr>
            <w:r/>
            <w:r>
              <w:rPr>
                <w:b/>
                <w:sz w:val="17"/>
              </w:rPr>
              <w:t>Accepted</w:t>
            </w:r>
          </w:p>
        </w:tc>
        <w:tc>
          <w:tcPr>
            <w:tcW w:type="dxa" w:w="1895"/>
          </w:tcPr>
          <w:p>
            <w:pPr>
              <w:spacing w:after="40" w:line="240" w:lineRule="auto"/>
            </w:pPr>
            <w:r/>
            <w:r>
              <w:rPr>
                <w:sz w:val="17"/>
              </w:rPr>
              <w:t xml:space="preserve">Implement </w:t>
            </w:r>
            <w:r>
              <w:rPr>
                <w:b/>
                <w:sz w:val="17"/>
              </w:rPr>
              <w:t>all four</w:t>
            </w:r>
            <w:r>
              <w:rPr>
                <w:sz w:val="17"/>
              </w:rPr>
              <w:t xml:space="preserve"> with a shared per‑tile </w:t>
            </w:r>
            <w:r>
              <w:rPr>
                <w:rFonts w:ascii="Consolas" w:hAnsi="Consolas"/>
                <w:sz w:val="14"/>
              </w:rPr>
              <w:t>cost_fn</w:t>
            </w:r>
            <w:r>
              <w:rPr>
                <w:sz w:val="17"/>
              </w:rPr>
              <w:t xml:space="preserve"> so we can compare them on our own map.</w:t>
            </w:r>
          </w:p>
        </w:tc>
        <w:tc>
          <w:tcPr>
            <w:tcW w:type="dxa" w:w="2479"/>
          </w:tcPr>
          <w:p>
            <w:pPr>
              <w:spacing w:after="40" w:line="240" w:lineRule="auto"/>
            </w:pPr>
            <w:r/>
            <w:r>
              <w:rPr>
                <w:sz w:val="17"/>
              </w:rPr>
              <w:t xml:space="preserve">Implemented in </w:t>
            </w:r>
            <w:r>
              <w:rPr>
                <w:rFonts w:ascii="Consolas" w:hAnsi="Consolas"/>
                <w:sz w:val="14"/>
              </w:rPr>
              <w:t>pathfinding.py</w:t>
            </w:r>
            <w:r>
              <w:rPr>
                <w:sz w:val="17"/>
              </w:rPr>
              <w:t>; behaviour pinned by unit tests.</w:t>
            </w:r>
          </w:p>
        </w:tc>
      </w:tr>
      <w:tr>
        <w:tc>
          <w:tcPr>
            <w:tcW w:type="dxa" w:w="612"/>
          </w:tcPr>
          <w:p>
            <w:pPr>
              <w:spacing w:after="40" w:line="240" w:lineRule="auto"/>
            </w:pPr>
            <w:r/>
            <w:r>
              <w:rPr>
                <w:sz w:val="17"/>
              </w:rPr>
              <w:t>3</w:t>
            </w:r>
          </w:p>
        </w:tc>
        <w:tc>
          <w:tcPr>
            <w:tcW w:type="dxa" w:w="1458"/>
          </w:tcPr>
          <w:p>
            <w:pPr>
              <w:spacing w:after="40" w:line="240" w:lineRule="auto"/>
            </w:pPr>
            <w:r/>
            <w:r>
              <w:rPr>
                <w:sz w:val="17"/>
              </w:rPr>
              <w:t>"Use Greedy Best‑First for the agent — it expands fewer nodes, so it's faster."</w:t>
            </w:r>
          </w:p>
        </w:tc>
        <w:tc>
          <w:tcPr>
            <w:tcW w:type="dxa" w:w="1458"/>
          </w:tcPr>
          <w:p>
            <w:pPr>
              <w:spacing w:after="40" w:line="240" w:lineRule="auto"/>
            </w:pPr>
            <w:r/>
            <w:r>
              <w:rPr>
                <w:sz w:val="17"/>
              </w:rPr>
              <w:t>Recommended Greedy for speed.</w:t>
            </w:r>
          </w:p>
        </w:tc>
        <w:tc>
          <w:tcPr>
            <w:tcW w:type="dxa" w:w="1458"/>
          </w:tcPr>
          <w:p>
            <w:pPr>
              <w:spacing w:after="40" w:line="240" w:lineRule="auto"/>
            </w:pPr>
            <w:r/>
            <w:r>
              <w:rPr>
                <w:b/>
                <w:sz w:val="17"/>
              </w:rPr>
              <w:t>Rejected</w:t>
            </w:r>
          </w:p>
        </w:tc>
        <w:tc>
          <w:tcPr>
            <w:tcW w:type="dxa" w:w="1895"/>
          </w:tcPr>
          <w:p>
            <w:pPr>
              <w:spacing w:after="40" w:line="240" w:lineRule="auto"/>
            </w:pPr>
            <w:r/>
            <w:r>
              <w:rPr>
                <w:sz w:val="17"/>
              </w:rPr>
              <w:t xml:space="preserve">Use </w:t>
            </w:r>
            <w:r>
              <w:rPr>
                <w:b/>
                <w:sz w:val="17"/>
              </w:rPr>
              <w:t>A∗</w:t>
            </w:r>
            <w:r>
              <w:rPr>
                <w:sz w:val="17"/>
              </w:rPr>
              <w:t>. Greedy is heuristic‑only and not cost‑optimal on a weighted map.</w:t>
            </w:r>
          </w:p>
        </w:tc>
        <w:tc>
          <w:tcPr>
            <w:tcW w:type="dxa" w:w="2479"/>
          </w:tcPr>
          <w:p>
            <w:pPr>
              <w:spacing w:after="40" w:line="240" w:lineRule="auto"/>
            </w:pPr>
            <w:r/>
            <w:r>
              <w:rPr>
                <w:sz w:val="17"/>
              </w:rPr>
              <w:t xml:space="preserve">Built </w:t>
            </w:r>
            <w:r>
              <w:rPr>
                <w:rFonts w:ascii="Consolas" w:hAnsi="Consolas"/>
                <w:sz w:val="14"/>
              </w:rPr>
              <w:t>tools/search_comparison.py</w:t>
            </w:r>
            <w:r>
              <w:rPr>
                <w:sz w:val="17"/>
              </w:rPr>
              <w:t xml:space="preserve">; ran all four spawn→exit over the hazard cost after fire spread. Evidence: </w:t>
            </w:r>
            <w:r>
              <w:rPr>
                <w:b/>
                <w:sz w:val="17"/>
              </w:rPr>
              <w:t>BFS</w:t>
            </w:r>
            <w:r>
              <w:rPr>
                <w:sz w:val="17"/>
              </w:rPr>
              <w:t xml:space="preserve"> ≈ 102 cost through 9 burning tiles vs A∗/Dijkstra ≈ 44 through 2; </w:t>
            </w:r>
            <w:r>
              <w:rPr>
                <w:b/>
                <w:sz w:val="17"/>
              </w:rPr>
              <w:t>Greedy</w:t>
            </w:r>
            <w:r>
              <w:rPr>
                <w:sz w:val="17"/>
              </w:rPr>
              <w:t xml:space="preserve"> matched A∗ on that one fire state, so we repeated it across every stage, three layouts and five fire‑spread times (</w:t>
            </w:r>
            <w:r>
              <w:rPr>
                <w:rFonts w:ascii="Consolas" w:hAnsi="Consolas"/>
                <w:sz w:val="14"/>
              </w:rPr>
              <w:t>tools/greedy_vs_astar_scan.py</w:t>
            </w:r>
            <w:r>
              <w:rPr>
                <w:sz w:val="17"/>
              </w:rPr>
              <w:t xml:space="preserve">): Greedy's route cost more than A∗'s in </w:t>
            </w:r>
            <w:r>
              <w:rPr>
                <w:b/>
                <w:sz w:val="17"/>
              </w:rPr>
              <w:t>98 of 150</w:t>
            </w:r>
            <w:r>
              <w:rPr>
                <w:sz w:val="17"/>
              </w:rPr>
              <w:t xml:space="preserve"> situations and was never cheaper. Write‑up in </w:t>
            </w:r>
            <w:r>
              <w:rPr>
                <w:rFonts w:ascii="Consolas" w:hAnsi="Consolas"/>
                <w:sz w:val="14"/>
              </w:rPr>
              <w:t>docs/search_comparison.md</w:t>
            </w:r>
            <w:r>
              <w:rPr>
                <w:sz w:val="17"/>
              </w:rPr>
              <w:t>.</w:t>
            </w:r>
          </w:p>
        </w:tc>
      </w:tr>
      <w:tr>
        <w:tc>
          <w:tcPr>
            <w:tcW w:type="dxa" w:w="612"/>
          </w:tcPr>
          <w:p>
            <w:pPr>
              <w:spacing w:after="40" w:line="240" w:lineRule="auto"/>
            </w:pPr>
            <w:r/>
            <w:r>
              <w:rPr>
                <w:sz w:val="17"/>
              </w:rPr>
              <w:t>4</w:t>
            </w:r>
          </w:p>
        </w:tc>
        <w:tc>
          <w:tcPr>
            <w:tcW w:type="dxa" w:w="1458"/>
          </w:tcPr>
          <w:p>
            <w:pPr>
              <w:spacing w:after="40" w:line="240" w:lineRule="auto"/>
            </w:pPr>
            <w:r/>
            <w:r>
              <w:rPr>
                <w:sz w:val="17"/>
              </w:rPr>
              <w:t>"What assumptions are we making in the formulation?"</w:t>
            </w:r>
          </w:p>
        </w:tc>
        <w:tc>
          <w:tcPr>
            <w:tcW w:type="dxa" w:w="1458"/>
          </w:tcPr>
          <w:p>
            <w:pPr>
              <w:spacing w:after="40" w:line="240" w:lineRule="auto"/>
            </w:pPr>
            <w:r/>
            <w:r>
              <w:rPr>
                <w:sz w:val="17"/>
              </w:rPr>
              <w:t>You're assuming the agent has a full map of occupant locations, which contradicts "the rescuer doesn't know the building" and makes a human‑vs‑AI comparison unfair.</w:t>
            </w:r>
          </w:p>
        </w:tc>
        <w:tc>
          <w:tcPr>
            <w:tcW w:type="dxa" w:w="1458"/>
          </w:tcPr>
          <w:p>
            <w:pPr>
              <w:spacing w:after="40" w:line="240" w:lineRule="auto"/>
            </w:pPr>
            <w:r/>
            <w:r>
              <w:rPr>
                <w:b/>
                <w:sz w:val="17"/>
              </w:rPr>
              <w:t>Accepted</w:t>
            </w:r>
          </w:p>
        </w:tc>
        <w:tc>
          <w:tcPr>
            <w:tcW w:type="dxa" w:w="1895"/>
          </w:tcPr>
          <w:p>
            <w:pPr>
              <w:spacing w:after="40" w:line="240" w:lineRule="auto"/>
            </w:pPr>
            <w:r/>
            <w:r>
              <w:rPr>
                <w:sz w:val="17"/>
              </w:rPr>
              <w:t xml:space="preserve">Add </w:t>
            </w:r>
            <w:r>
              <w:rPr>
                <w:b/>
                <w:sz w:val="17"/>
              </w:rPr>
              <w:t>partial observability</w:t>
            </w:r>
            <w:r>
              <w:rPr>
                <w:sz w:val="17"/>
              </w:rPr>
              <w:t>: the agent only knows an occupant once within a vision radius; otherwise it explores toward the nearest unseen area.</w:t>
            </w:r>
          </w:p>
        </w:tc>
        <w:tc>
          <w:tcPr>
            <w:tcW w:type="dxa" w:w="2479"/>
          </w:tcPr>
          <w:p>
            <w:pPr>
              <w:spacing w:after="40" w:line="240" w:lineRule="auto"/>
            </w:pPr>
            <w:r/>
            <w:r>
              <w:rPr>
                <w:sz w:val="17"/>
              </w:rPr>
              <w:t>Reasoned against the problem statement; observed in‑game that the agent now sometimes commits to a wrong direction and re‑plans — the intended behaviour.</w:t>
            </w:r>
          </w:p>
        </w:tc>
      </w:tr>
      <w:tr>
        <w:tc>
          <w:tcPr>
            <w:tcW w:type="dxa" w:w="612"/>
          </w:tcPr>
          <w:p>
            <w:pPr>
              <w:spacing w:after="40" w:line="240" w:lineRule="auto"/>
            </w:pPr>
            <w:r/>
            <w:r>
              <w:rPr>
                <w:sz w:val="17"/>
              </w:rPr>
              <w:t>5</w:t>
            </w:r>
          </w:p>
        </w:tc>
        <w:tc>
          <w:tcPr>
            <w:tcW w:type="dxa" w:w="1458"/>
          </w:tcPr>
          <w:p>
            <w:pPr>
              <w:spacing w:after="40" w:line="240" w:lineRule="auto"/>
            </w:pPr>
            <w:r/>
            <w:r>
              <w:rPr>
                <w:sz w:val="17"/>
              </w:rPr>
              <w:t>"What could cause our system to fail?"</w:t>
            </w:r>
          </w:p>
        </w:tc>
        <w:tc>
          <w:tcPr>
            <w:tcW w:type="dxa" w:w="1458"/>
          </w:tcPr>
          <w:p>
            <w:pPr>
              <w:spacing w:after="40" w:line="240" w:lineRule="auto"/>
            </w:pPr>
            <w:r/>
            <w:r>
              <w:rPr>
                <w:sz w:val="17"/>
              </w:rPr>
              <w:t>A locked door on the only corridor makes the goal unreachable; a random tile collapse could wall off spawn / exit / an occupant.</w:t>
            </w:r>
          </w:p>
        </w:tc>
        <w:tc>
          <w:tcPr>
            <w:tcW w:type="dxa" w:w="1458"/>
          </w:tcPr>
          <w:p>
            <w:pPr>
              <w:spacing w:after="40" w:line="240" w:lineRule="auto"/>
            </w:pPr>
            <w:r/>
            <w:r>
              <w:rPr>
                <w:b/>
                <w:sz w:val="17"/>
              </w:rPr>
              <w:t>Accepted</w:t>
            </w:r>
          </w:p>
        </w:tc>
        <w:tc>
          <w:tcPr>
            <w:tcW w:type="dxa" w:w="1895"/>
          </w:tcPr>
          <w:p>
            <w:pPr>
              <w:spacing w:after="40" w:line="240" w:lineRule="auto"/>
            </w:pPr>
            <w:r/>
            <w:r>
              <w:rPr>
                <w:sz w:val="17"/>
              </w:rPr>
              <w:t xml:space="preserve">Add a </w:t>
            </w:r>
            <w:r>
              <w:rPr>
                <w:b/>
                <w:sz w:val="17"/>
              </w:rPr>
              <w:t>key sub‑goal</w:t>
            </w:r>
            <w:r>
              <w:rPr>
                <w:sz w:val="17"/>
              </w:rPr>
              <w:t xml:space="preserve"> (fetch the key before a blocked goal) and a </w:t>
            </w:r>
            <w:r>
              <w:rPr>
                <w:b/>
                <w:sz w:val="17"/>
              </w:rPr>
              <w:t>connectivity check</w:t>
            </w:r>
            <w:r>
              <w:rPr>
                <w:sz w:val="17"/>
              </w:rPr>
              <w:t xml:space="preserve"> that skips any collapse which would trap a protected cell.</w:t>
            </w:r>
          </w:p>
        </w:tc>
        <w:tc>
          <w:tcPr>
            <w:tcW w:type="dxa" w:w="2479"/>
          </w:tcPr>
          <w:p>
            <w:pPr>
              <w:spacing w:after="40" w:line="240" w:lineRule="auto"/>
            </w:pPr>
            <w:r/>
            <w:r>
              <w:rPr>
                <w:sz w:val="17"/>
              </w:rPr>
              <w:t xml:space="preserve">Unit tests: </w:t>
            </w:r>
            <w:r>
              <w:rPr>
                <w:rFonts w:ascii="Consolas" w:hAnsi="Consolas"/>
                <w:sz w:val="14"/>
              </w:rPr>
              <w:t>test_locked_door_key_reachable_with_door_shut</w:t>
            </w:r>
            <w:r>
              <w:rPr>
                <w:sz w:val="17"/>
              </w:rPr>
              <w:t xml:space="preserve">, </w:t>
            </w:r>
            <w:r>
              <w:rPr>
                <w:rFonts w:ascii="Consolas" w:hAnsi="Consolas"/>
                <w:sz w:val="14"/>
              </w:rPr>
              <w:t>test_debris_never_isolates_a_protected_cell</w:t>
            </w:r>
            <w:r>
              <w:rPr>
                <w:sz w:val="17"/>
              </w:rPr>
              <w:t>.</w:t>
            </w:r>
          </w:p>
        </w:tc>
      </w:tr>
      <w:tr>
        <w:tc>
          <w:tcPr>
            <w:tcW w:type="dxa" w:w="612"/>
          </w:tcPr>
          <w:p>
            <w:pPr>
              <w:spacing w:after="40" w:line="240" w:lineRule="auto"/>
            </w:pPr>
            <w:r/>
            <w:r>
              <w:rPr>
                <w:sz w:val="17"/>
              </w:rPr>
              <w:t>6</w:t>
            </w:r>
          </w:p>
        </w:tc>
        <w:tc>
          <w:tcPr>
            <w:tcW w:type="dxa" w:w="1458"/>
          </w:tcPr>
          <w:p>
            <w:pPr>
              <w:spacing w:after="40" w:line="240" w:lineRule="auto"/>
            </w:pPr>
            <w:r/>
            <w:r>
              <w:rPr>
                <w:sz w:val="17"/>
              </w:rPr>
              <w:t>"Our maze is a perfect maze. Does that matter for the search comparison?"</w:t>
            </w:r>
          </w:p>
        </w:tc>
        <w:tc>
          <w:tcPr>
            <w:tcW w:type="dxa" w:w="1458"/>
          </w:tcPr>
          <w:p>
            <w:pPr>
              <w:spacing w:after="40" w:line="240" w:lineRule="auto"/>
            </w:pPr>
            <w:r/>
            <w:r>
              <w:rPr>
                <w:sz w:val="17"/>
              </w:rPr>
              <w:t>Yes — on a single‑path maze BFS, Dijkstra, A∗ and Greedy all return the identical route, so the comparison shows nothing.</w:t>
            </w:r>
          </w:p>
        </w:tc>
        <w:tc>
          <w:tcPr>
            <w:tcW w:type="dxa" w:w="1458"/>
          </w:tcPr>
          <w:p>
            <w:pPr>
              <w:spacing w:after="40" w:line="240" w:lineRule="auto"/>
            </w:pPr>
            <w:r/>
            <w:r>
              <w:rPr>
                <w:b/>
                <w:sz w:val="17"/>
              </w:rPr>
              <w:t>Accepted</w:t>
            </w:r>
          </w:p>
        </w:tc>
        <w:tc>
          <w:tcPr>
            <w:tcW w:type="dxa" w:w="1895"/>
          </w:tcPr>
          <w:p>
            <w:pPr>
              <w:spacing w:after="40" w:line="240" w:lineRule="auto"/>
            </w:pPr>
            <w:r/>
            <w:r>
              <w:rPr>
                <w:b/>
                <w:sz w:val="17"/>
              </w:rPr>
              <w:t>Braid</w:t>
            </w:r>
            <w:r>
              <w:rPr>
                <w:sz w:val="17"/>
              </w:rPr>
              <w:t xml:space="preserve"> the maze (remove ~18 % of interior walls) so routing has real choices.</w:t>
            </w:r>
          </w:p>
        </w:tc>
        <w:tc>
          <w:tcPr>
            <w:tcW w:type="dxa" w:w="2479"/>
          </w:tcPr>
          <w:p>
            <w:pPr>
              <w:spacing w:after="40" w:line="240" w:lineRule="auto"/>
            </w:pPr>
            <w:r/>
            <w:r>
              <w:rPr>
                <w:sz w:val="17"/>
              </w:rPr>
              <w:t>Before/after: with braiding the search comparison shows BFS diverging from A∗ (row 3).</w:t>
            </w:r>
          </w:p>
        </w:tc>
      </w:tr>
      <w:tr>
        <w:tc>
          <w:tcPr>
            <w:tcW w:type="dxa" w:w="612"/>
          </w:tcPr>
          <w:p>
            <w:pPr>
              <w:spacing w:after="40" w:line="240" w:lineRule="auto"/>
            </w:pPr>
            <w:r/>
            <w:r>
              <w:rPr>
                <w:sz w:val="17"/>
              </w:rPr>
              <w:t>7</w:t>
            </w:r>
          </w:p>
        </w:tc>
        <w:tc>
          <w:tcPr>
            <w:tcW w:type="dxa" w:w="1458"/>
          </w:tcPr>
          <w:p>
            <w:pPr>
              <w:spacing w:after="40" w:line="240" w:lineRule="auto"/>
            </w:pPr>
            <w:r/>
            <w:r>
              <w:rPr>
                <w:sz w:val="17"/>
              </w:rPr>
              <w:t>"Generate the occupant NPC walk animations as short video clips, then extract frames (same pipeline as the player)."</w:t>
            </w:r>
          </w:p>
        </w:tc>
        <w:tc>
          <w:tcPr>
            <w:tcW w:type="dxa" w:w="1458"/>
          </w:tcPr>
          <w:p>
            <w:pPr>
              <w:spacing w:after="40" w:line="240" w:lineRule="auto"/>
            </w:pPr>
            <w:r/>
            <w:r>
              <w:rPr>
                <w:sz w:val="17"/>
              </w:rPr>
              <w:t>Produced side‑view ("LR") walk clips only; no walk‑toward/away‑from‑camera; character size and proportions drift frame to frame.</w:t>
            </w:r>
          </w:p>
        </w:tc>
        <w:tc>
          <w:tcPr>
            <w:tcW w:type="dxa" w:w="1458"/>
          </w:tcPr>
          <w:p>
            <w:pPr>
              <w:spacing w:after="40" w:line="240" w:lineRule="auto"/>
            </w:pPr>
            <w:r/>
            <w:r>
              <w:rPr>
                <w:b/>
                <w:sz w:val="17"/>
              </w:rPr>
              <w:t>Rejected</w:t>
            </w:r>
            <w:r>
              <w:rPr>
                <w:sz w:val="17"/>
              </w:rPr>
              <w:t xml:space="preserve"> (for the toward/away directions)</w:t>
            </w:r>
          </w:p>
        </w:tc>
        <w:tc>
          <w:tcPr>
            <w:tcW w:type="dxa" w:w="1895"/>
          </w:tcPr>
          <w:p>
            <w:pPr>
              <w:spacing w:after="40" w:line="240" w:lineRule="auto"/>
            </w:pPr>
            <w:r/>
            <w:r>
              <w:rPr>
                <w:sz w:val="17"/>
              </w:rPr>
              <w:t xml:space="preserve">Assemble the 4‑direction sets from </w:t>
            </w:r>
            <w:r>
              <w:rPr>
                <w:b/>
                <w:sz w:val="17"/>
              </w:rPr>
              <w:t>mixed sources</w:t>
            </w:r>
            <w:r>
              <w:rPr>
                <w:sz w:val="17"/>
              </w:rPr>
              <w:t xml:space="preserve"> — front/back poses from the character sheet, a real side cycle from the clip, mirrored — with a procedural leg‑step for the directions with no footage.</w:t>
            </w:r>
          </w:p>
        </w:tc>
        <w:tc>
          <w:tcPr>
            <w:tcW w:type="dxa" w:w="2479"/>
          </w:tcPr>
          <w:p>
            <w:pPr>
              <w:spacing w:after="40" w:line="240" w:lineRule="auto"/>
            </w:pPr>
            <w:r/>
            <w:r>
              <w:rPr>
                <w:sz w:val="17"/>
              </w:rPr>
              <w:t xml:space="preserve">Checked each output against the engine's requirements: 4 directions, fixed sprite height, feet‑anchored, no jitter. Full account in </w:t>
            </w:r>
            <w:r>
              <w:rPr>
                <w:rFonts w:ascii="Consolas" w:hAnsi="Consolas"/>
                <w:sz w:val="14"/>
              </w:rPr>
              <w:t>docs/ai_critique.md</w:t>
            </w:r>
            <w:r>
              <w:rPr>
                <w:sz w:val="17"/>
              </w:rPr>
              <w:t xml:space="preserve">. </w:t>
            </w:r>
            <w:r>
              <w:rPr>
                <w:b/>
                <w:sz w:val="17"/>
              </w:rPr>
              <w:t>This is the mandatory identified → verified → corrected example.</w:t>
            </w:r>
          </w:p>
        </w:tc>
      </w:tr>
      <w:tr>
        <w:tc>
          <w:tcPr>
            <w:tcW w:type="dxa" w:w="612"/>
          </w:tcPr>
          <w:p>
            <w:pPr>
              <w:spacing w:after="40" w:line="240" w:lineRule="auto"/>
            </w:pPr>
            <w:r/>
            <w:r>
              <w:rPr>
                <w:sz w:val="17"/>
              </w:rPr>
              <w:t>8</w:t>
            </w:r>
          </w:p>
        </w:tc>
        <w:tc>
          <w:tcPr>
            <w:tcW w:type="dxa" w:w="1458"/>
          </w:tcPr>
          <w:p>
            <w:pPr>
              <w:spacing w:after="40" w:line="240" w:lineRule="auto"/>
            </w:pPr>
            <w:r/>
            <w:r>
              <w:rPr>
                <w:sz w:val="17"/>
              </w:rPr>
              <w:t>"Act as a critical reviewer of our agent design. Identify weaknesses, assumptions, failure cases and alternatives. Don't redesign it."</w:t>
            </w:r>
          </w:p>
        </w:tc>
        <w:tc>
          <w:tcPr>
            <w:tcW w:type="dxa" w:w="1458"/>
          </w:tcPr>
          <w:p>
            <w:pPr>
              <w:spacing w:after="40" w:line="240" w:lineRule="auto"/>
            </w:pPr>
            <w:r/>
            <w:r>
              <w:rPr>
                <w:sz w:val="17"/>
              </w:rPr>
              <w:t>Flagged: greedy nearest‑occupant ignores who is most at risk; the agent could prioritise its own survival over the people it leads; the fire pacing / agent speed need playtesting; the comparison is only fair if the agent takes damage.</w:t>
            </w:r>
          </w:p>
        </w:tc>
        <w:tc>
          <w:tcPr>
            <w:tcW w:type="dxa" w:w="1458"/>
          </w:tcPr>
          <w:p>
            <w:pPr>
              <w:spacing w:after="40" w:line="240" w:lineRule="auto"/>
            </w:pPr>
            <w:r/>
            <w:r>
              <w:rPr>
                <w:b/>
                <w:sz w:val="17"/>
              </w:rPr>
              <w:t>Partially accepted</w:t>
            </w:r>
          </w:p>
        </w:tc>
        <w:tc>
          <w:tcPr>
            <w:tcW w:type="dxa" w:w="1895"/>
          </w:tcPr>
          <w:p>
            <w:pPr>
              <w:spacing w:after="40" w:line="240" w:lineRule="auto"/>
            </w:pPr>
            <w:r/>
            <w:r>
              <w:rPr>
                <w:sz w:val="17"/>
              </w:rPr>
              <w:t xml:space="preserve">Kept greedy nearest‑first for the game but </w:t>
            </w:r>
            <w:r>
              <w:rPr>
                <w:b/>
                <w:sz w:val="17"/>
              </w:rPr>
              <w:t>documented it as a Responsible‑AI limitation</w:t>
            </w:r>
            <w:r>
              <w:rPr>
                <w:sz w:val="17"/>
              </w:rPr>
              <w:t xml:space="preserve"> (Section 7). Made the agent </w:t>
            </w:r>
            <w:r>
              <w:rPr>
                <w:b/>
                <w:sz w:val="17"/>
              </w:rPr>
              <w:t>take hazard damage</w:t>
            </w:r>
            <w:r>
              <w:rPr>
                <w:sz w:val="17"/>
              </w:rPr>
              <w:t xml:space="preserve"> like the player. Left pacing for playtesting.</w:t>
            </w:r>
          </w:p>
        </w:tc>
        <w:tc>
          <w:tcPr>
            <w:tcW w:type="dxa" w:w="2479"/>
          </w:tcPr>
          <w:p>
            <w:pPr>
              <w:spacing w:after="40" w:line="240" w:lineRule="auto"/>
            </w:pPr>
            <w:r/>
            <w:r>
              <w:rPr>
                <w:sz w:val="17"/>
              </w:rPr>
              <w:t>Playtesting (</w:t>
            </w:r>
            <w:r>
              <w:rPr>
                <w:rFonts w:ascii="Consolas" w:hAnsi="Consolas"/>
                <w:sz w:val="14"/>
              </w:rPr>
              <w:t>playtesting/</w:t>
            </w:r>
            <w:r>
              <w:rPr>
                <w:sz w:val="17"/>
              </w:rPr>
              <w:t xml:space="preserve">) later raised the panel‑vs‑fire danger weighting; </w:t>
            </w:r>
            <w:r>
              <w:rPr>
                <w:rFonts w:ascii="Consolas" w:hAnsi="Consolas"/>
                <w:sz w:val="14"/>
              </w:rPr>
              <w:t>SPARK_PANEL_TILE_COST</w:t>
            </w:r>
            <w:r>
              <w:rPr>
                <w:sz w:val="17"/>
              </w:rPr>
              <w:t xml:space="preserve"> was tuned 6.0 → 7.5 in response.</w:t>
            </w:r>
          </w:p>
        </w:tc>
      </w:tr>
      <w:tr>
        <w:tc>
          <w:tcPr>
            <w:tcW w:type="dxa" w:w="612"/>
          </w:tcPr>
          <w:p>
            <w:pPr>
              <w:spacing w:after="40" w:line="240" w:lineRule="auto"/>
            </w:pPr>
            <w:r/>
            <w:r>
              <w:rPr>
                <w:sz w:val="17"/>
              </w:rPr>
              <w:t>9</w:t>
            </w:r>
          </w:p>
        </w:tc>
        <w:tc>
          <w:tcPr>
            <w:tcW w:type="dxa" w:w="1458"/>
          </w:tcPr>
          <w:p>
            <w:pPr>
              <w:spacing w:after="40" w:line="240" w:lineRule="auto"/>
            </w:pPr>
            <w:r/>
            <w:r>
              <w:rPr>
                <w:sz w:val="17"/>
              </w:rPr>
              <w:t>"Identify potential ethical risks in our proposed AI system. We will critically evaluate your suggestions."</w:t>
            </w:r>
          </w:p>
        </w:tc>
        <w:tc>
          <w:tcPr>
            <w:tcW w:type="dxa" w:w="1458"/>
          </w:tcPr>
          <w:p>
            <w:pPr>
              <w:spacing w:after="40" w:line="240" w:lineRule="auto"/>
            </w:pPr>
            <w:r/>
            <w:r>
              <w:rPr>
                <w:sz w:val="17"/>
              </w:rPr>
              <w:t>Over‑reliance / rescuers losing their own mental map; agent self‑preservation; automation used to justify fewer trained rescuers; model hallucination; adversarial inputs.</w:t>
            </w:r>
          </w:p>
        </w:tc>
        <w:tc>
          <w:tcPr>
            <w:tcW w:type="dxa" w:w="1458"/>
          </w:tcPr>
          <w:p>
            <w:pPr>
              <w:spacing w:after="40" w:line="240" w:lineRule="auto"/>
            </w:pPr>
            <w:r/>
            <w:r>
              <w:rPr>
                <w:b/>
                <w:sz w:val="17"/>
              </w:rPr>
              <w:t>Partially accepted</w:t>
            </w:r>
          </w:p>
        </w:tc>
        <w:tc>
          <w:tcPr>
            <w:tcW w:type="dxa" w:w="1895"/>
          </w:tcPr>
          <w:p>
            <w:pPr>
              <w:spacing w:after="40" w:line="240" w:lineRule="auto"/>
            </w:pPr>
            <w:r/>
            <w:r>
              <w:rPr>
                <w:sz w:val="17"/>
              </w:rPr>
              <w:t>Judged each against our system (Section 7 table): over‑reliance, self‑preservation and the staffing risk are relevant; hallucination is low (route comes from A∗ on a real graph); adversarial inputs apply only to the optional learned brain (the A∗ agent has no neural network).</w:t>
            </w:r>
          </w:p>
        </w:tc>
        <w:tc>
          <w:tcPr>
            <w:tcW w:type="dxa" w:w="2479"/>
          </w:tcPr>
          <w:p>
            <w:pPr>
              <w:spacing w:after="40" w:line="240" w:lineRule="auto"/>
            </w:pPr>
            <w:r/>
            <w:r>
              <w:rPr>
                <w:sz w:val="17"/>
              </w:rPr>
              <w:t>Reasoned per item; not accepted wholesale.</w:t>
            </w:r>
          </w:p>
        </w:tc>
      </w:tr>
      <w:tr>
        <w:tc>
          <w:tcPr>
            <w:tcW w:type="dxa" w:w="612"/>
          </w:tcPr>
          <w:p>
            <w:pPr>
              <w:spacing w:after="40" w:line="240" w:lineRule="auto"/>
            </w:pPr>
            <w:r/>
            <w:r>
              <w:rPr>
                <w:sz w:val="17"/>
              </w:rPr>
              <w:t>10</w:t>
            </w:r>
          </w:p>
        </w:tc>
        <w:tc>
          <w:tcPr>
            <w:tcW w:type="dxa" w:w="1458"/>
          </w:tcPr>
          <w:p>
            <w:pPr>
              <w:spacing w:after="40" w:line="240" w:lineRule="auto"/>
            </w:pPr>
            <w:r/>
            <w:r>
              <w:rPr>
                <w:sz w:val="17"/>
              </w:rPr>
              <w:t>Brainstorm (Gemini, Claude): asked for candidate real‑world problems in the Stage 1 format</w:t>
            </w:r>
          </w:p>
        </w:tc>
        <w:tc>
          <w:tcPr>
            <w:tcW w:type="dxa" w:w="1458"/>
          </w:tcPr>
          <w:p>
            <w:pPr>
              <w:spacing w:after="40" w:line="240" w:lineRule="auto"/>
            </w:pPr>
            <w:r/>
            <w:r>
              <w:rPr>
                <w:sz w:val="17"/>
              </w:rPr>
              <w:t>Worded candidates such as customer service, traffic lights, campus navigation, meal planning</w:t>
            </w:r>
          </w:p>
        </w:tc>
        <w:tc>
          <w:tcPr>
            <w:tcW w:type="dxa" w:w="1458"/>
          </w:tcPr>
          <w:p>
            <w:pPr>
              <w:spacing w:after="40" w:line="240" w:lineRule="auto"/>
            </w:pPr>
            <w:r/>
            <w:r>
              <w:rPr>
                <w:b/>
                <w:sz w:val="17"/>
              </w:rPr>
              <w:t>Partial</w:t>
            </w:r>
          </w:p>
        </w:tc>
        <w:tc>
          <w:tcPr>
            <w:tcW w:type="dxa" w:w="1895"/>
          </w:tcPr>
          <w:p>
            <w:pPr>
              <w:spacing w:after="40" w:line="240" w:lineRule="auto"/>
            </w:pPr>
            <w:r/>
            <w:r>
              <w:rPr>
                <w:sz w:val="17"/>
              </w:rPr>
              <w:t xml:space="preserve">Pooled with our own everyday ideas in a shared sheet; the team </w:t>
            </w:r>
            <w:r>
              <w:rPr>
                <w:b/>
                <w:sz w:val="17"/>
              </w:rPr>
              <w:t>voted</w:t>
            </w:r>
            <w:r>
              <w:rPr>
                <w:sz w:val="17"/>
              </w:rPr>
              <w:t xml:space="preserve"> for Emergency Evacuation Routing, the course's own exercise, and reframed it as a rescuer game so it could be visual</w:t>
            </w:r>
          </w:p>
        </w:tc>
        <w:tc>
          <w:tcPr>
            <w:tcW w:type="dxa" w:w="2479"/>
          </w:tcPr>
          <w:p>
            <w:pPr>
              <w:spacing w:after="40" w:line="240" w:lineRule="auto"/>
            </w:pPr>
            <w:r/>
            <w:r>
              <w:rPr>
                <w:sz w:val="17"/>
              </w:rPr>
              <w:t>Checked against the brief's Stage 1 fields and our aim of a visual project</w:t>
            </w:r>
          </w:p>
        </w:tc>
      </w:tr>
      <w:tr>
        <w:tc>
          <w:tcPr>
            <w:tcW w:type="dxa" w:w="612"/>
          </w:tcPr>
          <w:p>
            <w:pPr>
              <w:spacing w:after="40" w:line="240" w:lineRule="auto"/>
            </w:pPr>
            <w:r/>
            <w:r>
              <w:rPr>
                <w:sz w:val="17"/>
              </w:rPr>
              <w:t>11</w:t>
            </w:r>
          </w:p>
        </w:tc>
        <w:tc>
          <w:tcPr>
            <w:tcW w:type="dxa" w:w="1458"/>
          </w:tcPr>
          <w:p>
            <w:pPr>
              <w:spacing w:after="40" w:line="240" w:lineRule="auto"/>
            </w:pPr>
            <w:r/>
            <w:r>
              <w:rPr>
                <w:sz w:val="17"/>
              </w:rPr>
              <w:t>Gemini: images of the hero and the occupants</w:t>
            </w:r>
          </w:p>
        </w:tc>
        <w:tc>
          <w:tcPr>
            <w:tcW w:type="dxa" w:w="1458"/>
          </w:tcPr>
          <w:p>
            <w:pPr>
              <w:spacing w:after="40" w:line="240" w:lineRule="auto"/>
            </w:pPr>
            <w:r/>
            <w:r>
              <w:rPr>
                <w:sz w:val="17"/>
              </w:rPr>
              <w:t>Images in the right spirit, but the characters changed from one image to the next</w:t>
            </w:r>
          </w:p>
        </w:tc>
        <w:tc>
          <w:tcPr>
            <w:tcW w:type="dxa" w:w="1458"/>
          </w:tcPr>
          <w:p>
            <w:pPr>
              <w:spacing w:after="40" w:line="240" w:lineRule="auto"/>
            </w:pPr>
            <w:r/>
            <w:r>
              <w:rPr>
                <w:b/>
                <w:sz w:val="17"/>
              </w:rPr>
              <w:t>Rejected</w:t>
            </w:r>
          </w:p>
        </w:tc>
        <w:tc>
          <w:tcPr>
            <w:tcW w:type="dxa" w:w="1895"/>
          </w:tcPr>
          <w:p>
            <w:pPr>
              <w:spacing w:after="40" w:line="240" w:lineRule="auto"/>
            </w:pPr>
            <w:r/>
            <w:r>
              <w:rPr>
                <w:sz w:val="17"/>
              </w:rPr>
              <w:t>Moved on to video (Kling), then Claude</w:t>
            </w:r>
          </w:p>
        </w:tc>
        <w:tc>
          <w:tcPr>
            <w:tcW w:type="dxa" w:w="2479"/>
          </w:tcPr>
          <w:p>
            <w:pPr>
              <w:spacing w:after="40" w:line="240" w:lineRule="auto"/>
            </w:pPr>
            <w:r/>
            <w:r>
              <w:rPr>
                <w:sz w:val="17"/>
              </w:rPr>
              <w:t>Compared images side by side: not one consistent character across poses</w:t>
            </w:r>
          </w:p>
        </w:tc>
      </w:tr>
      <w:tr>
        <w:tc>
          <w:tcPr>
            <w:tcW w:type="dxa" w:w="612"/>
          </w:tcPr>
          <w:p>
            <w:pPr>
              <w:spacing w:after="40" w:line="240" w:lineRule="auto"/>
            </w:pPr>
            <w:r/>
            <w:r>
              <w:rPr>
                <w:sz w:val="17"/>
              </w:rPr>
              <w:t>12</w:t>
            </w:r>
          </w:p>
        </w:tc>
        <w:tc>
          <w:tcPr>
            <w:tcW w:type="dxa" w:w="1458"/>
          </w:tcPr>
          <w:p>
            <w:pPr>
              <w:spacing w:after="40" w:line="240" w:lineRule="auto"/>
            </w:pPr>
            <w:r/>
            <w:r>
              <w:rPr>
                <w:sz w:val="17"/>
              </w:rPr>
              <w:t>Kling: walking videos of Pete, to extract walk‑cycle frames</w:t>
            </w:r>
          </w:p>
        </w:tc>
        <w:tc>
          <w:tcPr>
            <w:tcW w:type="dxa" w:w="1458"/>
          </w:tcPr>
          <w:p>
            <w:pPr>
              <w:spacing w:after="40" w:line="240" w:lineRule="auto"/>
            </w:pPr>
            <w:r/>
            <w:r>
              <w:rPr>
                <w:sz w:val="17"/>
              </w:rPr>
              <w:t>Walk clips; the side‑view ones (</w:t>
            </w:r>
            <w:r>
              <w:rPr>
                <w:rFonts w:ascii="Consolas" w:hAnsi="Consolas"/>
                <w:sz w:val="14"/>
              </w:rPr>
              <w:t>PP_walking_LR.mp4</w:t>
            </w:r>
            <w:r>
              <w:rPr>
                <w:sz w:val="17"/>
              </w:rPr>
              <w:t>) were clean</w:t>
            </w:r>
          </w:p>
        </w:tc>
        <w:tc>
          <w:tcPr>
            <w:tcW w:type="dxa" w:w="1458"/>
          </w:tcPr>
          <w:p>
            <w:pPr>
              <w:spacing w:after="40" w:line="240" w:lineRule="auto"/>
            </w:pPr>
            <w:r/>
            <w:r>
              <w:rPr>
                <w:b/>
                <w:sz w:val="17"/>
              </w:rPr>
              <w:t>Partial</w:t>
            </w:r>
          </w:p>
        </w:tc>
        <w:tc>
          <w:tcPr>
            <w:tcW w:type="dxa" w:w="1895"/>
          </w:tcPr>
          <w:p>
            <w:pPr>
              <w:spacing w:after="40" w:line="240" w:lineRule="auto"/>
            </w:pPr>
            <w:r/>
            <w:r>
              <w:rPr>
                <w:sz w:val="17"/>
              </w:rPr>
              <w:t>Used the usable side‑view frames; the other directions were built as in row 7</w:t>
            </w:r>
          </w:p>
        </w:tc>
        <w:tc>
          <w:tcPr>
            <w:tcW w:type="dxa" w:w="2479"/>
          </w:tcPr>
          <w:p>
            <w:pPr>
              <w:spacing w:after="40" w:line="240" w:lineRule="auto"/>
            </w:pPr>
            <w:r/>
            <w:r>
              <w:rPr>
                <w:sz w:val="17"/>
              </w:rPr>
              <w:t>Extracted frames checked against the engine's needs (four directions, fixed height, feet anchor)</w:t>
            </w:r>
          </w:p>
        </w:tc>
      </w:tr>
      <w:tr>
        <w:tc>
          <w:tcPr>
            <w:tcW w:type="dxa" w:w="612"/>
          </w:tcPr>
          <w:p>
            <w:pPr>
              <w:spacing w:after="40" w:line="240" w:lineRule="auto"/>
            </w:pPr>
            <w:r/>
            <w:r>
              <w:rPr>
                <w:sz w:val="17"/>
              </w:rPr>
              <w:t>13</w:t>
            </w:r>
          </w:p>
        </w:tc>
        <w:tc>
          <w:tcPr>
            <w:tcW w:type="dxa" w:w="1458"/>
          </w:tcPr>
          <w:p>
            <w:pPr>
              <w:spacing w:after="40" w:line="240" w:lineRule="auto"/>
            </w:pPr>
            <w:r/>
            <w:r>
              <w:rPr>
                <w:sz w:val="17"/>
              </w:rPr>
              <w:t>Claude: character art in one consistent retro video‑game style</w:t>
            </w:r>
          </w:p>
        </w:tc>
        <w:tc>
          <w:tcPr>
            <w:tcW w:type="dxa" w:w="1458"/>
          </w:tcPr>
          <w:p>
            <w:pPr>
              <w:spacing w:after="40" w:line="240" w:lineRule="auto"/>
            </w:pPr>
            <w:r/>
            <w:r>
              <w:rPr>
                <w:sz w:val="17"/>
              </w:rPr>
              <w:t>Consistent characters across poses and across the cast</w:t>
            </w:r>
          </w:p>
        </w:tc>
        <w:tc>
          <w:tcPr>
            <w:tcW w:type="dxa" w:w="1458"/>
          </w:tcPr>
          <w:p>
            <w:pPr>
              <w:spacing w:after="40" w:line="240" w:lineRule="auto"/>
            </w:pPr>
            <w:r/>
            <w:r>
              <w:rPr>
                <w:b/>
                <w:sz w:val="17"/>
              </w:rPr>
              <w:t>Accepted</w:t>
            </w:r>
          </w:p>
        </w:tc>
        <w:tc>
          <w:tcPr>
            <w:tcW w:type="dxa" w:w="1895"/>
          </w:tcPr>
          <w:p>
            <w:pPr>
              <w:spacing w:after="40" w:line="240" w:lineRule="auto"/>
            </w:pPr>
            <w:r/>
            <w:r>
              <w:rPr>
                <w:sz w:val="17"/>
              </w:rPr>
              <w:t>Final art for Pete, the occupants and the robot</w:t>
            </w:r>
          </w:p>
        </w:tc>
        <w:tc>
          <w:tcPr>
            <w:tcW w:type="dxa" w:w="2479"/>
          </w:tcPr>
          <w:p>
            <w:pPr>
              <w:spacing w:after="40" w:line="240" w:lineRule="auto"/>
            </w:pPr>
            <w:r/>
            <w:r>
              <w:rPr>
                <w:sz w:val="17"/>
              </w:rPr>
              <w:t>Checked side by side and in game: same size and style in every direction</w:t>
            </w:r>
          </w:p>
        </w:tc>
      </w:tr>
      <w:tr>
        <w:tc>
          <w:tcPr>
            <w:tcW w:type="dxa" w:w="612"/>
          </w:tcPr>
          <w:p>
            <w:pPr>
              <w:spacing w:after="40" w:line="240" w:lineRule="auto"/>
            </w:pPr>
            <w:r/>
            <w:r>
              <w:rPr>
                <w:sz w:val="17"/>
              </w:rPr>
              <w:t>14</w:t>
            </w:r>
          </w:p>
        </w:tc>
        <w:tc>
          <w:tcPr>
            <w:tcW w:type="dxa" w:w="1458"/>
          </w:tcPr>
          <w:p>
            <w:pPr>
              <w:spacing w:after="40" w:line="240" w:lineRule="auto"/>
            </w:pPr>
            <w:r/>
            <w:r>
              <w:rPr>
                <w:sz w:val="17"/>
              </w:rPr>
              <w:t>Claude Code: the stage music, a different piece per stage</w:t>
            </w:r>
          </w:p>
        </w:tc>
        <w:tc>
          <w:tcPr>
            <w:tcW w:type="dxa" w:w="1458"/>
          </w:tcPr>
          <w:p>
            <w:pPr>
              <w:spacing w:after="40" w:line="240" w:lineRule="auto"/>
            </w:pPr>
            <w:r/>
            <w:r>
              <w:rPr>
                <w:sz w:val="17"/>
              </w:rPr>
              <w:t>Procedurally generated tracks that get faster and more intense stage by stage</w:t>
            </w:r>
          </w:p>
        </w:tc>
        <w:tc>
          <w:tcPr>
            <w:tcW w:type="dxa" w:w="1458"/>
          </w:tcPr>
          <w:p>
            <w:pPr>
              <w:spacing w:after="40" w:line="240" w:lineRule="auto"/>
            </w:pPr>
            <w:r/>
            <w:r>
              <w:rPr>
                <w:b/>
                <w:sz w:val="17"/>
              </w:rPr>
              <w:t>Accepted</w:t>
            </w:r>
          </w:p>
        </w:tc>
        <w:tc>
          <w:tcPr>
            <w:tcW w:type="dxa" w:w="1895"/>
          </w:tcPr>
          <w:p>
            <w:pPr>
              <w:spacing w:after="40" w:line="240" w:lineRule="auto"/>
            </w:pPr>
            <w:r/>
            <w:r>
              <w:rPr>
                <w:sz w:val="17"/>
              </w:rPr>
              <w:t>Used as the game's soundtrack (See Jun Wen)</w:t>
            </w:r>
          </w:p>
        </w:tc>
        <w:tc>
          <w:tcPr>
            <w:tcW w:type="dxa" w:w="2479"/>
          </w:tcPr>
          <w:p>
            <w:pPr>
              <w:spacing w:after="40" w:line="240" w:lineRule="auto"/>
            </w:pPr>
            <w:r/>
            <w:r>
              <w:rPr>
                <w:sz w:val="17"/>
              </w:rPr>
              <w:t>Listening, plus tests that tempo and intensity rise every stage (</w:t>
            </w:r>
            <w:r>
              <w:rPr>
                <w:rFonts w:ascii="Consolas" w:hAnsi="Consolas"/>
                <w:sz w:val="14"/>
              </w:rPr>
              <w:t>tests/test_campaign.py</w:t>
            </w:r>
            <w:r>
              <w:rPr>
                <w:sz w:val="17"/>
              </w:rPr>
              <w:t>)</w:t>
            </w:r>
          </w:p>
        </w:tc>
      </w:tr>
      <w:tr>
        <w:tc>
          <w:tcPr>
            <w:tcW w:type="dxa" w:w="612"/>
          </w:tcPr>
          <w:p>
            <w:pPr>
              <w:spacing w:after="40" w:line="240" w:lineRule="auto"/>
            </w:pPr>
            <w:r/>
            <w:r>
              <w:rPr>
                <w:sz w:val="17"/>
              </w:rPr>
              <w:t>15</w:t>
            </w:r>
          </w:p>
        </w:tc>
        <w:tc>
          <w:tcPr>
            <w:tcW w:type="dxa" w:w="1458"/>
          </w:tcPr>
          <w:p>
            <w:pPr>
              <w:spacing w:after="40" w:line="240" w:lineRule="auto"/>
            </w:pPr>
            <w:r/>
            <w:r>
              <w:rPr>
                <w:sz w:val="17"/>
              </w:rPr>
              <w:t>Machine learning: train the network by reinforcement learning, with the game score as the reward</w:t>
            </w:r>
          </w:p>
        </w:tc>
        <w:tc>
          <w:tcPr>
            <w:tcW w:type="dxa" w:w="1458"/>
          </w:tcPr>
          <w:p>
            <w:pPr>
              <w:spacing w:after="40" w:line="240" w:lineRule="auto"/>
            </w:pPr>
            <w:r/>
            <w:r>
              <w:rPr>
                <w:sz w:val="17"/>
              </w:rPr>
              <w:t>Claude built and ran it; 12 runs across four reward designs</w:t>
            </w:r>
          </w:p>
        </w:tc>
        <w:tc>
          <w:tcPr>
            <w:tcW w:type="dxa" w:w="1458"/>
          </w:tcPr>
          <w:p>
            <w:pPr>
              <w:spacing w:after="40" w:line="240" w:lineRule="auto"/>
            </w:pPr>
            <w:r/>
            <w:r>
              <w:rPr>
                <w:b/>
                <w:sz w:val="17"/>
              </w:rPr>
              <w:t>Rejected</w:t>
            </w:r>
            <w:r>
              <w:rPr>
                <w:sz w:val="17"/>
              </w:rPr>
              <w:t xml:space="preserve"> (the approach)</w:t>
            </w:r>
          </w:p>
        </w:tc>
        <w:tc>
          <w:tcPr>
            <w:tcW w:type="dxa" w:w="1895"/>
          </w:tcPr>
          <w:p>
            <w:pPr>
              <w:spacing w:after="40" w:line="240" w:lineRule="auto"/>
            </w:pPr>
            <w:r/>
            <w:r>
              <w:rPr>
                <w:sz w:val="17"/>
              </w:rPr>
              <w:t>Switched to imitating A∗ (behaviour cloning + DAgger)</w:t>
            </w:r>
          </w:p>
        </w:tc>
        <w:tc>
          <w:tcPr>
            <w:tcW w:type="dxa" w:w="2479"/>
          </w:tcPr>
          <w:p>
            <w:pPr>
              <w:spacing w:after="40" w:line="240" w:lineRule="auto"/>
            </w:pPr>
            <w:r/>
            <w:r>
              <w:rPr>
                <w:sz w:val="17"/>
              </w:rPr>
              <w:t>0% of episodes evacuated in every run: the network learned that standing still is the cheapest way to lose; the reward accounting shows why</w:t>
            </w:r>
          </w:p>
        </w:tc>
      </w:tr>
      <w:tr>
        <w:tc>
          <w:tcPr>
            <w:tcW w:type="dxa" w:w="612"/>
          </w:tcPr>
          <w:p>
            <w:pPr>
              <w:spacing w:after="40" w:line="240" w:lineRule="auto"/>
            </w:pPr>
            <w:r/>
            <w:r>
              <w:rPr>
                <w:sz w:val="17"/>
              </w:rPr>
              <w:t>16</w:t>
            </w:r>
          </w:p>
        </w:tc>
        <w:tc>
          <w:tcPr>
            <w:tcW w:type="dxa" w:w="1458"/>
          </w:tcPr>
          <w:p>
            <w:pPr>
              <w:spacing w:after="40" w:line="240" w:lineRule="auto"/>
            </w:pPr>
            <w:r/>
            <w:r>
              <w:rPr>
                <w:sz w:val="17"/>
              </w:rPr>
              <w:t>Machine learning: Claude stated that the network sees exactly what A∗ sees</w:t>
            </w:r>
          </w:p>
        </w:tc>
        <w:tc>
          <w:tcPr>
            <w:tcW w:type="dxa" w:w="1458"/>
          </w:tcPr>
          <w:p>
            <w:pPr>
              <w:spacing w:after="40" w:line="240" w:lineRule="auto"/>
            </w:pPr>
            <w:r/>
            <w:r>
              <w:rPr>
                <w:sz w:val="17"/>
              </w:rPr>
              <w:t>The claim was false: A∗ plans over the whole map and all the fire, the network saw an 11×11 window</w:t>
            </w:r>
          </w:p>
        </w:tc>
        <w:tc>
          <w:tcPr>
            <w:tcW w:type="dxa" w:w="1458"/>
          </w:tcPr>
          <w:p>
            <w:pPr>
              <w:spacing w:after="40" w:line="240" w:lineRule="auto"/>
            </w:pPr>
            <w:r/>
            <w:r>
              <w:rPr>
                <w:b/>
                <w:sz w:val="17"/>
              </w:rPr>
              <w:t>Rejected</w:t>
            </w:r>
            <w:r>
              <w:rPr>
                <w:sz w:val="17"/>
              </w:rPr>
              <w:t xml:space="preserve"> (after checking)</w:t>
            </w:r>
          </w:p>
        </w:tc>
        <w:tc>
          <w:tcPr>
            <w:tcW w:type="dxa" w:w="1895"/>
          </w:tcPr>
          <w:p>
            <w:pPr>
              <w:spacing w:after="40" w:line="240" w:lineRule="auto"/>
            </w:pPr>
            <w:r/>
            <w:r>
              <w:rPr>
                <w:sz w:val="17"/>
              </w:rPr>
              <w:t>Gave the network A∗'s own information and added tests so it can never see more or less ("no God mode"); the rule that both get the same conditions was ours</w:t>
            </w:r>
          </w:p>
        </w:tc>
        <w:tc>
          <w:tcPr>
            <w:tcW w:type="dxa" w:w="2479"/>
          </w:tcPr>
          <w:p>
            <w:pPr>
              <w:spacing w:after="40" w:line="240" w:lineRule="auto"/>
            </w:pPr>
            <w:r/>
            <w:r>
              <w:rPr>
                <w:sz w:val="17"/>
              </w:rPr>
              <w:t>The network evacuated 20% of stages against A∗'s 91%, so we read A∗'s planner code; with the fix it reached 80%</w:t>
            </w:r>
          </w:p>
        </w:tc>
      </w:tr>
      <w:tr>
        <w:tc>
          <w:tcPr>
            <w:tcW w:type="dxa" w:w="612"/>
          </w:tcPr>
          <w:p>
            <w:pPr>
              <w:spacing w:after="40" w:line="240" w:lineRule="auto"/>
            </w:pPr>
            <w:r/>
            <w:r>
              <w:rPr>
                <w:sz w:val="17"/>
              </w:rPr>
              <w:t>17</w:t>
            </w:r>
          </w:p>
        </w:tc>
        <w:tc>
          <w:tcPr>
            <w:tcW w:type="dxa" w:w="1458"/>
          </w:tcPr>
          <w:p>
            <w:pPr>
              <w:spacing w:after="40" w:line="240" w:lineRule="auto"/>
            </w:pPr>
            <w:r/>
            <w:r>
              <w:rPr>
                <w:sz w:val="17"/>
              </w:rPr>
              <w:t>Machine learning: Claude reported that adding memory raised success by 7 points</w:t>
            </w:r>
          </w:p>
        </w:tc>
        <w:tc>
          <w:tcPr>
            <w:tcW w:type="dxa" w:w="1458"/>
          </w:tcPr>
          <w:p>
            <w:pPr>
              <w:spacing w:after="40" w:line="240" w:lineRule="auto"/>
            </w:pPr>
            <w:r/>
            <w:r>
              <w:rPr>
                <w:sz w:val="17"/>
              </w:rPr>
              <w:t>Based on one reused test set</w:t>
            </w:r>
          </w:p>
        </w:tc>
        <w:tc>
          <w:tcPr>
            <w:tcW w:type="dxa" w:w="1458"/>
          </w:tcPr>
          <w:p>
            <w:pPr>
              <w:spacing w:after="40" w:line="240" w:lineRule="auto"/>
            </w:pPr>
            <w:r/>
            <w:r>
              <w:rPr>
                <w:b/>
                <w:sz w:val="17"/>
              </w:rPr>
              <w:t>Modified</w:t>
            </w:r>
            <w:r>
              <w:rPr>
                <w:sz w:val="17"/>
              </w:rPr>
              <w:t xml:space="preserve"> (the claim)</w:t>
            </w:r>
          </w:p>
        </w:tc>
        <w:tc>
          <w:tcPr>
            <w:tcW w:type="dxa" w:w="1895"/>
          </w:tcPr>
          <w:p>
            <w:pPr>
              <w:spacing w:after="40" w:line="240" w:lineRule="auto"/>
            </w:pPr>
            <w:r/>
            <w:r>
              <w:rPr>
                <w:sz w:val="17"/>
              </w:rPr>
              <w:t>Reported +3 points (pooled) instead</w:t>
            </w:r>
          </w:p>
        </w:tc>
        <w:tc>
          <w:tcPr>
            <w:tcW w:type="dxa" w:w="2479"/>
          </w:tcPr>
          <w:p>
            <w:pPr>
              <w:spacing w:after="40" w:line="240" w:lineRule="auto"/>
            </w:pPr>
            <w:r/>
            <w:r>
              <w:rPr>
                <w:sz w:val="17"/>
              </w:rPr>
              <w:t>Re‑ran on 200 fresh episodes: +1; pooled over 300: +3</w:t>
            </w:r>
          </w:p>
        </w:tc>
      </w:tr>
      <w:tr>
        <w:tc>
          <w:tcPr>
            <w:tcW w:type="dxa" w:w="612"/>
          </w:tcPr>
          <w:p>
            <w:pPr>
              <w:spacing w:after="40" w:line="240" w:lineRule="auto"/>
            </w:pPr>
            <w:r/>
            <w:r>
              <w:rPr>
                <w:sz w:val="17"/>
              </w:rPr>
              <w:t>18</w:t>
            </w:r>
          </w:p>
        </w:tc>
        <w:tc>
          <w:tcPr>
            <w:tcW w:type="dxa" w:w="1458"/>
          </w:tcPr>
          <w:p>
            <w:pPr>
              <w:spacing w:after="40" w:line="240" w:lineRule="auto"/>
            </w:pPr>
            <w:r/>
            <w:r>
              <w:rPr>
                <w:sz w:val="17"/>
              </w:rPr>
              <w:t>Machine learning: Claude implemented our idea of searching the far side of the map first</w:t>
            </w:r>
          </w:p>
        </w:tc>
        <w:tc>
          <w:tcPr>
            <w:tcW w:type="dxa" w:w="1458"/>
          </w:tcPr>
          <w:p>
            <w:pPr>
              <w:spacing w:after="40" w:line="240" w:lineRule="auto"/>
            </w:pPr>
            <w:r/>
            <w:r>
              <w:rPr>
                <w:sz w:val="17"/>
              </w:rPr>
              <w:t>The rule measured distance with the locked door still closed, so it silently did nothing on the spawn side</w:t>
            </w:r>
          </w:p>
        </w:tc>
        <w:tc>
          <w:tcPr>
            <w:tcW w:type="dxa" w:w="1458"/>
          </w:tcPr>
          <w:p>
            <w:pPr>
              <w:spacing w:after="40" w:line="240" w:lineRule="auto"/>
            </w:pPr>
            <w:r/>
            <w:r>
              <w:rPr>
                <w:b/>
                <w:sz w:val="17"/>
              </w:rPr>
              <w:t>Modified</w:t>
            </w:r>
          </w:p>
        </w:tc>
        <w:tc>
          <w:tcPr>
            <w:tcW w:type="dxa" w:w="1895"/>
          </w:tcPr>
          <w:p>
            <w:pPr>
              <w:spacing w:after="40" w:line="240" w:lineRule="auto"/>
            </w:pPr>
            <w:r/>
            <w:r>
              <w:rPr>
                <w:sz w:val="17"/>
              </w:rPr>
              <w:t>Fixed the rule and re‑measured everything; v5 was trained on the fixed rule</w:t>
            </w:r>
          </w:p>
        </w:tc>
        <w:tc>
          <w:tcPr>
            <w:tcW w:type="dxa" w:w="2479"/>
          </w:tcPr>
          <w:p>
            <w:pPr>
              <w:spacing w:after="40" w:line="240" w:lineRule="auto"/>
            </w:pPr>
            <w:r/>
            <w:r>
              <w:rPr>
                <w:sz w:val="17"/>
              </w:rPr>
              <w:t>A unit test failed and exposed it; after the fix, 91% vs 87% (and 90% vs 84% on fresh episodes)</w:t>
            </w:r>
          </w:p>
        </w:tc>
      </w:tr>
      <w:tr>
        <w:tc>
          <w:tcPr>
            <w:tcW w:type="dxa" w:w="612"/>
          </w:tcPr>
          <w:p>
            <w:pPr>
              <w:spacing w:after="40" w:line="240" w:lineRule="auto"/>
            </w:pPr>
            <w:r/>
            <w:r>
              <w:rPr>
                <w:sz w:val="17"/>
              </w:rPr>
              <w:t>19</w:t>
            </w:r>
          </w:p>
        </w:tc>
        <w:tc>
          <w:tcPr>
            <w:tcW w:type="dxa" w:w="1458"/>
          </w:tcPr>
          <w:p>
            <w:pPr>
              <w:spacing w:after="40" w:line="240" w:lineRule="auto"/>
            </w:pPr>
            <w:r/>
            <w:r>
              <w:rPr>
                <w:sz w:val="17"/>
              </w:rPr>
              <w:t>"The results screen / HUD / menus look plain — make the whole UI look more professional and interactive."</w:t>
            </w:r>
          </w:p>
        </w:tc>
        <w:tc>
          <w:tcPr>
            <w:tcW w:type="dxa" w:w="1458"/>
          </w:tcPr>
          <w:p>
            <w:pPr>
              <w:spacing w:after="40" w:line="240" w:lineRule="auto"/>
            </w:pPr>
            <w:r/>
            <w:r>
              <w:rPr>
                <w:sz w:val="17"/>
              </w:rPr>
              <w:t>Proposed a shared visual kit (gradient panels, key‑cap hint rows, portraits, one consistent font scale) and rebuilt the results screens, menus, pause screen, HUD and intro around it.</w:t>
            </w:r>
          </w:p>
        </w:tc>
        <w:tc>
          <w:tcPr>
            <w:tcW w:type="dxa" w:w="1458"/>
          </w:tcPr>
          <w:p>
            <w:pPr>
              <w:spacing w:after="40" w:line="240" w:lineRule="auto"/>
            </w:pPr>
            <w:r/>
            <w:r>
              <w:rPr>
                <w:b/>
                <w:sz w:val="17"/>
              </w:rPr>
              <w:t>Partially accepted, iteratively</w:t>
            </w:r>
          </w:p>
        </w:tc>
        <w:tc>
          <w:tcPr>
            <w:tcW w:type="dxa" w:w="1895"/>
          </w:tcPr>
          <w:p>
            <w:pPr>
              <w:spacing w:after="40" w:line="240" w:lineRule="auto"/>
            </w:pPr>
            <w:r/>
            <w:r>
              <w:rPr>
                <w:sz w:val="17"/>
              </w:rPr>
              <w:t>Reviewed each stage via a rendered screenshot first, then the real running game, before approving; picked specific fixes to apply out of a batch rather than accepting everything at once.</w:t>
            </w:r>
          </w:p>
        </w:tc>
        <w:tc>
          <w:tcPr>
            <w:tcW w:type="dxa" w:w="2479"/>
          </w:tcPr>
          <w:p>
            <w:pPr>
              <w:spacing w:after="40" w:line="240" w:lineRule="auto"/>
            </w:pPr>
            <w:r/>
            <w:r>
              <w:rPr>
                <w:sz w:val="17"/>
              </w:rPr>
              <w:t>The automated test suite run after every change (592 tests passing), mutation testing to confirm those tests actually catch a real regression, and the real game driven end‑to‑end on the actual machine before trusting anything worked.</w:t>
            </w:r>
          </w:p>
        </w:tc>
      </w:tr>
      <w:tr>
        <w:tc>
          <w:tcPr>
            <w:tcW w:type="dxa" w:w="612"/>
          </w:tcPr>
          <w:p>
            <w:pPr>
              <w:spacing w:after="40" w:line="240" w:lineRule="auto"/>
            </w:pPr>
            <w:r/>
            <w:r>
              <w:rPr>
                <w:sz w:val="17"/>
              </w:rPr>
              <w:t>20</w:t>
            </w:r>
          </w:p>
        </w:tc>
        <w:tc>
          <w:tcPr>
            <w:tcW w:type="dxa" w:w="1458"/>
          </w:tcPr>
          <w:p>
            <w:pPr>
              <w:spacing w:after="40" w:line="240" w:lineRule="auto"/>
            </w:pPr>
            <w:r/>
            <w:r>
              <w:rPr>
                <w:sz w:val="17"/>
              </w:rPr>
              <w:t>"Do not ever create a PR or merge into master — only commit to my own branch."</w:t>
            </w:r>
          </w:p>
        </w:tc>
        <w:tc>
          <w:tcPr>
            <w:tcW w:type="dxa" w:w="1458"/>
          </w:tcPr>
          <w:p>
            <w:pPr>
              <w:spacing w:after="40" w:line="240" w:lineRule="auto"/>
            </w:pPr>
            <w:r/>
            <w:r>
              <w:rPr>
                <w:sz w:val="17"/>
              </w:rPr>
              <w:t>Acknowledged and followed the rule throughout; when reviewing a teammate's pull request, flagged that merging branches together was needed but left the decision and the action to the team.</w:t>
            </w:r>
          </w:p>
        </w:tc>
        <w:tc>
          <w:tcPr>
            <w:tcW w:type="dxa" w:w="1458"/>
          </w:tcPr>
          <w:p>
            <w:pPr>
              <w:spacing w:after="40" w:line="240" w:lineRule="auto"/>
            </w:pPr>
            <w:r/>
            <w:r>
              <w:rPr>
                <w:b/>
                <w:sz w:val="17"/>
              </w:rPr>
              <w:t>Accepted (standing rule)</w:t>
            </w:r>
          </w:p>
        </w:tc>
        <w:tc>
          <w:tcPr>
            <w:tcW w:type="dxa" w:w="1895"/>
          </w:tcPr>
          <w:p>
            <w:pPr>
              <w:spacing w:after="40" w:line="240" w:lineRule="auto"/>
            </w:pPr>
            <w:r/>
            <w:r>
              <w:rPr>
                <w:sz w:val="17"/>
              </w:rPr>
              <w:t>Set this as a hard boundary regardless of how technically capable AI was of doing it.</w:t>
            </w:r>
          </w:p>
        </w:tc>
        <w:tc>
          <w:tcPr>
            <w:tcW w:type="dxa" w:w="2479"/>
          </w:tcPr>
          <w:p>
            <w:pPr>
              <w:spacing w:after="40" w:line="240" w:lineRule="auto"/>
            </w:pPr>
            <w:r/>
            <w:r>
              <w:rPr>
                <w:sz w:val="17"/>
              </w:rPr>
              <w:t xml:space="preserve">Checked git history repeatedly through the project (branch tips, merge‑base checks) to confirm </w:t>
            </w:r>
            <w:r>
              <w:rPr>
                <w:rFonts w:ascii="Consolas" w:hAnsi="Consolas"/>
                <w:sz w:val="14"/>
              </w:rPr>
              <w:t>master</w:t>
            </w:r>
            <w:r>
              <w:rPr>
                <w:sz w:val="17"/>
              </w:rPr>
              <w:t xml:space="preserve"> was not touched by AI action until the end. At the end, once the whole team had reviewed the work, the team leader (Lee Tze Hian) asked Claude to push the reviewed branch to </w:t>
            </w:r>
            <w:r>
              <w:rPr>
                <w:rFonts w:ascii="Consolas" w:hAnsi="Consolas"/>
                <w:sz w:val="14"/>
              </w:rPr>
              <w:t>master</w:t>
            </w:r>
            <w:r>
              <w:rPr>
                <w:sz w:val="17"/>
              </w:rPr>
              <w:t>; it was done at that explicit request and after the team's review, not on the AI's own initiative.</w:t>
            </w:r>
          </w:p>
        </w:tc>
      </w:tr>
      <w:tr>
        <w:tc>
          <w:tcPr>
            <w:tcW w:type="dxa" w:w="612"/>
          </w:tcPr>
          <w:p>
            <w:pPr>
              <w:spacing w:after="40" w:line="240" w:lineRule="auto"/>
            </w:pPr>
            <w:r/>
            <w:r>
              <w:rPr>
                <w:sz w:val="17"/>
              </w:rPr>
              <w:t>21</w:t>
            </w:r>
          </w:p>
        </w:tc>
        <w:tc>
          <w:tcPr>
            <w:tcW w:type="dxa" w:w="1458"/>
          </w:tcPr>
          <w:p>
            <w:pPr>
              <w:spacing w:after="40" w:line="240" w:lineRule="auto"/>
            </w:pPr>
            <w:r/>
            <w:r>
              <w:rPr>
                <w:sz w:val="17"/>
              </w:rPr>
              <w:t>"Why is it slow when I pick v4?" / "What's the difference between v4 and v5?"</w:t>
            </w:r>
          </w:p>
        </w:tc>
        <w:tc>
          <w:tcPr>
            <w:tcW w:type="dxa" w:w="1458"/>
          </w:tcPr>
          <w:p>
            <w:pPr>
              <w:spacing w:after="40" w:line="240" w:lineRule="auto"/>
            </w:pPr>
            <w:r/>
            <w:r>
              <w:rPr>
                <w:sz w:val="17"/>
              </w:rPr>
              <w:t xml:space="preserve">Explained the slowdown was a one‑time PyTorch load, not a real per‑frame cost; explained v4 and v5 differ only in which teacher (search order) they were trained to imitate, per the project's own findings in </w:t>
            </w:r>
            <w:r>
              <w:rPr>
                <w:rFonts w:ascii="Consolas" w:hAnsi="Consolas"/>
                <w:sz w:val="14"/>
              </w:rPr>
              <w:t>ML_Findings/IMITATION.md</w:t>
            </w:r>
            <w:r>
              <w:rPr>
                <w:sz w:val="17"/>
              </w:rPr>
              <w:t>.</w:t>
            </w:r>
          </w:p>
        </w:tc>
        <w:tc>
          <w:tcPr>
            <w:tcW w:type="dxa" w:w="1458"/>
          </w:tcPr>
          <w:p>
            <w:pPr>
              <w:spacing w:after="40" w:line="240" w:lineRule="auto"/>
            </w:pPr>
            <w:r/>
            <w:r>
              <w:rPr>
                <w:b/>
                <w:sz w:val="17"/>
              </w:rPr>
              <w:t>Accepted</w:t>
            </w:r>
          </w:p>
        </w:tc>
        <w:tc>
          <w:tcPr>
            <w:tcW w:type="dxa" w:w="1895"/>
          </w:tcPr>
          <w:p>
            <w:pPr>
              <w:spacing w:after="40" w:line="240" w:lineRule="auto"/>
            </w:pPr>
            <w:r/>
            <w:r>
              <w:rPr>
                <w:sz w:val="17"/>
              </w:rPr>
              <w:t>Installed the ML dependencies personally and ran the full test suite (592 passed) plus a live playthrough on the actual machine, rather than trusting the report's numbers alone.</w:t>
            </w:r>
          </w:p>
        </w:tc>
        <w:tc>
          <w:tcPr>
            <w:tcW w:type="dxa" w:w="2479"/>
          </w:tcPr>
          <w:p>
            <w:pPr>
              <w:spacing w:after="40" w:line="240" w:lineRule="auto"/>
            </w:pPr>
            <w:r/>
            <w:r>
              <w:rPr>
                <w:sz w:val="17"/>
              </w:rPr>
              <w:t>Personally watched v4 stall on an unseen stage during that playthrough, matching the documented weakness (worse stalling on stages the model never trained on) rather than just reading the claim.</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