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pStyle w:val="Title"/>
        <w:rPr/>
      </w:pPr>
      <w:r>
        <w:t>EASY3 Модуль ЦЕЛЬ</w:t>
      </w:r>
    </w:p>
    <w:p w14:paraId="00000002">
      <w:r>
        <w:t>ЦЕЛЬ отвечает за экономику компании в производственном контуре: сколько стоит содержание производства, сколько обходится выполнение заказов и какой результат получается. В модуле связаны паспорт компании, условия заказов, календарный план и факты выполнения.</w:t>
      </w:r>
    </w:p>
    <w:p w14:paraId="00000003">
      <w:r>
        <w:rPr>
          <w:b/>
        </w:rPr>
        <w:t>Последовательность работы:</w:t>
      </w:r>
      <w:r>
        <w:t xml:space="preserve"> паспорт компании → ввод заказа → подготовка плана → расчёт по плану → обновление по факту → итог заказа и производства за период. При изменении условий или реальности эта последовательность повторяется с сохранением предыдущих версий.</w:t>
      </w:r>
    </w:p>
    <w:p w14:paraId="00000004">
      <w:pPr>
        <w:pStyle w:val="Heading1"/>
        <w:rPr/>
      </w:pPr>
      <w:r>
        <w:t>1 Компания настроена её расходы учитываются</w:t>
      </w:r>
    </w:p>
    <w:p w14:paraId="00000005">
      <w:r>
        <w:t xml:space="preserve">Собственник выбирает или создаёт компанию и заполняет </w:t>
      </w:r>
      <w:r>
        <w:t>паспорт производства</w:t>
      </w:r>
      <w:r>
        <w:t>:</w:t>
      </w:r>
    </w:p>
    <w:p w14:paraId="00000006">
      <w:pPr>
        <w:pStyle w:val="ListBullet"/>
        <w:rPr/>
      </w:pPr>
      <w:r>
        <w:t>компания;</w:t>
      </w:r>
    </w:p>
    <w:p w14:paraId="00000007">
      <w:pPr>
        <w:pStyle w:val="ListBullet"/>
        <w:rPr/>
      </w:pPr>
      <w:r>
        <w:t>конкретные люди, их роли и бригады;</w:t>
      </w:r>
    </w:p>
    <w:p w14:paraId="00000008">
      <w:pPr>
        <w:pStyle w:val="ListBullet"/>
        <w:rPr/>
      </w:pPr>
      <w:r>
        <w:t>ресурсы: оборудование, помещения, материалы и запасы;</w:t>
      </w:r>
    </w:p>
    <w:p w14:paraId="00000009">
      <w:pPr>
        <w:pStyle w:val="ListBullet"/>
        <w:rPr/>
      </w:pPr>
      <w:r>
        <w:t>постоянные расходы;</w:t>
      </w:r>
    </w:p>
    <w:p w14:paraId="0000000A">
      <w:pPr>
        <w:pStyle w:val="ListBullet"/>
        <w:rPr/>
      </w:pPr>
      <w:r>
        <w:t>переменные расходы с необходимыми формулами и параметрами.</w:t>
      </w:r>
    </w:p>
    <w:p w14:paraId="0000000B">
      <w:r>
        <w:t>Паспорт описывает, что у компании есть и по каким правилам возникают расходы. Для расчёта дополнительно нужны суммы, относящиеся к конкретному периоду: например, аренда за октябрь, использованные материалы и начисленная оплата. Эти данные поступают из правил паспорта, других модулей, документов или проверенного импорта.</w:t>
      </w:r>
    </w:p>
    <w:p w14:paraId="0000000C">
      <w:r>
        <w:t>Расходы компании учитываются независимо от наличия заказов. Пустой список заказов не означает нулевые расходы.</w:t>
      </w:r>
    </w:p>
    <w:p w14:paraId="0000000D">
      <w:pPr>
        <w:pStyle w:val="Heading1"/>
        <w:rPr/>
      </w:pPr>
      <w:r>
        <w:t>2 В компанию заводится заказ</w:t>
      </w:r>
    </w:p>
    <w:p w14:paraId="0000000E">
      <w:r>
        <w:t>Уполномоченный человек указывает пять блоков данных:</w:t>
      </w:r>
    </w:p>
    <w:p w14:paraId="0000000F">
      <w:pPr>
        <w:spacing w:after="80"/>
        <w:ind w:left="283" w:hanging="283"/>
        <w:rPr/>
      </w:pPr>
      <w:r>
        <w:t xml:space="preserve">1. </w:t>
      </w:r>
      <w:r>
        <w:rPr>
          <w:b/>
        </w:rPr>
        <w:t>Заказ:</w:t>
      </w:r>
      <w:r>
        <w:t xml:space="preserve"> название, вид производства, заказчик для подряда.</w:t>
      </w:r>
    </w:p>
    <w:p w14:paraId="00000010">
      <w:pPr>
        <w:spacing w:after="80"/>
        <w:ind w:left="283" w:hanging="283"/>
        <w:rPr/>
      </w:pPr>
      <w:r>
        <w:t xml:space="preserve">2. </w:t>
      </w:r>
      <w:r>
        <w:rPr>
          <w:b/>
        </w:rPr>
        <w:t>Продукт и объём:</w:t>
      </w:r>
      <w:r>
        <w:t xml:space="preserve"> что нужно изготовить, сколько, в какой единице и с какими требованиями.</w:t>
      </w:r>
    </w:p>
    <w:p w14:paraId="00000011">
      <w:pPr>
        <w:spacing w:after="80"/>
        <w:ind w:left="283" w:hanging="283"/>
        <w:rPr/>
      </w:pPr>
      <w:r>
        <w:t xml:space="preserve">3. </w:t>
      </w:r>
      <w:r>
        <w:rPr>
          <w:b/>
        </w:rPr>
        <w:t>Экономическая цель:</w:t>
      </w:r>
      <w:r>
        <w:t xml:space="preserve"> допустимая себестоимость либо цена подряда.</w:t>
      </w:r>
    </w:p>
    <w:p w14:paraId="00000012">
      <w:pPr>
        <w:spacing w:after="80"/>
        <w:ind w:left="283" w:hanging="283"/>
        <w:rPr/>
      </w:pPr>
      <w:r>
        <w:t xml:space="preserve">4. </w:t>
      </w:r>
      <w:r>
        <w:rPr>
          <w:b/>
        </w:rPr>
        <w:t>Материалы и прямые расходы:</w:t>
      </w:r>
      <w:r>
        <w:t xml:space="preserve"> что предоставляет заказчик, что использует производство, что покупается или оплачивается непосредственно для заказа.</w:t>
      </w:r>
    </w:p>
    <w:p w14:paraId="00000013">
      <w:pPr>
        <w:spacing w:after="80"/>
        <w:ind w:left="283" w:hanging="283"/>
        <w:rPr/>
      </w:pPr>
      <w:r>
        <w:t xml:space="preserve">5. </w:t>
      </w:r>
      <w:r>
        <w:rPr>
          <w:b/>
        </w:rPr>
        <w:t>Срок:</w:t>
      </w:r>
      <w:r>
        <w:t xml:space="preserve"> когда должен быть готов результат и какие ограничения начала уже известны.</w:t>
      </w:r>
    </w:p>
    <w:p w14:paraId="00000014">
      <w:r>
        <w:t>Есть два вида заказа.</w:t>
      </w:r>
    </w:p>
    <w:p w14:paraId="00000015">
      <w:r>
        <w:rPr>
          <w:b/>
        </w:rPr>
        <w:t>Собственная продукция.</w:t>
      </w:r>
      <w:r>
        <w:t xml:space="preserve"> Задаётся допустимая себестоимость единицы. ЦЕЛЬ сравнивает с ней расчётную стоимость производства. Этот предел не становится выручкой; без данных о продаже система не показывает прибыль от реализации собственной продукции.</w:t>
      </w:r>
    </w:p>
    <w:p w14:paraId="00000016">
      <w:r>
        <w:rPr>
          <w:b/>
        </w:rPr>
        <w:t>Подряд.</w:t>
      </w:r>
      <w:r>
        <w:t xml:space="preserve"> Задаётся цена за единицу или за весь заказ. Указывается, что входит в цену и что оплачивается отдельно. ЦЕЛЬ оценивает результат производства по этим условиям после учтённых затрат.</w:t>
      </w:r>
    </w:p>
    <w:p w14:paraId="00000017">
      <w:r>
        <w:t>В обоих случаях материалы могут быть своими, предоставленными заказчиком или смешанными. Покупка непосредственно под заказ связывается с ним без обязательного предварительного остатка на складе. В затраты попадает использованное количество; оставшийся материал учитывается отдельно. Материал заказчика за его счёт не становится расходом производства на покупку.</w:t>
      </w:r>
    </w:p>
    <w:p w14:paraId="00000018">
      <w:r>
        <w:t>Общие расходы и налоговые правила повторно в заказ не вводятся: они поступают из паспорта. Черновик может быть неполным; система показывает недостающие данные, не заменяя их нулём.</w:t>
      </w:r>
    </w:p>
    <w:p w14:paraId="00000019">
      <w:pPr>
        <w:pStyle w:val="Heading1"/>
        <w:rPr/>
      </w:pPr>
      <w:r>
        <w:t>3 Заказ получает план выполнения</w:t>
      </w:r>
    </w:p>
    <w:p w14:paraId="0000001A">
      <w:r>
        <w:t>Условия заказа передаются в ПЛАН. Технолог создаёт последовательность работ, распределяет этапы по рабочим местам, зонам или специальностям и определяет потребность в ресурсах и времени.</w:t>
      </w:r>
    </w:p>
    <w:p w14:paraId="0000001B">
      <w:r>
        <w:t>ЦЕЛЬ получает связанную версию плана: объёмы, материалы, ресурсы, время и прогноз готовности. Требуемый срок заказа и рассчитанная дата готовности сохраняются отдельно.</w:t>
      </w:r>
    </w:p>
    <w:p w14:paraId="0000001C">
      <w:r>
        <w:t>Технолог работает с выполнением и временем. Экономическую цель, цену и исходные расходы компании он не изменяет. Наблюдение и подтверждения выполняются по установленным ролям; конкретные события подтверждения ещё уточняются.</w:t>
      </w:r>
    </w:p>
    <w:p w14:paraId="0000001D">
      <w:pPr>
        <w:pStyle w:val="Heading1"/>
        <w:rPr/>
      </w:pPr>
      <w:r>
        <w:t>4 ЦЕЛЬ рассчитывает экономику по плану</w:t>
      </w:r>
    </w:p>
    <w:p w14:paraId="0000001E">
      <w:r>
        <w:t>Для заказа соединяются три источника:</w:t>
      </w:r>
    </w:p>
    <w:p w14:paraId="0000001F">
      <w:pPr>
        <w:pStyle w:val="ListBullet"/>
        <w:rPr/>
      </w:pPr>
      <w:r>
        <w:t>его условия, материалы и прямые расходы;</w:t>
      </w:r>
    </w:p>
    <w:p w14:paraId="00000020">
      <w:pPr>
        <w:pStyle w:val="ListBullet"/>
        <w:rPr/>
      </w:pPr>
      <w:r>
        <w:t>правила и расходы компании из паспорта и данных периода;</w:t>
      </w:r>
    </w:p>
    <w:p w14:paraId="00000021">
      <w:pPr>
        <w:pStyle w:val="ListBullet"/>
        <w:rPr/>
      </w:pPr>
      <w:r>
        <w:t>объём, ресурсы, время и календарный план из ПЛАНА.</w:t>
      </w:r>
    </w:p>
    <w:p w14:paraId="00000022">
      <w:r>
        <w:t>Расчёт показывает стоимость материалов и работ, связанные услуги и другие прямые затраты, а также долю общих расходов производства. Применимые переменные статьи и налоги рассчитываются по правилам компании. Состав расчёта должен исключать повторное включение одной суммы.</w:t>
      </w:r>
    </w:p>
    <w:p w14:paraId="00000023">
      <w:r>
        <w:t>Из полной стоимости заказа получается стоимость единицы. В плановом расчёте используется плановый объём; в расчёте по фактам — соответствующий годный результат. Разные продукты и единицы не объединяются в одно количество.</w:t>
      </w:r>
    </w:p>
    <w:p w14:paraId="00000024">
      <w:r>
        <w:t>Для своей продукции показывается, укладывается ли производство в заданную себестоимость и насколько отклоняется. Для подряда — расчётный результат по условиям оплаты после учтённых затрат. До получения нужных данных это оценка, а не окончательная прибыль.</w:t>
      </w:r>
    </w:p>
    <w:p w14:paraId="00000025">
      <w:pPr>
        <w:pStyle w:val="Heading1"/>
        <w:rPr/>
      </w:pPr>
      <w:r>
        <w:t>5 Выполнение обновляет экономику</w:t>
      </w:r>
    </w:p>
    <w:p w14:paraId="00000026">
      <w:r>
        <w:t>В ДЕЙСТВИИ бригадир назначает конкретных людей на план технолога, а выполнение даёт факты: сделанный объём, время, расход материалов, брак, простои и незавершённую работу.</w:t>
      </w:r>
    </w:p>
    <w:p w14:paraId="00000027">
      <w:r>
        <w:t>ЦЕЛЬ получает эти факты и связанные данные об оплате. Механизм формирования оплаты описывается отдельно; здесь он используется как источник расчёта.</w:t>
      </w:r>
    </w:p>
    <w:p w14:paraId="00000028">
      <w:r>
        <w:t>По мере работы обновляются прогноз готовности, полная стоимость, стоимость единицы и отклонение от экономической цели. Исходный план и текущий прогноз показываются отдельно.</w:t>
      </w:r>
    </w:p>
    <w:p w14:paraId="00000029">
      <w:r>
        <w:t>Задержка может ухудшить экономику через дополнительное время содержания производства и другие возникшие расходы. Она не означает автоматического роста сдельной расценки или вины исполнителя: причины могут быть связаны с материалами, оборудованием, организацией работы и внешними обстоятельствами.</w:t>
      </w:r>
    </w:p>
    <w:p w14:paraId="0000002A">
      <w:pPr>
        <w:pStyle w:val="Heading1"/>
        <w:rPr/>
      </w:pPr>
      <w:r>
        <w:t>6 Одновременно считается экономика всего производства</w:t>
      </w:r>
    </w:p>
    <w:p w14:paraId="0000002B">
      <w:r>
        <w:t>ЦЕЛЬ рассматривает все заказы выбранной компании и весь выбранный период. Общие расходы распределяются между заказами и незавершённой работой по подготовленному правилу. Оставшаяся нагрузка периода также видна.</w:t>
      </w:r>
    </w:p>
    <w:p w14:paraId="0000002C">
      <w:r>
        <w:rPr>
          <w:b/>
        </w:rPr>
        <w:t>Исходные общие расходы = доли заказов и незавершённой работы + оставшаяся нагрузка периода.</w:t>
      </w:r>
    </w:p>
    <w:p w14:paraId="0000002D">
      <w:r>
        <w:t>Распределение объясняет расходы, а не создаёт новые. При подсчёте общей экономики исходная сумма учитывается один раз.</w:t>
      </w:r>
    </w:p>
    <w:p w14:paraId="0000002E">
      <w:r>
        <w:t>Например, аренда — 300 000 ₽ за условный месяц из 30 календарных дней. Это 10 000 ₽ содержания за день только по аренде. Если за месяц изготовлено 1 000 одинаковых изделий и другой работы нет, на единицу приходится 300 ₽ аренды. Если за весь месяц изготовлено одно изделие и другой работы нет — 300 000 ₽. Материалы, оплата и другие затраты добавляются к этой нагрузке.</w:t>
      </w:r>
    </w:p>
    <w:p w14:paraId="0000002F">
      <w:r>
        <w:t>При одном заказе и отсутствии другой незавершённой работы вся учитываемая общая сумма периода входит в полную стоимость этого заказа. Несколько заказов сами по себе не снижают себестоимость: значение имеет сопоставимый выпуск и сумма расходов.</w:t>
      </w:r>
    </w:p>
    <w:p w14:paraId="00000030">
      <w:r>
        <w:t>Если работа идёт, но продукция ещё не готова, это незавершённая работа. Если нет ни выпуска, ни незавершённой работы, расходы остаются видимыми, а стоимость единицы не рассчитывается.</w:t>
      </w:r>
    </w:p>
    <w:p w14:paraId="00000031">
      <w:r>
        <w:t>Общая картина показывает расходы, выпуск, незавершённую работу и нагрузку, которую производство пока не покрывает. Денежный результат показывается в пределах имеющихся сопоставимых данных о доходе. Для собственной продукции без данных реализации доступна стоимость производства, а не выдуманная прибыль от продаж.</w:t>
      </w:r>
    </w:p>
    <w:p w14:paraId="00000032">
      <w:r>
        <w:t>Правило распределения между разными продуктами и периодами ещё требует отдельного описания. Подготовка алгоритма — задача проектирования системы, а не выбор формулы при каждом вводе заказа.</w:t>
      </w:r>
    </w:p>
    <w:p w14:paraId="00000033">
      <w:pPr>
        <w:pStyle w:val="Heading1"/>
        <w:rPr/>
      </w:pPr>
      <w:r>
        <w:t>7 Завершение заказа и итог периода различаются</w:t>
      </w:r>
    </w:p>
    <w:p w14:paraId="00000034">
      <w:r>
        <w:t>По заказу сохраняются первоначальная оценка, обновляемый прогноз и результат по фактам. Выпуск может быть завершён до конца месяца; его доля общих расходов ещё предварительна, пока не определён итог периода.</w:t>
      </w:r>
    </w:p>
    <w:p w14:paraId="00000035">
      <w:r>
        <w:t>По окончании периода фиксируются его учтённые расходы, выпуск, незавершённая работа, распределения и результаты. Порядок фиксации и последующих исправлений проектируется отдельно. История расчётов сохраняется, завершённые факты работы не переписываются.</w:t>
      </w:r>
    </w:p>
    <w:p w14:paraId="00000036">
      <w:r>
        <w:t>Изменение цели, цены, сроков или условий рассматривается уполномоченным человеком, подтверждается и применяется с явной границы. При отклонениях может потребоваться новый план; ЦЕЛЬ показывает экономические последствия новой версии.</w:t>
      </w:r>
    </w:p>
    <w:p w14:paraId="00000037">
      <w:pPr>
        <w:pStyle w:val="Heading1"/>
        <w:rPr/>
      </w:pPr>
      <w:r>
        <w:t>Что видит человек</w:t>
      </w:r>
    </w:p>
    <w:p w14:paraId="00000038">
      <w:pPr>
        <w:pStyle w:val="ListBullet"/>
        <w:rPr/>
      </w:pPr>
      <w:r>
        <w:rPr>
          <w:b/>
        </w:rPr>
        <w:t>Собственник:</w:t>
      </w:r>
      <w:r>
        <w:t xml:space="preserve"> исходную экономику своей компании, настройки, заказы и результаты расчётов.</w:t>
      </w:r>
    </w:p>
    <w:p w14:paraId="00000039">
      <w:pPr>
        <w:pStyle w:val="ListBullet"/>
        <w:rPr/>
      </w:pPr>
      <w:r>
        <w:rPr>
          <w:b/>
        </w:rPr>
        <w:t>Начальник производства:</w:t>
      </w:r>
      <w:r>
        <w:t xml:space="preserve"> все заказы, общую картину и разрешённые экономические итоги. Детализация зарплат, аренды, налогов, кредитной нагрузки и других закрытых расходов ему недоступна.</w:t>
      </w:r>
    </w:p>
    <w:p w14:paraId="0000003A">
      <w:pPr>
        <w:pStyle w:val="ListBullet"/>
        <w:rPr/>
      </w:pPr>
      <w:r>
        <w:rPr>
          <w:b/>
        </w:rPr>
        <w:t>Технолог:</w:t>
      </w:r>
      <w:r>
        <w:t xml:space="preserve"> все заказы, технологию, план и выполнение по времени, без экономики.</w:t>
      </w:r>
    </w:p>
    <w:p w14:paraId="0000003B">
      <w:pPr>
        <w:pStyle w:val="ListBullet"/>
        <w:rPr/>
      </w:pPr>
      <w:r>
        <w:rPr>
          <w:b/>
        </w:rPr>
        <w:t>Бригадир:</w:t>
      </w:r>
      <w:r>
        <w:t xml:space="preserve"> назначения людей и выполнение в своём контуре.</w:t>
      </w:r>
    </w:p>
    <w:p w14:paraId="0000003C">
      <w:r>
        <w:t>Начальник наблюдает и подтверждает действия технолога и бригадира; технолог наблюдает и подтверждает распределение людей. Подтверждение не означает свободное редактирование чужого контура. Точные события и права исполнителей остаются отдельной проработкой.</w:t>
      </w:r>
    </w:p>
    <w:p w14:paraId="0000003D">
      <w:r>
        <w:t>Один конкретный человек может совмещать роли. Система не создаёт отдельного виртуального сотрудника для каждой роли.</w:t>
      </w:r>
    </w:p>
    <w:p w14:paraId="0000003E">
      <w:r>
        <w:t>AI помогает разбирать импорт и объяснять доступные данные. Расчёты выполняет код; AI не выдумывает суммы, нормы или ставки. Ограничения доступа действуют также в файлах, выгрузках и ответах AI.</w:t>
      </w:r>
    </w:p>
    <w:p w14:paraId="0000003F">
      <w:pPr>
        <w:pStyle w:val="Heading1"/>
        <w:pageBreakBefore w:val="on"/>
        <w:rPr/>
      </w:pPr>
      <w:r>
        <w:t>Приложение Данные  и</w:t>
      </w:r>
      <w:r>
        <w:t>Что вводится в заказ</w:t>
      </w:r>
    </w:p>
    <w:tbl>
      <w:tblPr>
        <w:tblW w:w="0" w:type="auto"/>
        <w:jc w:val="center"/>
        <w:tblLayout w:type="fixed"/>
        <w:tblLook w:val="04A0"/>
      </w:tblPr>
      <w:tblGrid>
        <w:gridCol w:w="2948"/>
        <w:gridCol w:w="6690"/>
      </w:tblGrid>
      <w:tr>
        <w:trPr>
          <w:cantSplit w:val="on"/>
          <w:tblHeader w:val="on"/>
        </w:trPr>
        <w:tc>
          <w:tcPr>
            <w:cnfStyle w:val="1010000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40">
            <w:pPr>
              <w:spacing w:after="0" w:line="252" w:lineRule="auto"/>
              <w:rPr/>
            </w:pPr>
            <w:r>
              <w:rPr>
                <w:b/>
                <w:sz w:val="20"/>
              </w:rPr>
              <w:t>Блок</w:t>
            </w:r>
          </w:p>
        </w:tc>
        <w:tc>
          <w:tcPr>
            <w:cnfStyle w:val="1000000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41">
            <w:pPr>
              <w:spacing w:after="0" w:line="252" w:lineRule="auto"/>
              <w:rPr/>
            </w:pPr>
            <w:r>
              <w:rPr>
                <w:b/>
                <w:sz w:val="20"/>
              </w:rPr>
              <w:t>Данные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42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1. Заказ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43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Компания; название; вид — своя продукция или подряд; заказчик для подряда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44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2. Продукт и объём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45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Название продукта; количество; единица измерения; требования к результату и состав работ; документы или образец, если есть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46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3. Экономическая цель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47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Своя продукция — допустимая себестоимость единицы. Подряд — цена за единицу или весь заказ, статус цены и что в неё включено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48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4. Материалы и расходы заказа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49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Материалы заказчика; свои материалы; покупки, услуги и другие расходы непосредственно под заказ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4A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5. Срок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4B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Требуемая дата готовности; известные ограничения начала работы</w:t>
            </w:r>
          </w:p>
        </w:tc>
      </w:tr>
    </w:tbl>
    <w:p w14:paraId="0000004C">
      <w:pPr>
        <w:spacing w:before="0" w:after="40" w:line="60" w:lineRule="auto"/>
        <w:rPr/>
      </w:pPr>
    </w:p>
    <w:p w14:paraId="0000004D">
      <w:r>
        <w:t>У заказа одна или несколько позиций продукта. Для каждой позиции сохраняются свой объём и единица. Целевая себестоимость своей продукции относится к позиции; цена подряда может относиться к позиции или всему заказу. Условия должны явно показывать, к чему относится сумма.</w:t>
      </w:r>
    </w:p>
    <w:p w14:paraId="0000004E">
      <w:r>
        <w:t>Черновик предлагается разрешить сохранять с неполными данными. Для недостающих значений показывается, что ещё нужно для расчёта. Неизвестная сумма не заменяется нулём.</w:t>
      </w:r>
    </w:p>
    <w:p w14:paraId="0000004F">
      <w:pPr>
        <w:pStyle w:val="Heading3"/>
        <w:rPr/>
      </w:pPr>
      <w:r>
        <w:t>Экономическая цель</w:t>
      </w:r>
    </w:p>
    <w:p w14:paraId="00000050">
      <w:pPr>
        <w:pStyle w:val="ListBullet"/>
        <w:rPr/>
      </w:pPr>
      <w:r>
        <w:rPr>
          <w:b/>
        </w:rPr>
        <w:t>Своя продукция:</w:t>
      </w:r>
      <w:r>
        <w:t xml:space="preserve"> верхний допустимый предел себестоимости единицы. Общий предел по позиции — эта сумма × заказанный объём.</w:t>
      </w:r>
    </w:p>
    <w:p w14:paraId="00000051">
      <w:pPr>
        <w:pStyle w:val="ListBullet"/>
        <w:rPr/>
      </w:pPr>
      <w:r>
        <w:rPr>
          <w:b/>
        </w:rPr>
        <w:t>Подряд:</w:t>
      </w:r>
      <w:r>
        <w:t xml:space="preserve"> предлагаемая или согласованная цена. Выбирается один способ задания основной цены — за единицу или фиксированная сумма за заказ.</w:t>
      </w:r>
    </w:p>
    <w:p w14:paraId="00000052">
      <w:pPr>
        <w:pStyle w:val="ListBullet"/>
        <w:rPr/>
      </w:pPr>
      <w:r>
        <w:t>Если материалы или дополнительные работы оплачиваются отдельно, их сумма или основание расчёта сохраняются отдельно от основной цены.</w:t>
      </w:r>
    </w:p>
    <w:p w14:paraId="00000053">
      <w:pPr>
        <w:pStyle w:val="ListBullet"/>
        <w:rPr/>
      </w:pPr>
      <w:r>
        <w:t>Валюту и налоговые правила берём из паспорта. Отдельное налоговое поле в карточке не добавляется.</w:t>
      </w:r>
    </w:p>
    <w:p w14:paraId="00000054">
      <w:pPr>
        <w:pStyle w:val="ListBullet"/>
        <w:rPr/>
      </w:pPr>
      <w:r>
        <w:t>Целевая себестоимость не является выручкой. Без данных о продаже своей продукции оцениваем выполнение цели по затратам.</w:t>
      </w:r>
    </w:p>
    <w:p w14:paraId="00000055">
      <w:pPr>
        <w:pStyle w:val="ListBullet"/>
        <w:rPr/>
      </w:pPr>
      <w:r>
        <w:t>Согласованная цена заказа, полученный аванс и фактически выполненный объём — разные сведения. Цена задаёт условия, а не подтверждает получение дохода за всю работу.</w:t>
      </w:r>
    </w:p>
    <w:p w14:paraId="00000056">
      <w:pPr>
        <w:pStyle w:val="Heading3"/>
        <w:rPr/>
      </w:pPr>
      <w:r>
        <w:t>Материалы</w:t>
      </w:r>
    </w:p>
    <w:p w14:paraId="00000057">
      <w:r>
        <w:t>Для материала нужны название, количество и единица, источник поступления, чьи это материалы и кто несёт их стоимость.</w:t>
      </w:r>
    </w:p>
    <w:tbl>
      <w:tblPr>
        <w:tblW w:w="0" w:type="auto"/>
        <w:jc w:val="center"/>
        <w:tblLayout w:type="fixed"/>
        <w:tblLook w:val="04A0"/>
      </w:tblPr>
      <w:tblGrid>
        <w:gridCol w:w="2948"/>
        <w:gridCol w:w="6690"/>
      </w:tblGrid>
      <w:tr>
        <w:trPr>
          <w:cantSplit w:val="on"/>
          <w:tblHeader w:val="on"/>
        </w:trPr>
        <w:tc>
          <w:tcPr>
            <w:cnfStyle w:val="1010000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58">
            <w:pPr>
              <w:spacing w:after="0" w:line="252" w:lineRule="auto"/>
              <w:rPr/>
            </w:pPr>
            <w:r>
              <w:rPr>
                <w:b/>
                <w:sz w:val="20"/>
              </w:rPr>
              <w:t>Источник</w:t>
            </w:r>
          </w:p>
        </w:tc>
        <w:tc>
          <w:tcPr>
            <w:cnfStyle w:val="1000000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59">
            <w:pPr>
              <w:spacing w:after="0" w:line="252" w:lineRule="auto"/>
              <w:rPr/>
            </w:pPr>
            <w:r>
              <w:rPr>
                <w:b/>
                <w:sz w:val="20"/>
              </w:rPr>
              <w:t>Как учитывается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5A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Предоставил заказчик за свой счёт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5B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Количество учитывается; стоимость его покупки не добавляется к затратам производства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5C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Собственные запасы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5D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На заказ относится использованное количество по выбранному правилу оценки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5E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Куплено непосредственно под заказ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5F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Покупка связывается с заказом; предварительного остатка в запасах и отдельного ручного ввода через склад не требуется</w:t>
            </w:r>
          </w:p>
        </w:tc>
      </w:tr>
    </w:tbl>
    <w:p w14:paraId="00000060">
      <w:pPr>
        <w:spacing w:before="0" w:after="40" w:line="60" w:lineRule="auto"/>
        <w:rPr/>
      </w:pPr>
    </w:p>
    <w:p w14:paraId="00000061">
      <w:r>
        <w:t>Стоимость производства сохраняется, если известна. Отсутствие сведений о стоимости и отсутствие затрат — разные состояния.</w:t>
      </w:r>
    </w:p>
    <w:p w14:paraId="00000062">
      <w:r>
        <w:t>Покупка, поступление, использование, возврат, остаток и списание различаются. Например, из купленных 100 единиц использовано 60: на заказ нельзя автоматически отнести все 100. Затраты на брак или потерю учитываются по отдельному основанию.</w:t>
      </w:r>
    </w:p>
    <w:p w14:paraId="00000063">
      <w:r>
        <w:t>Если производство купило материал, а заказчик возмещает его стоимость, закупка остаётся связанной с затратами, возмещение — с условиями оплаты. Нельзя одновременно обнулить материал как бесплатный и повторно прибавить его оплату к результату.</w:t>
      </w:r>
    </w:p>
    <w:p w14:paraId="00000064">
      <w:pPr>
        <w:pStyle w:val="Heading2"/>
        <w:rPr/>
      </w:pPr>
      <w:r>
        <w:t>Что поступает из других частей системы</w:t>
      </w:r>
    </w:p>
    <w:tbl>
      <w:tblPr>
        <w:tblW w:w="0" w:type="auto"/>
        <w:jc w:val="center"/>
        <w:tblLayout w:type="fixed"/>
        <w:tblLook w:val="04A0"/>
      </w:tblPr>
      <w:tblGrid>
        <w:gridCol w:w="2948"/>
        <w:gridCol w:w="6690"/>
      </w:tblGrid>
      <w:tr>
        <w:trPr>
          <w:cantSplit w:val="on"/>
          <w:tblHeader w:val="on"/>
        </w:trPr>
        <w:tc>
          <w:tcPr>
            <w:cnfStyle w:val="1010000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65">
            <w:pPr>
              <w:spacing w:after="0" w:line="252" w:lineRule="auto"/>
              <w:rPr/>
            </w:pPr>
            <w:r>
              <w:rPr>
                <w:b/>
                <w:sz w:val="20"/>
              </w:rPr>
              <w:t>Источник</w:t>
            </w:r>
          </w:p>
        </w:tc>
        <w:tc>
          <w:tcPr>
            <w:cnfStyle w:val="1000000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66">
            <w:pPr>
              <w:spacing w:after="0" w:line="252" w:lineRule="auto"/>
              <w:rPr/>
            </w:pPr>
            <w:r>
              <w:rPr>
                <w:b/>
                <w:sz w:val="20"/>
              </w:rPr>
              <w:t>Данные для ЦЕЛИ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67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Паспорт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68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Ресурсы; статьи постоянных и переменных расходов; суммы, формулы и параметры с периодом действия; условия оплаты и налоговые правила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69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ПЛАН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6A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Версия технологии и плана; объёмы; потребность в материалах и ресурсах; плановое время и календарная готовность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6B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ДЕЙСТВИЕ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6C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Факты выполнения по заказу и позиции; годный результат, брак и незавершённая работа; время и простои; использование материалов; связанные данные об оплате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6D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Документы и импорт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6E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Источник покупки или расхода, даты, суммы, количества и условия; после проверки и сопоставления с существующими записями</w:t>
            </w:r>
          </w:p>
        </w:tc>
      </w:tr>
    </w:tbl>
    <w:p w14:paraId="0000006F">
      <w:pPr>
        <w:spacing w:before="0" w:after="40" w:line="60" w:lineRule="auto"/>
        <w:rPr/>
      </w:pPr>
    </w:p>
    <w:p w14:paraId="00000070">
      <w:r>
        <w:t>Механизм формирования оплаты описывается позже. ЦЕЛЬ получает связанные данные и пересчитывает экономику, не назначая новую схему оплаты.</w:t>
      </w:r>
    </w:p>
    <w:p w14:paraId="00000071">
      <w:r>
        <w:t>Три программы связываются по идентификаторам компании, заказа, позиции и версии. ПЛАН и ДЕЙСТВИЕ остаются источниками своих фактов; ссылки или техническое зеркалирование не создают самостоятельные расходящиеся копии истины.</w:t>
      </w:r>
    </w:p>
    <w:p w14:paraId="00000072">
      <w:pPr>
        <w:pStyle w:val="Heading2"/>
        <w:rPr/>
      </w:pPr>
      <w:r>
        <w:t>Какие записи нужны для хранения</w:t>
      </w:r>
    </w:p>
    <w:p w14:paraId="00000073">
      <w:r>
        <w:t>Это предлагаемая логическая структура. Она не означает столько же форм ручного ввода; физические таблицы и API проектируются отдельно.</w:t>
      </w:r>
    </w:p>
    <w:tbl>
      <w:tblPr>
        <w:tblW w:w="0" w:type="auto"/>
        <w:jc w:val="center"/>
        <w:tblLayout w:type="fixed"/>
        <w:tblLook w:val="04A0"/>
      </w:tblPr>
      <w:tblGrid>
        <w:gridCol w:w="2154"/>
        <w:gridCol w:w="4989"/>
        <w:gridCol w:w="2494"/>
      </w:tblGrid>
      <w:tr>
        <w:trPr>
          <w:cantSplit w:val="on"/>
          <w:tblHeader w:val="on"/>
        </w:trPr>
        <w:tc>
          <w:tcPr>
            <w:cnfStyle w:val="101000000000"/>
            <w:tcW w:w="215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74">
            <w:pPr>
              <w:spacing w:after="0" w:line="252" w:lineRule="auto"/>
              <w:rPr/>
            </w:pPr>
            <w:r>
              <w:rPr>
                <w:b/>
                <w:sz w:val="20"/>
              </w:rPr>
              <w:t>Запись</w:t>
            </w:r>
          </w:p>
        </w:tc>
        <w:tc>
          <w:tcPr>
            <w:cnfStyle w:val="100000000000"/>
            <w:tcW w:w="4989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75">
            <w:pPr>
              <w:spacing w:after="0" w:line="252" w:lineRule="auto"/>
              <w:rPr/>
            </w:pPr>
            <w:r>
              <w:rPr>
                <w:b/>
                <w:sz w:val="20"/>
              </w:rPr>
              <w:t>Минимальный состав</w:t>
            </w:r>
          </w:p>
        </w:tc>
        <w:tc>
          <w:tcPr>
            <w:cnfStyle w:val="100000000000"/>
            <w:tcW w:w="249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76">
            <w:pPr>
              <w:spacing w:after="0" w:line="252" w:lineRule="auto"/>
              <w:rPr/>
            </w:pPr>
            <w:r>
              <w:rPr>
                <w:b/>
                <w:sz w:val="20"/>
              </w:rPr>
              <w:t>Откуда заполняется</w:t>
            </w:r>
          </w:p>
        </w:tc>
      </w:tr>
      <w:tr>
        <w:trPr>
          <w:cantSplit w:val="on"/>
        </w:trPr>
        <w:tc>
          <w:tcPr>
            <w:cnfStyle w:val="001000100000"/>
            <w:tcW w:w="215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77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Заказ</w:t>
            </w:r>
          </w:p>
        </w:tc>
        <w:tc>
          <w:tcPr>
            <w:cnfStyle w:val="000000100000"/>
            <w:tcW w:w="4989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78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Идентификатор; компания; номер; название; вид; заказчик, если нужен; дата создания; состояние; текущая версия условий</w:t>
            </w:r>
          </w:p>
        </w:tc>
        <w:tc>
          <w:tcPr>
            <w:cnfStyle w:val="000000100000"/>
            <w:tcW w:w="249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79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Карточка заказа; состояние — по разрешённым действиям и связанным событиям</w:t>
            </w:r>
          </w:p>
        </w:tc>
      </w:tr>
      <w:tr>
        <w:trPr>
          <w:cantSplit w:val="on"/>
        </w:trPr>
        <w:tc>
          <w:tcPr>
            <w:cnfStyle w:val="001000010000"/>
            <w:tcW w:w="215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7A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Позиция заказа</w:t>
            </w:r>
          </w:p>
        </w:tc>
        <w:tc>
          <w:tcPr>
            <w:cnfStyle w:val="000000010000"/>
            <w:tcW w:w="4989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7B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Идентификатор; заказ; продукт или его описание; заказанный объём; единица; требования; связь с документами</w:t>
            </w:r>
          </w:p>
        </w:tc>
        <w:tc>
          <w:tcPr>
            <w:cnfStyle w:val="000000010000"/>
            <w:tcW w:w="249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7C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Карточка или проверенный импорт</w:t>
            </w:r>
          </w:p>
        </w:tc>
      </w:tr>
      <w:tr>
        <w:trPr>
          <w:cantSplit w:val="on"/>
        </w:trPr>
        <w:tc>
          <w:tcPr>
            <w:cnfStyle w:val="001000100000"/>
            <w:tcW w:w="215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7D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Условия заказа и их версии</w:t>
            </w:r>
          </w:p>
        </w:tc>
        <w:tc>
          <w:tcPr>
            <w:cnfStyle w:val="000000100000"/>
            <w:tcW w:w="4989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7E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Заказ или позиция, к которым относятся; срок; целевая себестоимость для своей продукции; способ и сумма цены для подряда; валюта; статус цены; состав включённой и отдельной оплаты; автор и граница действия</w:t>
            </w:r>
          </w:p>
        </w:tc>
        <w:tc>
          <w:tcPr>
            <w:cnfStyle w:val="000000100000"/>
            <w:tcW w:w="249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7F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Уполномоченный человек; сохраняется история изменений</w:t>
            </w:r>
          </w:p>
        </w:tc>
      </w:tr>
      <w:tr>
        <w:trPr>
          <w:cantSplit w:val="on"/>
        </w:trPr>
        <w:tc>
          <w:tcPr>
            <w:cnfStyle w:val="001000010000"/>
            <w:tcW w:w="215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0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Материал или покупка под заказ</w:t>
            </w:r>
          </w:p>
        </w:tc>
        <w:tc>
          <w:tcPr>
            <w:cnfStyle w:val="000000010000"/>
            <w:tcW w:w="4989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1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Заказ и позиция, если определена; материал; источник; принадлежность; сторона, несущая затраты; количество и единица; стоимость и её определённость; источник документа</w:t>
            </w:r>
          </w:p>
        </w:tc>
        <w:tc>
          <w:tcPr>
            <w:cnfStyle w:val="000000010000"/>
            <w:tcW w:w="249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2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Карточка, паспорт или импорт; использование связывается с фактами ДЕЙСТВИЯ</w:t>
            </w:r>
          </w:p>
        </w:tc>
      </w:tr>
      <w:tr>
        <w:trPr>
          <w:cantSplit w:val="on"/>
        </w:trPr>
        <w:tc>
          <w:tcPr>
            <w:cnfStyle w:val="001000100000"/>
            <w:tcW w:w="215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3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Расход за конкретный период</w:t>
            </w:r>
          </w:p>
        </w:tc>
        <w:tc>
          <w:tcPr>
            <w:cnfStyle w:val="000000100000"/>
            <w:tcW w:w="4989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4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Компания; статья и версия правила, если есть; дата возникновения и период; сумма и валюта; оценка или факт; назначение суммы; заказ, если расход прямой; источник</w:t>
            </w:r>
          </w:p>
        </w:tc>
        <w:tc>
          <w:tcPr>
            <w:cnfStyle w:val="000000100000"/>
            <w:tcW w:w="249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5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Постоянные правила паспорта, формулы по данным системы, разовый ввод или импорт</w:t>
            </w:r>
          </w:p>
        </w:tc>
      </w:tr>
      <w:tr>
        <w:trPr>
          <w:cantSplit w:val="on"/>
        </w:trPr>
        <w:tc>
          <w:tcPr>
            <w:cnfStyle w:val="001000010000"/>
            <w:tcW w:w="215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6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Экономический период</w:t>
            </w:r>
          </w:p>
        </w:tc>
        <w:tc>
          <w:tcPr>
            <w:cnfStyle w:val="000000010000"/>
            <w:tcW w:w="4989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7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Компания; начало и конец; состояние расчёта; связь с расходами, выпуском и незавершённой работой; дата фиксации итогов</w:t>
            </w:r>
          </w:p>
        </w:tc>
        <w:tc>
          <w:tcPr>
            <w:cnfStyle w:val="000000010000"/>
            <w:tcW w:w="249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8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Система; порядок фиксации итогов ещё проектируется</w:t>
            </w:r>
          </w:p>
        </w:tc>
      </w:tr>
      <w:tr>
        <w:trPr>
          <w:cantSplit w:val="on"/>
        </w:trPr>
        <w:tc>
          <w:tcPr>
            <w:cnfStyle w:val="001000100000"/>
            <w:tcW w:w="215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9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Распределение общих расходов</w:t>
            </w:r>
          </w:p>
        </w:tc>
        <w:tc>
          <w:tcPr>
            <w:cnfStyle w:val="000000100000"/>
            <w:tcW w:w="4989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A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Исходный расход; период; заказ и позиция, если применимо; сумма; база и версия правила; назначение доли — заказ, незавершённая работа или неотнесённая нагрузка периода</w:t>
            </w:r>
          </w:p>
        </w:tc>
        <w:tc>
          <w:tcPr>
            <w:cnfStyle w:val="000000100000"/>
            <w:tcW w:w="249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B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Расчёт кодом; отдельный ручной ввод каждой доли не нужен</w:t>
            </w:r>
          </w:p>
        </w:tc>
      </w:tr>
      <w:tr>
        <w:trPr>
          <w:cantSplit w:val="on"/>
        </w:trPr>
        <w:tc>
          <w:tcPr>
            <w:cnfStyle w:val="001000010000"/>
            <w:tcW w:w="215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C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Связи с планом и фактами</w:t>
            </w:r>
          </w:p>
        </w:tc>
        <w:tc>
          <w:tcPr>
            <w:cnfStyle w:val="000000010000"/>
            <w:tcW w:w="4989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D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Система-источник; идентификатор и версия записи; компания, заказ и позиция; время события; тип показателя; количество и единица либо ссылка на закрытые денежные данные</w:t>
            </w:r>
          </w:p>
        </w:tc>
        <w:tc>
          <w:tcPr>
            <w:cnfStyle w:val="000000010000"/>
            <w:tcW w:w="249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E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Обмен с ПЛАНОМ и ДЕЙСТВИЕМ</w:t>
            </w:r>
          </w:p>
        </w:tc>
      </w:tr>
      <w:tr>
        <w:trPr>
          <w:cantSplit w:val="on"/>
        </w:trPr>
        <w:tc>
          <w:tcPr>
            <w:cnfStyle w:val="001000100000"/>
            <w:tcW w:w="215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8F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Результат расчёта и его версии</w:t>
            </w:r>
          </w:p>
        </w:tc>
        <w:tc>
          <w:tcPr>
            <w:cnfStyle w:val="000000100000"/>
            <w:tcW w:w="4989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90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Заказ или период; дата; оценка, прогноз, предварительный факт или зафиксированный итог; версии входных данных и правила; состав учтённых затрат; объём и единица; полная стоимость; отклонение или результат; недостающие данные</w:t>
            </w:r>
          </w:p>
        </w:tc>
        <w:tc>
          <w:tcPr>
            <w:cnfStyle w:val="000000100000"/>
            <w:tcW w:w="2494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91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Расчёт кодом; это результат, а не исходный факт</w:t>
            </w:r>
          </w:p>
        </w:tc>
      </w:tr>
    </w:tbl>
    <w:p w14:paraId="00000092">
      <w:pPr>
        <w:spacing w:before="0" w:after="40" w:line="60" w:lineRule="auto"/>
        <w:rPr/>
      </w:pPr>
    </w:p>
    <w:p w14:paraId="00000093">
      <w:r>
        <w:t>Для любой суммы нужно различать назначение: производственная затрата, другая экономическая нагрузка или денежный платёж. Область учёта задаёт, относится ли сумма к производству и к этому расчёту. Погашение долга, приобретение оборудования и расход изготовления нельзя автоматически суммировать как одинаковые затраты.</w:t>
      </w:r>
    </w:p>
    <w:p w14:paraId="00000094">
      <w:r>
        <w:t>Статья из паспорта — правило. Расход периода — применение этого правила к конкретным датам и данным. Например, «аренда 300 000 ₽ в месяц» и «аренда за октябрь 300 000 ₽» — связанные, но разные записи. Расход периода сохраняется даже при отсутствии заказов.</w:t>
      </w:r>
    </w:p>
    <w:p w14:paraId="00000095">
      <w:r>
        <w:t>Предоплата за несколько месяцев не означает, что вся сумма стала расходом одного месяца или заказа. Для экономического расчёта нужен период, к которому относится сумма, отдельно от даты платежа. Дата создания заказа также не заменяет даты реальных работ и расходов.</w:t>
      </w:r>
    </w:p>
    <w:p w14:paraId="00000096">
      <w:r>
        <w:t>Связь с заказом для общего расхода может отсутствовать. Поэтому нельзя хранить все расходы только внутри заказа: тогда месяцы без заказов выпадут из экономики.</w:t>
      </w:r>
    </w:p>
    <w:p w14:paraId="00000097">
      <w:pPr>
        <w:pStyle w:val="Heading3"/>
        <w:rPr/>
      </w:pPr>
      <w:r>
        <w:t>Общие поля и связи</w:t>
      </w:r>
    </w:p>
    <w:p w14:paraId="00000098">
      <w:pPr>
        <w:pStyle w:val="ListBullet"/>
        <w:rPr/>
      </w:pPr>
      <w:r>
        <w:t>У всех бизнес-записей — компания. Связи между записями разных компаний запрещены без отдельно спроектированного основания.</w:t>
      </w:r>
    </w:p>
    <w:p w14:paraId="00000099">
      <w:pPr>
        <w:pStyle w:val="ListBullet"/>
        <w:rPr/>
      </w:pPr>
      <w:r>
        <w:t>У значимых данных — источник, автор, время, версия и признак определённости.</w:t>
      </w:r>
    </w:p>
    <w:p w14:paraId="0000009A">
      <w:pPr>
        <w:pStyle w:val="ListBullet"/>
        <w:rPr/>
      </w:pPr>
      <w:r>
        <w:t>Денежные суммы хранятся с валютой и точностью. При распределении округление не должно менять исходную общую сумму.</w:t>
      </w:r>
    </w:p>
    <w:p w14:paraId="0000009B">
      <w:pPr>
        <w:pStyle w:val="ListBullet"/>
        <w:rPr/>
      </w:pPr>
      <w:r>
        <w:t>Документ хранится один раз; записи ссылаются на файл и конкретный элемент источника. Повторная загрузка не создаёт второй расход.</w:t>
      </w:r>
    </w:p>
    <w:p w14:paraId="0000009C">
      <w:pPr>
        <w:pStyle w:val="ListBullet"/>
        <w:rPr/>
      </w:pPr>
      <w:r>
        <w:t>Исправление сохраняет историю. Отмена заказа не удаляет уже возникшие затраты.</w:t>
      </w:r>
    </w:p>
    <w:p w14:paraId="0000009D">
      <w:pPr>
        <w:pStyle w:val="ListBullet"/>
        <w:rPr/>
      </w:pPr>
      <w:r>
        <w:t>Изменение цели, цены, сроков или условий оплаты действует с явной границы. Завершённые факты и действовавшие для них условия не переписываются.</w:t>
      </w:r>
    </w:p>
    <w:p w14:paraId="0000009E">
      <w:pPr>
        <w:pStyle w:val="ListBullet"/>
        <w:rPr/>
      </w:pPr>
      <w:r>
        <w:t>Конкретные права создания и изменения ещё уточняются. Доступ к итоговой экономике не выдаёт автоматически право менять условия заказа.</w:t>
      </w:r>
    </w:p>
    <w:p w14:paraId="0000009F">
      <w:pPr>
        <w:pStyle w:val="Heading2"/>
        <w:rPr/>
      </w:pPr>
      <w:r>
        <w:t>Полная стоимость содержания производства</w:t>
      </w:r>
    </w:p>
    <w:p w14:paraId="000000A0">
      <w:r>
        <w:t>Постоянные расходы возникают независимо от наличия заказов, выхода людей и выпуска. Дни без выпуска должны оставаться в общей экономике компании.</w:t>
      </w:r>
    </w:p>
    <w:p w14:paraId="000000A1">
      <w:r>
        <w:t>Для управленческой оценки полной стоимости выполнения учитываем прямые расходы заказа, оплату работы и отнесённую общую нагрузку производства. Этот показатель должен показывать реальную стоимость содержания; правила бухгалтерской оценки запасов отдельно не утверждаются.</w:t>
      </w:r>
    </w:p>
    <w:p w14:paraId="000000A2">
      <w:r>
        <w:t>Если за период есть только один заказ и нет другой незавершённой работы, вся учитываемая общая сумма относится к нему. При нескольких заказах и незавершённой работе распределение должно сохранять полную сумму.</w:t>
      </w:r>
    </w:p>
    <w:p w14:paraId="000000A3">
      <w:r>
        <w:t>Контроль для каждого общего расхода:</w:t>
      </w:r>
    </w:p>
    <w:p w14:paraId="000000A4">
      <w:r>
        <w:rPr>
          <w:b/>
        </w:rPr>
        <w:t>Исходная сумма = распределено на заказы и незавершённую работу + оставшаяся нагрузка периода.</w:t>
      </w:r>
    </w:p>
    <w:p w14:paraId="000000A5">
      <w:r>
        <w:t>Оставшаяся нагрузка не скрывается и включается в общий результат периода. Распределение — способ объяснить исходный расход; его нельзя повторно прибавлять к сумме расходов компании.</w:t>
      </w:r>
    </w:p>
    <w:p w14:paraId="000000A6">
      <w:r>
        <w:t>Если нет ни выпуска, ни незавершённой работы, система показывает расходы периода без выпуска; себестоимость единицы не вычисляет. Если выпуск ещё не готов, но работа идёт, расходы связываются с незавершёнкой по правилу расчёта. Это не автоматически простой.</w:t>
      </w:r>
    </w:p>
    <w:p w14:paraId="000000A7">
      <w:pPr>
        <w:pStyle w:val="Heading3"/>
        <w:rPr/>
      </w:pPr>
      <w:r>
        <w:t>Пример с арендой</w:t>
      </w:r>
    </w:p>
    <w:p w14:paraId="000000A8">
      <w:r>
        <w:t>Аренда — 300 000 ₽ за условный месяц из 30 календарных дней.</w:t>
      </w:r>
    </w:p>
    <w:tbl>
      <w:tblPr>
        <w:tblW w:w="0" w:type="auto"/>
        <w:jc w:val="center"/>
        <w:tblLayout w:type="fixed"/>
        <w:tblLook w:val="04A0"/>
      </w:tblPr>
      <w:tblGrid>
        <w:gridCol w:w="2948"/>
        <w:gridCol w:w="6690"/>
      </w:tblGrid>
      <w:tr>
        <w:trPr>
          <w:cantSplit w:val="on"/>
          <w:tblHeader w:val="on"/>
        </w:trPr>
        <w:tc>
          <w:tcPr>
            <w:cnfStyle w:val="1010000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A9">
            <w:pPr>
              <w:spacing w:after="0" w:line="252" w:lineRule="auto"/>
              <w:rPr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cnfStyle w:val="1000000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AA">
            <w:pPr>
              <w:spacing w:after="0" w:line="252" w:lineRule="auto"/>
              <w:rPr/>
            </w:pPr>
            <w:r>
              <w:rPr>
                <w:b/>
                <w:sz w:val="20"/>
              </w:rPr>
              <w:t>Значение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AB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Стоимость содержания за календарный день по аренде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AC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10 000 ₽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AD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Весь выпуск одного дня — одно изделие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AE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10 000 ₽ на единицу в дневном показателе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AF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Весь выпуск месяца — 1 000 одинаковых изделий, другой работы нет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B0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300 ₽ на единицу в месячном показателе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B1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Весь выпуск месяца — одно изделие, другой работы нет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B2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300 000 ₽ на единицу в месячном показателе</w:t>
            </w:r>
          </w:p>
        </w:tc>
      </w:tr>
    </w:tbl>
    <w:p w14:paraId="000000B3">
      <w:pPr>
        <w:spacing w:before="0" w:after="40" w:line="60" w:lineRule="auto"/>
        <w:rPr/>
      </w:pPr>
    </w:p>
    <w:p w14:paraId="000000B4">
      <w:r>
        <w:t>Дневной и месячный показатели описывают разные периоды. Они не являются двумя расходами и не подменяют окончательную стоимость конкретного изделия.</w:t>
      </w:r>
    </w:p>
    <w:p w14:paraId="000000B5">
      <w:r>
        <w:t>Для месячной статьи стоимость календарного дня зависит от числа дней в её периоде. Рабочий календарь отвечает за доступность производства и не отменяет аренду в выходные.</w:t>
      </w:r>
    </w:p>
    <w:p w14:paraId="000000B6">
      <w:r>
        <w:t>Правило распределения между разными продуктами, периодами и незавершённой работой должно быть подготовлено отдельно. Нельзя складывать штуки, кг и метры как одинаковый выпуск или автоматически объявить трудочасы готовым универсальным решением.</w:t>
      </w:r>
    </w:p>
    <w:p w14:paraId="000000B7">
      <w:pPr>
        <w:pStyle w:val="Heading2"/>
        <w:rPr/>
      </w:pPr>
      <w:r>
        <w:t>Что рассчитывается</w:t>
      </w:r>
    </w:p>
    <w:p w14:paraId="000000B8">
      <w:pPr>
        <w:pStyle w:val="ListBullet"/>
        <w:rPr/>
      </w:pPr>
      <w:r>
        <w:t>Полная стоимость выполнения заказа и стоимость единицы с указанием объёма, периода и состава учтённых затрат.</w:t>
      </w:r>
    </w:p>
    <w:p w14:paraId="000000B9">
      <w:pPr>
        <w:pStyle w:val="ListBullet"/>
        <w:rPr/>
      </w:pPr>
      <w:r>
        <w:t>Для своей продукции — отклонение от заданной себестоимости.</w:t>
      </w:r>
    </w:p>
    <w:p w14:paraId="000000BA">
      <w:pPr>
        <w:pStyle w:val="ListBullet"/>
        <w:rPr/>
      </w:pPr>
      <w:r>
        <w:t>Для подряда — результат после учтённых расходов в деньгах и, по выбранной сопоставимой базе, в процентах.</w:t>
      </w:r>
    </w:p>
    <w:p w14:paraId="000000BB">
      <w:pPr>
        <w:pStyle w:val="ListBullet"/>
        <w:rPr/>
      </w:pPr>
      <w:r>
        <w:t>Расходы и выпуск производства за период, незавершённая работа и оставшаяся нагрузка.</w:t>
      </w:r>
    </w:p>
    <w:p w14:paraId="000000BC">
      <w:pPr>
        <w:pStyle w:val="ListBullet"/>
        <w:rPr/>
      </w:pPr>
      <w:r>
        <w:t>Плановая и прогнозная готовность, последствия отклонений для экономики.</w:t>
      </w:r>
    </w:p>
    <w:p w14:paraId="000000BD">
      <w:r>
        <w:t>Оценка по ПЛАНУ, обновляемый прогноз и итог по фактам сохраняются отдельно. Заказ может быть изготовлен раньше окончания месяца: его итоговая доля общих расходов ещё может уточняться до фиксации результата периода. Это изменение расчёта, а не переписывание факта работы.</w:t>
      </w:r>
    </w:p>
    <w:p w14:paraId="000000BE">
      <w:r>
        <w:t>Причины задержки учитываются по данным ДЕЙСТВИЯ. Простой, отсутствие материала или внешние обстоятельства не означают автоматической вины людей. Стоимость простоя объясняет часть уже учтённых расходов; она не создаёт вторую аренду. Дополнительные реальные затраты, например ремонт, учитываются своим основанием.</w:t>
      </w:r>
    </w:p>
    <w:p w14:paraId="000000BF">
      <w:r>
        <w:t>Налоги рассчитываются по версиям правил паспорта и нужным фактическим показателям. Иногда база относится к компании и периоду, а не к одному заказу. Неясную налоговую базу или трактовку цены нельзя заменить произвольной формулой.</w:t>
      </w:r>
    </w:p>
    <w:p w14:paraId="000000C0">
      <w:pPr>
        <w:pStyle w:val="Heading2"/>
        <w:rPr/>
      </w:pPr>
      <w:r>
        <w:t>Слепые зоны и предлагаемые решения</w:t>
      </w:r>
    </w:p>
    <w:tbl>
      <w:tblPr>
        <w:tblW w:w="0" w:type="auto"/>
        <w:jc w:val="center"/>
        <w:tblLayout w:type="fixed"/>
        <w:tblLook w:val="04A0"/>
      </w:tblPr>
      <w:tblGrid>
        <w:gridCol w:w="2948"/>
        <w:gridCol w:w="6690"/>
      </w:tblGrid>
      <w:tr>
        <w:trPr>
          <w:cantSplit w:val="on"/>
          <w:tblHeader w:val="on"/>
        </w:trPr>
        <w:tc>
          <w:tcPr>
            <w:cnfStyle w:val="1010000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1">
            <w:pPr>
              <w:spacing w:after="0" w:line="252" w:lineRule="auto"/>
              <w:rPr/>
            </w:pPr>
            <w:r>
              <w:rPr>
                <w:b/>
                <w:sz w:val="20"/>
              </w:rPr>
              <w:t>Проблема</w:t>
            </w:r>
          </w:p>
        </w:tc>
        <w:tc>
          <w:tcPr>
            <w:cnfStyle w:val="1000000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2">
            <w:pPr>
              <w:spacing w:after="0" w:line="252" w:lineRule="auto"/>
              <w:rPr/>
            </w:pPr>
            <w:r>
              <w:rPr>
                <w:b/>
                <w:sz w:val="20"/>
              </w:rPr>
              <w:t>Что предусмотреть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3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В паспорте есть правило, но нет расходов за конкретный месяц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4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Отдельные записи сумм периода. Факт отличается от расчётной оценки; изменение паспорта не переписывает прошлые суммы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5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Нет готового выпуска, но работа идёт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6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Связь с незавершённой работой. Не относить все расходы только на завершённые заказы и не называть всю незавершёнку простоем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7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Покупка, расход материала и оплата попали в расчёт трижды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8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Связи источников и назначение суммы. Один использованный материал учитывается один раз; остаток и платёж сохраняются отдельно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9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Собственные материалы оплачиваются заказчиком отдельно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A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Сохранять и стоимость производства, и основание дополнительной оплаты, без двойной выручки и обнуления затрат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B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День, месяц и заказ показывают разные значения себестоимости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C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У каждого результата сохранять период, объём, состав и версию расчёта. Обозначать прогноз до фиксации итогов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D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Высокая полная себестоимость выглядит как основание отказаться от заказа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E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Для решения сравнивать изменение результата всей компании, включая затраты, которые останутся после отказа или передачи на подряд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CF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Налоги есть в паспорте, но смысл цены из файла неясен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D0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Предусмотреть единое правило интерпретации цены в настройках компании; неоднозначный импорт требует уточнения. Нового налогового поля в каждом заказе нет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D1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Машины и помещение заведены, но затраты содержания не описаны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D2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Проверять полноту экономических статей: обслуживание, ремонт, износ и другие применимые затраты не выводятся из одного количества машин и не выдумываются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D3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Заказ отменён, изменён объём или есть брак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D4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Сохранять затраты и историю. Для себестоимости использовать обоснованный годный объём, а не автоматически заказанное количество</w:t>
            </w:r>
          </w:p>
        </w:tc>
      </w:tr>
    </w:tbl>
    <w:p w14:paraId="000000D5">
      <w:pPr>
        <w:spacing w:before="0" w:after="40" w:line="60" w:lineRule="auto"/>
        <w:rPr/>
      </w:pPr>
    </w:p>
    <w:p w14:paraId="000000D6">
      <w:pPr>
        <w:pStyle w:val="Heading3"/>
        <w:rPr/>
      </w:pPr>
      <w:r>
        <w:t>Полная стоимость и решение о новом заказе</w:t>
      </w:r>
    </w:p>
    <w:p w14:paraId="000000D7">
      <w:r>
        <w:t>Полная стоимость показывает нагрузку компании на выпуск. Для решения «брать заказ», «отдать на подряд» или «оставить у себя» также нужен расчёт изменения общего результата.</w:t>
      </w:r>
    </w:p>
    <w:p w14:paraId="000000D8">
      <w:r>
        <w:t>Пример при свободной мощности и отсутствии влияния на другие обязательства: постоянные расходы — 300 000 ₽. Новый подряд даёт 90 000 ₽ сопоставимого дохода и требует 60 000 ₽ дополнительных затрат. Он покрывает 30 000 ₽ существующих расходов. Компания всё ещё может не покрыть весь месяц, но её результат лучше, чем без заказа.</w:t>
      </w:r>
    </w:p>
    <w:p w14:paraId="000000D9">
      <w:r>
        <w:t>Передача производства на подряд не экономит аренду собственного цеха автоматически. В сравнении сценариев сохраняются расходы, которые действительно останутся. Этот расчёт — рекомендация для последующего описания алгоритмов, не дополнительное поле карточки и не автоматическое решение о принятии заказа.</w:t>
      </w:r>
    </w:p>
    <w:p w14:paraId="000000DA">
      <w:pPr>
        <w:pStyle w:val="Heading2"/>
        <w:rPr/>
      </w:pPr>
      <w:r>
        <w:t>Проверки для будущей реализации</w:t>
      </w:r>
    </w:p>
    <w:tbl>
      <w:tblPr>
        <w:tblW w:w="0" w:type="auto"/>
        <w:jc w:val="center"/>
        <w:tblLayout w:type="fixed"/>
        <w:tblLook w:val="04A0"/>
      </w:tblPr>
      <w:tblGrid>
        <w:gridCol w:w="2948"/>
        <w:gridCol w:w="6690"/>
      </w:tblGrid>
      <w:tr>
        <w:trPr>
          <w:cantSplit w:val="on"/>
          <w:tblHeader w:val="on"/>
        </w:trPr>
        <w:tc>
          <w:tcPr>
            <w:cnfStyle w:val="1010000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DB">
            <w:pPr>
              <w:spacing w:after="0" w:line="252" w:lineRule="auto"/>
              <w:rPr/>
            </w:pPr>
            <w:r>
              <w:rPr>
                <w:b/>
                <w:sz w:val="20"/>
              </w:rPr>
              <w:t>Случай</w:t>
            </w:r>
          </w:p>
        </w:tc>
        <w:tc>
          <w:tcPr>
            <w:cnfStyle w:val="1000000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DC">
            <w:pPr>
              <w:spacing w:after="0" w:line="252" w:lineRule="auto"/>
              <w:rPr/>
            </w:pPr>
            <w:r>
              <w:rPr>
                <w:b/>
                <w:sz w:val="20"/>
              </w:rPr>
              <w:t>Ожидаемое поведение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DD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Заказов нет, аренда 300 000 ₽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DE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Сумма периода сохранена; себестоимость единицы отсутствует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DF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Только один заказ, выпуск 1 000, аренда 300 000 ₽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0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В полной месячной оценке на выпуск приходится 300 ₽ аренды на единицу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1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Один выпуск 1 000 разбит на два одинаковых заказа по 500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2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Само дробление не меняет общую сумму и среднюю нагрузку на единицу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3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Купили 100 единиц материала по 10 ₽, использовали 60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4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При такой оценке использование даёт 600 ₽; остаток — 400 ₽, а не второй расход заказа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5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Месяц закончился, готового выпуска нет, заказ выполняется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6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Расходы сохраняются; незавершёнка учитывается отдельно от простоя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7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Тот же расход повторно пришёл из файла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8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Дубликат не увеличивает сумму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9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Заказ отменён после затрат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A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Затраты остаются в экономике и истории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B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Поменяли аренду или цену после начала работы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C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Сохраняются версии и границы действия; факты не переписываются</w:t>
            </w:r>
          </w:p>
        </w:tc>
      </w:tr>
      <w:tr>
        <w:trPr>
          <w:cantSplit w:val="on"/>
        </w:trPr>
        <w:tc>
          <w:tcPr>
            <w:cnfStyle w:val="00100010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D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Нет цены, стоимости материала или нужной налоговой базы</w:t>
            </w:r>
          </w:p>
        </w:tc>
        <w:tc>
          <w:tcPr>
            <w:cnfStyle w:val="00000010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E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Результат помечен неполным; значение не считается нулём</w:t>
            </w:r>
          </w:p>
        </w:tc>
      </w:tr>
      <w:tr>
        <w:trPr>
          <w:cantSplit w:val="on"/>
        </w:trPr>
        <w:tc>
          <w:tcPr>
            <w:cnfStyle w:val="001000010000"/>
            <w:tcW w:w="2948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EF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Начальник или технолог открыл документ, выгрузку или ответ AI</w:t>
            </w:r>
          </w:p>
        </w:tc>
        <w:tc>
          <w:tcPr>
            <w:cnfStyle w:val="000000010000"/>
            <w:tcW w:w="6690" w:type="dxa"/>
            <w:tcMar>
              <w:top w:w="85" w:type="dxa"/>
              <w:bottom w:w="85" w:type="dxa"/>
              <w:right w:w="100" w:type="dxa"/>
            </w:tcMar>
            <w:vAlign w:val="center"/>
          </w:tcPr>
          <w:p w14:paraId="000000F0">
            <w:pPr>
              <w:spacing w:after="0" w:line="252" w:lineRule="auto"/>
              <w:rPr/>
            </w:pPr>
            <w:r>
              <w:rPr>
                <w:b w:val="off"/>
                <w:sz w:val="20"/>
              </w:rPr>
              <w:t>Действуют те же ограничения на закрытые расходы, что и в интерфейсе</w:t>
            </w:r>
          </w:p>
        </w:tc>
      </w:tr>
    </w:tbl>
    <w:p w14:paraId="000000F1">
      <w:pPr>
        <w:spacing w:before="0" w:after="40" w:line="60" w:lineRule="auto"/>
        <w:rPr/>
      </w:pPr>
    </w:p>
    <w:p w14:paraId="000000F2">
      <w:r>
        <w:t>Для сложных распределений проверяется сумма по всему периоду, а не только красивое значение отдельного заказа. Начисление оплаты и налоговые алгоритмы остаются отдельными следующими описаниями.</w:t>
      </w:r>
    </w:p>
    <w:p w14:paraId="000000F3">
      <w:pPr>
        <w:pStyle w:val="Heading2"/>
        <w:rPr/>
      </w:pPr>
      <w:r>
        <w:t>Доступ и источники проверки</w:t>
      </w:r>
    </w:p>
    <w:p w14:paraId="000000F4">
      <w:r>
        <w:t>Собственник видит исходные расходы и расчёты. Начальник производства — разрешённые итоги без детализации зарплат, аренды, налогов и других закрытых оснований. Технолог — технические данные и сроки без экономики. Эти границы действуют в данных, документах, импорте, экспорте и ответах AI.</w:t>
      </w:r>
    </w:p>
    <w:p w14:paraId="000000F5"/>
    <w:sectPr>
      <w:footerReference w:type="default" r:id="rId12"/>
      <w:pgSz w:w="11906" w:h="16838"/>
      <w:pgMar w:top="1134" w:right="1134" w:bottom="1134" w:left="1134" w:header="720" w:footer="567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F6">
    <w:pPr>
      <w:pStyle w:val="Footer"/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widowControl w:val="on"/>
      <w:spacing w:after="120" w:line="264" w:lineRule="auto"/>
    </w:pPr>
    <w:rPr>
      <w:rFonts w:ascii="Calibri" w:cs="Calibri" w:eastAsia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widowControl w:val="on"/>
      <w:spacing w:before="260" w:after="120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widowControl w:val="on"/>
      <w:spacing w:before="260" w:after="120"/>
    </w:pPr>
    <w:rPr>
      <w:rFonts w:asciiTheme="majorHAnsi" w:cstheme="majorBidi" w:eastAsiaTheme="majorEastAsia" w:hAnsiTheme="majorHAns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widowControl w:val="on"/>
      <w:spacing w:before="260" w:after="120"/>
    </w:pPr>
    <w:rPr>
      <w:rFonts w:asciiTheme="majorHAnsi" w:cstheme="majorBidi" w:eastAsiaTheme="majorEastAsia" w:hAnsiTheme="majorHAns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widowControl w:val="on"/>
      <w:pBdr>
        <w:bottom w:val="single" w:color="4f81bd" w:themeColor="accent1" w:sz="8" w:space="4"/>
      </w:pBdr>
      <w:spacing w:after="280" w:line="240" w:lineRule="auto"/>
      <w:contextualSpacing w:val="on"/>
    </w:pPr>
    <w:rPr>
      <w:rFonts w:asciiTheme="majorHAnsi" w:cstheme="majorBidi" w:eastAsiaTheme="majorEastAsia" w:hAnsiTheme="majorHAnsi"/>
      <w:color w:val="000000"/>
      <w:spacing w:val="5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widowControl w:val="on"/>
      <w:numPr>
        <w:ilvl w:val="0"/>
        <w:numId w:val="1"/>
      </w:numPr>
      <w:spacing w:after="80" w:line="264" w:lineRule="auto"/>
      <w:contextualSpacing w:val="on"/>
    </w:pPr>
    <w:rPr>
      <w:rFonts w:ascii="Calibri" w:cs="Calibri" w:eastAsia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Relationship Id="rId9" Type="http://schemas.openxmlformats.org/officeDocument/2006/relationships/hyperlink" Target="https://www.ifrs.org/issued-standards/list-of-standards/ias-2-inventories/" TargetMode="External"/><Relationship Id="rId10" Type="http://schemas.openxmlformats.org/officeDocument/2006/relationships/hyperlink" Target="https://www.ifrs.org/issued-standards/list-of-standards/ias-7-statement-of-cash-flows/" TargetMode="External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EASY3 Модуль ЦЕЛЬ</dc:title>
  <dc:description>generated by python-docx</dc:description>
  <dc:subject>Ввод заказов и экономика производства</dc:subject>
  <dc:creator>EASY3</dc:creator>
  <cp:lastModifiedBy>Илья</cp:lastModifiedBy>
</cp:coreProperties>
</file>