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</w:pPr>
      <w:r>
        <w:t>ДОПОЛНИТЕЛЬНОЕ СОГЛАШЕНИЕ № 2</w:t>
      </w:r>
    </w:p>
    <w:p>
      <w:pPr>
        <w:pStyle w:val="ac"/>
      </w:pPr>
      <w:r>
        <w:t>к Договору возмездного оказания услуг № 37 от 22 сентября 2026 года</w:t>
      </w:r>
    </w:p>
    <w:p>
      <w:pPr>
        <w:pStyle w:val="ac"/>
      </w:pPr>
      <w:r>
        <w:t>о завершении Этапа 2 и начале Этапа 3</w:t>
      </w:r>
    </w:p>
    <w:p>
      <w:pPr>
        <w:keepNext/>
        <w:tabs>
          <w:tab w:pos="9638" w:val="right"/>
        </w:tabs>
        <w:spacing w:before="120" w:after="120"/>
        <w:ind w:firstLine="0"/>
        <w:jc w:val="left"/>
      </w:pPr>
      <w:r>
        <w:t>г. Пенза</w:t>
        <w:tab/>
        <w:t>«05» октября 2026 г.</w:t>
      </w:r>
    </w:p>
    <w:p>
      <w:r>
        <w:t>ООО «ЧОП «ОБЕРЕГ»» (далее — «Заказчик»), с одной стороны, и Шилов Алексей Юрьевич, являющийся плательщиком налога на профессиональный доход (далее — «Исполнитель»), с другой стороны, совместно именуемые «Стороны», заключили настоящее Дополнительное соглашение о нижеследующем.</w:t>
      </w:r>
    </w:p>
    <w:p>
      <w:pPr>
        <w:pStyle w:val="1"/>
      </w:pPr>
      <w:r>
        <w:t>1. Завершение Этапа 2</w:t>
      </w:r>
    </w:p>
    <w:p>
      <w:r>
        <w:t>1.1. Подписанием настоящего Дополнительного соглашения Стороны подтверждают завершение и приемку Этапа 2 «Core MVP — backend и web / базовый функционал веб-платформы и серверной части» по Договору № 37.</w:t>
      </w:r>
    </w:p>
    <w:p>
      <w:r>
        <w:t xml:space="preserve">1.2. Состав переданного результата подробно изложен в Отчете о завершении Этапа 2 от «05» октября 2026 года. Результат включает серверную часть и API, базу данных и миграции, рабочие веб-приложения администратора ЧОП, заказчика, оператора платформы и биржи труда, портал проекта, документацию и приемочные проверки. Результат размещен в репозитории </w:t>
      </w:r>
      <w:hyperlink r:id="rId10">
        <w:r>
          <w:rPr>
            <w:color w:val="000000"/>
            <w:u w:val="single"/>
          </w:rPr>
          <w:t>https://github.com/Jebvo777/CHOPPRO</w:t>
        </w:r>
      </w:hyperlink>
      <w:r>
        <w:t xml:space="preserve"> в ветке main.</w:t>
      </w:r>
    </w:p>
    <w:p>
      <w:r>
        <w:t>1.3. Подписанием настоящего Дополнительного соглашения Заказчик подтверждает получение указанного результата и отсутствие блокирующих замечаний, препятствующих переходу к Этапу 3. Приемка Этапа 2 не заменяет финальную приемку всего комплекса по Договору.</w:t>
      </w:r>
    </w:p>
    <w:p>
      <w:pPr>
        <w:pStyle w:val="1"/>
      </w:pPr>
      <w:r>
        <w:t>2. Переход к Этапу 3</w:t>
      </w:r>
    </w:p>
    <w:p>
      <w:r>
        <w:t>2.1. Стороны согласовали переход к Этапу 3 «Мобильные приложения и операционный функционал». Проверяемый результат — отдельные тестовые сборки Android и iOS на React Native и сквозные мобильные сценарии, работающие с серверной частью ЧОППРО в тестовом контуре.</w:t>
      </w:r>
    </w:p>
    <w:p>
      <w:pPr>
        <w:keepNext/>
      </w:pPr>
      <w:r>
        <w:t>2.2. В состав Этапа 3 входят:</w:t>
      </w:r>
    </w:p>
    <w:p>
      <w:pPr>
        <w:keepLines/>
      </w:pPr>
      <w:r>
        <w:t>2.2.1. Отдельные приложения охранника для Android и iOS с платформенной навигацией, разрешениями камеры, геолокации и записи аудио, а также безопасным локальным хранением сессии. Мобильные приложения не являются PWA.</w:t>
      </w:r>
    </w:p>
    <w:p>
      <w:pPr>
        <w:keepLines/>
      </w:pPr>
      <w:r>
        <w:t>2.2.2. Авторизация по телефону и OTP, обновление и отзыв сессии, выход из приложения. До подключения провайдера доставки используется тестовый OTP; рабочая доставка подключается в порядке пункта 3.3 настоящего Дополнительного соглашения.</w:t>
      </w:r>
    </w:p>
    <w:p>
      <w:pPr>
        <w:keepLines/>
      </w:pPr>
      <w:r>
        <w:t>2.2.3. Просмотр назначенных смен, текущей и ближайшей смены, объекта, поста и инструкций. Подтверждение назначения и ознакомления с действующей версией инструкции.</w:t>
      </w:r>
    </w:p>
    <w:p>
      <w:pPr>
        <w:keepLines/>
      </w:pPr>
      <w:r>
        <w:t>2.2.4. Заступление и завершение смены с получением координат и точности, сканированием QR и передачей времени и идентификатора устройства. Обработка результата серверной проверки назначения, временного окна, геозоны и QR, включая спорную отметку и отказ в подтверждении.</w:t>
      </w:r>
    </w:p>
    <w:p>
      <w:pPr>
        <w:keepLines/>
      </w:pPr>
      <w:r>
        <w:t>2.2.5. Сканирование QR камерой, получение геолокации Android/iOS, обработка отсутствующего разрешения, недостаточной точности, нахождения вне геозоны и невалидного либо отозванного QR.</w:t>
      </w:r>
    </w:p>
    <w:p>
      <w:pPr>
        <w:keepLines/>
      </w:pPr>
      <w:r>
        <w:t>2.2.6. Офлайн-режим с предварительным получением доступных смен и инструкций, устойчивой локальной очередью событий и вложений, отображением состояния синхронизации, повторной передачей после восстановления сети и идемпотентной обработкой сервером. Очередь сохраняется после перезапуска приложения.</w:t>
      </w:r>
    </w:p>
    <w:p>
      <w:pPr>
        <w:keepLines/>
      </w:pPr>
      <w:r>
        <w:t>2.2.7. Обходы с маршрутом и контрольными точками, запуском обхода, сканированием QR и фиксацией времени, координат и устройства. Отображение прогресса и серверного результата выполнения маршрута.</w:t>
      </w:r>
    </w:p>
    <w:p>
      <w:pPr>
        <w:keepLines/>
      </w:pPr>
      <w:r>
        <w:t>2.2.8. Регистрация происшествия с категорией, критичностью, описанием, принятыми мерами, фотографиями, голосовой записью и вложениями. Передача в операционный контур, сохранение состояния и поддержка подготовки событий эскалации. Заказчик получает только разрешенную опубликованную часть.</w:t>
      </w:r>
    </w:p>
    <w:p>
      <w:pPr>
        <w:keepLines/>
      </w:pPr>
      <w:r>
        <w:t>2.2.9. Интеграция мобильных сценариев с API, ролями, областью объектов, аудитом и приватными файлами. Подготовка мобильных разрешений, регистрации устройства и интерфейсов для подключения уведомлений на Этапе 4.</w:t>
      </w:r>
    </w:p>
    <w:p>
      <w:r>
        <w:t>2.3. Для приемки Этапа 3 Исполнитель передает тестовые Android- и iOS-сборки, исходный код мобильных приложений, актуальные API-материалы и сценарии проверки. Демонстрация включает вход, смену и инструкции, заступление, обход, происшествие с вложениями, завершение смены, офлайн-сохранение и синхронизацию после восстановления сети на обеих платформах.</w:t>
      </w:r>
    </w:p>
    <w:p>
      <w:r>
        <w:t>2.4. Стоимость Этапа 3 составляет 50 000 (Пятьдесят тысяч) рублей. Платеж № 3 производится после приемки Этапа 2 и до начала Этапа 3. Срок оплаты — 3 (три) календарных дня с момента наступления соответствующего срока оплаты в соответствии с пунктами 4.4 и 4.5.2 Договора.</w:t>
      </w:r>
    </w:p>
    <w:p>
      <w:r>
        <w:t>2.5. Исполнитель приступает к Этапу 3 после поступления Платежа № 3 и предоставления необходимых для соответствующих работ материалов, доступов и решений, если иной порядок не согласован Сторонами письменно. Факт оплаты подтверждается в порядке Договора.</w:t>
      </w:r>
    </w:p>
    <w:p>
      <w:r>
        <w:t>2.6. Срок и порядок выполнения определяются Договором и Приложением № 1: Этап 3 соответствует дням 14–22 календарного плана. Общий месячный срок и порядок его изменения сохраняются. Настоящее Дополнительное соглашение само по себе не устанавливает новую дату начала общего срока разработки.</w:t>
      </w:r>
    </w:p>
    <w:p>
      <w:pPr>
        <w:pStyle w:val="1"/>
      </w:pPr>
      <w:r>
        <w:t>3. Согласованные технические уточнения</w:t>
      </w:r>
    </w:p>
    <w:p>
      <w:r>
        <w:t>3.1. Серверная часть и веб-приложения реализуются на PHP 8.3 и MySQL 8 с доступом к базе через PDO, без Laravel. Соответствующие упоминания Laravel в Договоре и Приложениях применяются с учетом настоящего уточнения. Функциональные требования к результату сохраняются.</w:t>
      </w:r>
    </w:p>
    <w:p>
      <w:r>
        <w:t>3.2. Стороны устанавливают технический срок хранения данных три года с отсчетом по соответствующей категории. Для договоров и актов срок исчисляется после окончания оказания услуг; для документов сотрудников — после окончания срока действия либо удаления; для исторических событий — от их времени; для деактивированных персональных данных — от деактивации. Действующие документы и договоры, черновики и незавершенные процессы сохраняются. В части требования FR-CMP-010 Приложения № 2 срок пять лет заменяется на три года.</w:t>
      </w:r>
    </w:p>
    <w:p>
      <w:r>
        <w:t>3.3. Подключение сервисов доставки OTP и уведомлений, в том числе платных SMS, электронной почты и других внешних каналов, а также включение и проверка доставки push/in-app уведомлений выполняются на Этапе 4 после предоставления необходимых аккаунтов и доступов. На Этапе 3 выполняется подготовка мобильных интерфейсов и интеграции без обязательного подключения платных сервисов. Состав Этапа 3 в Приложениях № 1–3 применяется с учетом данного переноса; общая цена Договора и стоимость этапов не изменяются.</w:t>
      </w:r>
    </w:p>
    <w:p>
      <w:r>
        <w:t>3.4. Ручной закреп вакансий администратором на позициях 1–3 включен в принятый результат Этапа 2. Платное повышение позиции и аукцион закрепа в согласованный состав Этапа 3 не включаются; их состав, правила и стоимость определяются отдельным письменным согласованием.</w:t>
      </w:r>
    </w:p>
    <w:p>
      <w:r>
        <w:t>3.5. Production-сборки Android/iOS, финальная приемка и ввод в эксплуатацию сохраняются в составе Этапа 4. Порядок и условия фактической публикации в Google Play и App Store определяются Договором; приемка тестовых сборок Этапа 3 не подтверждает публикацию в магазинах.</w:t>
      </w:r>
    </w:p>
    <w:p>
      <w:pPr>
        <w:pStyle w:val="1"/>
      </w:pPr>
      <w:r>
        <w:t>4. Актуализация проектных материалов</w:t>
      </w:r>
    </w:p>
    <w:p>
      <w:r>
        <w:t>4.1. В ходе Этапа 3 Исполнитель поддерживает соответствие исходного кода мобильных приложений, серверного API, OpenAPI, миграций и сценариев проверки фактически реализованному функционалу. Рабочая версия и материалы размещаются в ветке main репозитория проекта.</w:t>
      </w:r>
    </w:p>
    <w:p>
      <w:r>
        <w:t>4.2. Портал проекта получает актуальные материалы из репозитория. Мобильные приложения передаются отдельными тестовыми сборками; порядок поставки не подменяется веб-демонстрацией.</w:t>
      </w:r>
    </w:p>
    <w:p>
      <w:pPr>
        <w:pStyle w:val="1"/>
      </w:pPr>
      <w:r>
        <w:t>5. Заключительные положения</w:t>
      </w:r>
    </w:p>
    <w:p>
      <w:r>
        <w:t>5.1. Настоящее Дополнительное соглашение является неотъемлемой частью Договора № 37 от 22 сентября 2026 года и вступает в силу с момента подписания Сторонами.</w:t>
      </w:r>
    </w:p>
    <w:p>
      <w:r>
        <w:t>5.2. В части согласованных настоящим Дополнительным соглашением уточнений применяются его положения. Остальные условия Договора и Дополнительного соглашения № 1, не измененные настоящим Дополнительным соглашением, сохраняют силу.</w:t>
      </w:r>
    </w:p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/>
                <w:sz w:val="24"/>
              </w:rPr>
              <w:t>Заказчик: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ООО «ЧОП «ОБЕРЕГ»»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______________ / ______________ /</w:t>
            </w:r>
          </w:p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М.П. (при наличии)</w:t>
            </w:r>
          </w:p>
        </w:tc>
        <w:tc>
          <w:tcPr>
            <w:tcW w:type="dxa" w:w="4819"/>
          </w:tcPr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/>
                <w:sz w:val="24"/>
              </w:rPr>
              <w:t>Исполнитель: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Шилов Алексей Юрьевич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______________ / Шилов А.Ю. /</w:t>
            </w:r>
          </w:p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</w:tc>
      </w:tr>
    </w:tbl>
    <w:sectPr w:rsidR="00FE5E21" w:rsidRPr="003D605D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color w:val="000000"/>
        <w:sz w:val="22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474323">
    <w:abstractNumId w:val="8"/>
  </w:num>
  <w:num w:numId="2" w16cid:durableId="1337683632">
    <w:abstractNumId w:val="6"/>
  </w:num>
  <w:num w:numId="3" w16cid:durableId="58676128">
    <w:abstractNumId w:val="5"/>
  </w:num>
  <w:num w:numId="4" w16cid:durableId="1932277303">
    <w:abstractNumId w:val="4"/>
  </w:num>
  <w:num w:numId="5" w16cid:durableId="461122287">
    <w:abstractNumId w:val="7"/>
  </w:num>
  <w:num w:numId="6" w16cid:durableId="295570860">
    <w:abstractNumId w:val="3"/>
  </w:num>
  <w:num w:numId="7" w16cid:durableId="377828228">
    <w:abstractNumId w:val="2"/>
  </w:num>
  <w:num w:numId="8" w16cid:durableId="447045009">
    <w:abstractNumId w:val="1"/>
  </w:num>
  <w:num w:numId="9" w16cid:durableId="169804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05D"/>
    <w:rsid w:val="005640C5"/>
    <w:rsid w:val="00AA1D8D"/>
    <w:rsid w:val="00AE2ADA"/>
    <w:rsid w:val="00B47730"/>
    <w:rsid w:val="00CB0664"/>
    <w:rsid w:val="00FC693F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CC7BD6"/>
  <w14:defaultImageDpi w14:val="300"/>
  <w15:docId w15:val="{62B33838-456C-4032-91CA-ADC55E9B8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Next w:val="0"/>
      <w:keepLines w:val="0"/>
      <w:widowControl/>
      <w:spacing w:after="0" w:line="360" w:lineRule="auto" w:before="0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 w:val="0"/>
      <w:spacing w:before="140" w:line="360" w:lineRule="auto" w:after="40"/>
      <w:ind w:firstLine="709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pageBreakBefore w:val="0"/>
      <w:spacing w:before="140" w:line="360" w:lineRule="auto" w:after="40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pageBreakBefore w:val="0"/>
      <w:spacing w:before="140" w:line="360" w:lineRule="auto" w:after="40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8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i w:val="0"/>
      <w:iCs w:val="0"/>
      <w:color w:val="000000"/>
      <w:kern w:val="28"/>
      <w:sz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line="360" w:lineRule="auto" w:before="0" w:after="0"/>
      <w:ind w:firstLine="0"/>
      <w:jc w:val="center"/>
    </w:pPr>
    <w:rPr>
      <w:rFonts w:ascii="Times New Roman" w:hAnsi="Times New Roman" w:eastAsia="Times New Roman" w:cs="Times New Roman"/>
      <w:b/>
      <w:i w:val="0"/>
      <w:iCs w:val="0"/>
      <w:color w:val="000000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0" Type="http://schemas.openxmlformats.org/officeDocument/2006/relationships/hyperlink" Target="https://github.com/Jebvo777/CHOPP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Дополнительное соглашение № 2</dc:title>
  <dc:subject>ЧОППРО — Договор № 37 от 22 сентября 2026 года</dc:subject>
  <dc:creator>ЧОППРО</dc:creator>
  <cp:keywords/>
  <dc:description/>
  <cp:lastModifiedBy>ЧОППРО</cp:lastModifiedBy>
  <cp:revision>1</cp:revision>
  <dcterms:created xsi:type="dcterms:W3CDTF">2026-10-05T12:11:00Z</dcterms:created>
  <dcterms:modified xsi:type="dcterms:W3CDTF">2026-10-05T12:11:00Z</dcterms:modified>
  <cp:category/>
</cp:coreProperties>
</file>