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a"/>
        <w:keepNext/>
        <w:widowControl/>
      </w:pPr>
      <w:r>
        <w:t>ОТЧЕТ О РЕЗУЛЬТАТАХ ЭТАПА 4</w:t>
      </w:r>
    </w:p>
    <w:p>
      <w:pPr>
        <w:pStyle w:val="ac"/>
        <w:keepNext/>
        <w:widowControl/>
      </w:pPr>
      <w:r>
        <w:t>по Договору возмездного оказания услуг № 37</w:t>
      </w:r>
    </w:p>
    <w:p>
      <w:pPr>
        <w:pStyle w:val="ac"/>
        <w:keepNext/>
        <w:widowControl/>
      </w:pPr>
      <w:r>
        <w:t>от 22 сентября 2026 года</w:t>
      </w:r>
    </w:p>
    <w:p>
      <w:pPr>
        <w:keepNext/>
        <w:tabs>
          <w:tab w:pos="9638" w:val="right"/>
        </w:tabs>
        <w:spacing w:before="120" w:after="120"/>
        <w:ind w:firstLine="0"/>
        <w:jc w:val="left"/>
      </w:pPr>
      <w:r>
        <w:t>г. Пенза</w:t>
        <w:tab/>
        <w:t>«09» октября 2026 г.</w:t>
      </w:r>
    </w:p>
    <w:p>
      <w:pPr>
        <w:pStyle w:val="1"/>
        <w:keepNext/>
        <w:keepLines/>
        <w:widowControl/>
      </w:pPr>
      <w:r>
        <w:t>1. Основание и статус результата</w:t>
      </w:r>
    </w:p>
    <w:p>
      <w:pPr>
        <w:widowControl/>
      </w:pPr>
      <w:r>
        <w:t>Настоящий отчет фиксирует фактически реализованные работы Этапа 4 «Отчетность, безопасность, QA и финальная поставка» программного комплекса ЧОППРО по Договору № 37 от 22 сентября 2026 года по состоянию на 09 октября 2026 года.</w:t>
      </w:r>
    </w:p>
    <w:p>
      <w:pPr>
        <w:widowControl/>
      </w:pPr>
      <w:r>
        <w:t>Заказчик — ООО «ЧОП «ОБЕРЕГ»». Исполнитель — Шилов Алексей Юрьевич. Стоимость Этапа 4 составляет 50 000 (Пятьдесят тысяч) рублей. Платеж № 4 производится после завершения этапа, успешной финальной приемки и устранения блокирующих замечаний в порядке Договора.</w:t>
      </w:r>
    </w:p>
    <w:p>
      <w:pPr>
        <w:widowControl/>
      </w:pPr>
      <w:r>
        <w:t>Функциональная часть отчетности, контроля, резервного копирования и восстановления реализована и прошла автоматические проверки в тестовом контуре. Финальная production-поставка и договорная приемка всего комплекса не подтверждены настоящим отчетом; остающиеся условия перечислены в разделе 5.</w:t>
      </w:r>
    </w:p>
    <w:p>
      <w:pPr>
        <w:pStyle w:val="1"/>
        <w:keepNext/>
        <w:keepLines/>
        <w:widowControl/>
      </w:pPr>
      <w:r>
        <w:t>2. Выполненные работы</w:t>
      </w:r>
    </w:p>
    <w:p>
      <w:pPr>
        <w:pStyle w:val="21"/>
        <w:keepNext/>
        <w:keepLines/>
        <w:widowControl/>
      </w:pPr>
      <w:r>
        <w:t>2.1. Операционная отчетность</w:t>
      </w:r>
    </w:p>
    <w:p>
      <w:pPr>
        <w:widowControl/>
      </w:pPr>
      <w:r>
        <w:t>Реализованы табели, показатели планового и фактического покрытия, результаты смен и обходов, отчеты по происшествиям и срокам документов. Доступны фильтры периода, организации и объектов в пределах прав пользователя, переход к связанным записям и формирование отчетов по выбранным условиям.</w:t>
      </w:r>
    </w:p>
    <w:p>
      <w:pPr>
        <w:pStyle w:val="21"/>
        <w:keepNext/>
        <w:keepLines/>
        <w:widowControl/>
      </w:pPr>
      <w:r>
        <w:t>2.2. Формирование и экспорт отчетов</w:t>
      </w:r>
    </w:p>
    <w:p>
      <w:pPr>
        <w:widowControl/>
      </w:pPr>
      <w:r>
        <w:t>Реализованы выгрузки CSV, XLSX и PDF, подготовка месячных черновиков и публикация отчетных версий. Опубликованная версия сохраняется как самостоятельный результат; последующие изменения рабочих данных не подменяют ранее опубликованную версию. Заказчику доступен разрешенный опубликованный результат.</w:t>
      </w:r>
    </w:p>
    <w:p>
      <w:pPr>
        <w:pStyle w:val="21"/>
        <w:keepNext/>
        <w:keepLines/>
        <w:widowControl/>
      </w:pPr>
      <w:r>
        <w:t>2.3. Бухгалтерская выгрузка</w:t>
      </w:r>
    </w:p>
    <w:p>
      <w:pPr>
        <w:widowControl/>
      </w:pPr>
      <w:r>
        <w:t>Подготовлен настраиваемый бухгалтерский шаблон CSV/XLSX с выбором и порядком полей. Выгрузка проверяется автоматическими сценариями по данным и ограничениям доступа. Загрузка в конкретную конфигурацию 1С Заказчика не подтверждена; требуется согласованный образец и контрольный импорт.</w:t>
      </w:r>
    </w:p>
    <w:p>
      <w:pPr>
        <w:pStyle w:val="21"/>
        <w:keepNext/>
        <w:keepLines/>
        <w:widowControl/>
      </w:pPr>
      <w:r>
        <w:t>2.4. Рассмотрение и публикация происшествий</w:t>
      </w:r>
    </w:p>
    <w:p>
      <w:pPr>
        <w:widowControl/>
      </w:pPr>
      <w:r>
        <w:t>Реализованы обработка поступившего происшествия уполномоченным сотрудником, изменение состояния, подготовка разрешенной части и публикация для заказчика. Приватные вложения и внутренние данные ограничены правами и областью объектов. Происшествия связаны с операционными и отчетными результатами.</w:t>
      </w:r>
    </w:p>
    <w:p>
      <w:pPr>
        <w:pStyle w:val="21"/>
        <w:keepNext/>
        <w:keepLines/>
        <w:widowControl/>
      </w:pPr>
      <w:r>
        <w:t>2.5. Контроль доступа и аудит</w:t>
      </w:r>
    </w:p>
    <w:p>
      <w:pPr>
        <w:widowControl/>
      </w:pPr>
      <w:r>
        <w:t>Функционал этапа применяет серверное разграничение по организации, роли и объектам. Проверяются права экспорта, публикации и восстановления. Предусмотрен журнал действий, контроль сессий, защита приватных файлов и учет операций с данными. Проверки изоляции организаций и критических сценариев включены в интеграционный прогон.</w:t>
      </w:r>
    </w:p>
    <w:p>
      <w:pPr>
        <w:pStyle w:val="21"/>
        <w:keepNext/>
        <w:keepLines/>
        <w:widowControl/>
      </w:pPr>
      <w:r>
        <w:t>2.6. Трехлетнее хранение и очистка</w:t>
      </w:r>
    </w:p>
    <w:p>
      <w:pPr>
        <w:widowControl/>
      </w:pPr>
      <w:r>
        <w:t>Реализована техническая политика хранения на три года с отсчетом по категории данных и сохранением действующих документов, договоров и незавершенных процессов. Очистка учитывает связанные записи и приватные файлы, регистрирует результат и повторяет незавершенные удаления. Настройка соответствует ранее подготовленному уточнению срока хранения.</w:t>
      </w:r>
    </w:p>
    <w:p>
      <w:pPr>
        <w:pStyle w:val="21"/>
        <w:keepNext/>
        <w:keepLines/>
        <w:widowControl/>
      </w:pPr>
      <w:r>
        <w:t>2.7. Резервное копирование</w:t>
      </w:r>
    </w:p>
    <w:p>
      <w:pPr>
        <w:widowControl/>
      </w:pPr>
      <w:r>
        <w:t>Реализованы создание зашифрованных резервных копий с AES-GCM, включение данных и приватных файлов, учет результатов и контроль целостности. Подготовлены серверный обработчик и команды регулярного запуска. Наличие в коде расписания и обработчика не подтверждает независимый production-cron либо внешнее размещение копий.</w:t>
      </w:r>
    </w:p>
    <w:p>
      <w:pPr>
        <w:pStyle w:val="21"/>
        <w:keepNext/>
        <w:keepLines/>
        <w:widowControl/>
      </w:pPr>
      <w:r>
        <w:t>2.8. Восстановление данных</w:t>
      </w:r>
    </w:p>
    <w:p>
      <w:pPr>
        <w:widowControl/>
      </w:pPr>
      <w:r>
        <w:t>Реализованы проверка копии, подготовка восстановления и атомарное переключение результата с обработкой ошибок. Автоматические сценарии проверяют целостность и сохранность результата при неуспешном восстановлении. Подтверждено восстановление тестового набора; нормативы на реальном объеме production-данных требуют отдельного измерения.</w:t>
      </w:r>
    </w:p>
    <w:p>
      <w:pPr>
        <w:pStyle w:val="21"/>
        <w:keepNext/>
        <w:keepLines/>
        <w:widowControl/>
      </w:pPr>
      <w:r>
        <w:t>2.9. Мониторинг и фоновые задачи</w:t>
      </w:r>
    </w:p>
    <w:p>
      <w:pPr>
        <w:widowControl/>
      </w:pPr>
      <w:r>
        <w:t>Подготовлены панель состояния, показатели обработчика и внутренних очередей, сведения о резервных копиях, очистке и интеграциях. Предусмотрен запуск фоновых задач при обращениях к системе и отдельный серверный запуск. Для эксплуатации требуется подтверждение регулярного запуска без посетителей портала.</w:t>
      </w:r>
    </w:p>
    <w:p>
      <w:pPr>
        <w:pStyle w:val="21"/>
        <w:keepNext/>
        <w:keepLines/>
        <w:widowControl/>
      </w:pPr>
      <w:r>
        <w:t>2.10. Сборки и автоматическая проверка</w:t>
      </w:r>
    </w:p>
    <w:p>
      <w:pPr>
        <w:widowControl/>
      </w:pPr>
      <w:r>
        <w:t>Подготовлены воспроизводимые мобильные проекты Android/iOS, тестовый Android APK и Release-приложение для iOS Simulator. Проверки GitHub Actions охватывают серверный API, мобильную очередь, отчетность, ограничения доступа, резервное копирование, восстановление и обновление установленной версии.</w:t>
      </w:r>
    </w:p>
    <w:p>
      <w:pPr>
        <w:pStyle w:val="1"/>
        <w:keepNext/>
        <w:keepLines/>
        <w:widowControl/>
      </w:pPr>
      <w:r>
        <w:t>3. Переданный результат</w:t>
      </w:r>
    </w:p>
    <w:p>
      <w:pPr>
        <w:widowControl/>
      </w:pPr>
      <w:r>
        <w:t>Контрольная версия размещена в https://github.com/Jebvo777/CHOPPRO, ветка main, коммит d96fe5e84e0243e8a092c4c02e81740257d01326 от 08 октября 2026 года. Мобильная версия — 3.0.2; актуальная тестовая схема — 8. Портал проверки: https://m20.system404-design.ru/.</w:t>
      </w:r>
    </w:p>
    <w:p>
      <w:pPr>
        <w:widowControl/>
      </w:pPr>
      <w:r>
        <w:t>В состав результата входят исходный код серверного и отчетного функционала, миграции, обработчики фоновых задач и резервного копирования, автоматические сценарии проверки, мобильные проекты и тестовые сборки. Перечень мобильных файлов приведен в отчете Этапа 3 и прилагаемом комплекте поставки.</w:t>
      </w:r>
    </w:p>
    <w:p>
      <w:pPr>
        <w:pStyle w:val="1"/>
        <w:keepNext/>
        <w:keepLines/>
        <w:widowControl/>
      </w:pPr>
      <w:r>
        <w:t>4. Проверка результата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6123"/>
        <w:gridCol w:w="3515"/>
      </w:tblGrid>
      <w:tr>
        <w:trPr>
          <w:cantSplit/>
          <w:tblHeader/>
        </w:trPr>
        <w:tc>
          <w:tcPr>
            <w:tcW w:type="dxa" w:w="6123"/>
          </w:tcPr>
          <w:p>
            <w:pPr>
              <w:widowControl/>
              <w:spacing w:line="276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Группа проверок</w:t>
            </w:r>
          </w:p>
        </w:tc>
        <w:tc>
          <w:tcPr>
            <w:tcW w:type="dxa" w:w="3515"/>
          </w:tcPr>
          <w:p>
            <w:pPr>
              <w:widowControl/>
              <w:spacing w:line="276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Результат CI</w:t>
            </w:r>
          </w:p>
        </w:tc>
      </w:tr>
      <w:tr>
        <w:trPr>
          <w:cantSplit/>
        </w:trPr>
        <w:tc>
          <w:tcPr>
            <w:tcW w:type="dxa" w:w="6123"/>
          </w:tcPr>
          <w:p>
            <w:pPr>
              <w:widowControl/>
              <w:spacing w:line="276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Основные серверные интеграции</w:t>
            </w:r>
          </w:p>
        </w:tc>
        <w:tc>
          <w:tcPr>
            <w:tcW w:type="dxa" w:w="3515"/>
          </w:tcPr>
          <w:p>
            <w:pPr>
              <w:widowControl/>
              <w:spacing w:line="276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185 проверок: успешно.</w:t>
            </w:r>
          </w:p>
        </w:tc>
      </w:tr>
      <w:tr>
        <w:trPr>
          <w:cantSplit/>
        </w:trPr>
        <w:tc>
          <w:tcPr>
            <w:tcW w:type="dxa" w:w="6123"/>
          </w:tcPr>
          <w:p>
            <w:pPr>
              <w:widowControl/>
              <w:spacing w:line="276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Мобильные сценарии, отчетность, безопасность и восстановление</w:t>
            </w:r>
          </w:p>
        </w:tc>
        <w:tc>
          <w:tcPr>
            <w:tcW w:type="dxa" w:w="3515"/>
          </w:tcPr>
          <w:p>
            <w:pPr>
              <w:widowControl/>
              <w:spacing w:line="276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111 проверок: успешно.</w:t>
            </w:r>
          </w:p>
        </w:tc>
      </w:tr>
      <w:tr>
        <w:trPr>
          <w:cantSplit/>
        </w:trPr>
        <w:tc>
          <w:tcPr>
            <w:tcW w:type="dxa" w:w="6123"/>
          </w:tcPr>
          <w:p>
            <w:pPr>
              <w:widowControl/>
              <w:spacing w:line="276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Обновление установленной версии</w:t>
            </w:r>
          </w:p>
        </w:tc>
        <w:tc>
          <w:tcPr>
            <w:tcW w:type="dxa" w:w="3515"/>
          </w:tcPr>
          <w:p>
            <w:pPr>
              <w:widowControl/>
              <w:spacing w:line="276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18 проверок: успешно.</w:t>
            </w:r>
          </w:p>
        </w:tc>
      </w:tr>
      <w:tr>
        <w:trPr>
          <w:cantSplit/>
        </w:trPr>
        <w:tc>
          <w:tcPr>
            <w:tcW w:type="dxa" w:w="6123"/>
          </w:tcPr>
          <w:p>
            <w:pPr>
              <w:widowControl/>
              <w:spacing w:line="276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Загрузка и переключение выпусков</w:t>
            </w:r>
          </w:p>
        </w:tc>
        <w:tc>
          <w:tcPr>
            <w:tcW w:type="dxa" w:w="3515"/>
          </w:tcPr>
          <w:p>
            <w:pPr>
              <w:widowControl/>
              <w:spacing w:line="276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11 проверок: успешно.</w:t>
            </w:r>
          </w:p>
        </w:tc>
      </w:tr>
      <w:tr>
        <w:trPr>
          <w:cantSplit/>
        </w:trPr>
        <w:tc>
          <w:tcPr>
            <w:tcW w:type="dxa" w:w="6123"/>
          </w:tcPr>
          <w:p>
            <w:pPr>
              <w:widowControl/>
              <w:spacing w:line="276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Координаты и карта</w:t>
            </w:r>
          </w:p>
        </w:tc>
        <w:tc>
          <w:tcPr>
            <w:tcW w:type="dxa" w:w="3515"/>
          </w:tcPr>
          <w:p>
            <w:pPr>
              <w:widowControl/>
              <w:spacing w:line="276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31 проверка: успешно.</w:t>
            </w:r>
          </w:p>
        </w:tc>
      </w:tr>
      <w:tr>
        <w:trPr>
          <w:cantSplit/>
        </w:trPr>
        <w:tc>
          <w:tcPr>
            <w:tcW w:type="dxa" w:w="6123"/>
          </w:tcPr>
          <w:p>
            <w:pPr>
              <w:widowControl/>
              <w:spacing w:line="276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Мобильный код и нативные сборки</w:t>
            </w:r>
          </w:p>
        </w:tc>
        <w:tc>
          <w:tcPr>
            <w:tcW w:type="dxa" w:w="3515"/>
          </w:tcPr>
          <w:p>
            <w:pPr>
              <w:widowControl/>
              <w:spacing w:line="276" w:lineRule="auto" w:after="6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19 мобильных тестов, TypeScript, Android Release и iOS Simulator Release: успешно.</w:t>
            </w:r>
          </w:p>
        </w:tc>
      </w:tr>
    </w:tbl>
    <w:p>
      <w:pPr>
        <w:widowControl/>
      </w:pPr>
      <w:r>
        <w:t>Подтверждающие запуски: https://github.com/Jebvo777/CHOPPRO/actions/runs/37819488400 и https://github.com/Jebvo777/CHOPPRO/actions/runs/37819488399. Сквозной браузерный сценарий прошел путь от офлайн-происшествия с фотографией и аудио до синхронизации, рассмотрения, публикации и отчета. Проверка iOS Simulator завершилась с результатом 1 XCTest, 0 ошибок.</w:t>
      </w:r>
    </w:p>
    <w:p>
      <w:pPr>
        <w:widowControl/>
      </w:pPr>
      <w:r>
        <w:t>Пройденные функциональные проверки подтверждают перечисленные тестовые сценарии. Они не подтверждают полный итоговый аудит безопасности, отсутствие всех Critical/High дефектов, нагрузочные нормативы или прохождение всей договорной матрицы AT-01–AT-24. Отчет зависимостей в текущем CI также не является блокирующим условием по найденным уязвимостям.</w:t>
      </w:r>
    </w:p>
    <w:p>
      <w:pPr>
        <w:pStyle w:val="1"/>
        <w:keepNext/>
        <w:keepLines/>
        <w:widowControl/>
      </w:pPr>
      <w:r>
        <w:t>5. Условия завершения и финальной приемки</w:t>
      </w:r>
    </w:p>
    <w:p>
      <w:pPr>
        <w:widowControl/>
      </w:pPr>
      <w:r>
        <w:t>5.1. Выполнить итоговый прогон критериев AT-01–AT-24 по фактическому согласованному составу, зарегистрировать результаты и закрыть блокирующие замечания. Исключения из Must-требований применяются только в объеме подписанных Сторонами соглашений.</w:t>
      </w:r>
    </w:p>
    <w:p>
      <w:pPr>
        <w:widowControl/>
      </w:pPr>
      <w:r>
        <w:t>5.2. Проверить Android и iOS на физических устройствах: камера и QR, точность GPS и геозоны, запись аудио, разрешения, начало и завершение смены, обход, офлайн-вложения, перезапуск и повторная синхронизация. Подготовить production-сборки с рабочими ключами и профилями подписи при предоставлении аккаунтов и доступов Заказчиком.</w:t>
      </w:r>
    </w:p>
    <w:p>
      <w:pPr>
        <w:widowControl/>
      </w:pPr>
      <w:r>
        <w:t>5.3. Подтвердить production-инфраструктуру и развертывание согласованного выпуска, регулярный серверный запуск фоновых задач без посетителей, отдельное размещение резервных копий и восстановление на реальном либо согласованном эквивалентном объеме. Зафиксировать измеренные RPO/RTO и результат контрольного восстановления.</w:t>
      </w:r>
    </w:p>
    <w:p>
      <w:pPr>
        <w:widowControl/>
      </w:pPr>
      <w:r>
        <w:t>5.4. Выполнить финальные нагрузочные проверки и аудит безопасности, подтвердить отсутствие Critical/High уязвимостей и блокирующих функциональных ошибок. При использовании сканирования файлов проверить реальный обработчик и порядок работы карантина.</w:t>
      </w:r>
    </w:p>
    <w:p>
      <w:pPr>
        <w:widowControl/>
      </w:pPr>
      <w:r>
        <w:t>5.5. Согласовать бухгалтерский шаблон с Заказчиком и выполнить контрольный импорт в его конфигурацию 1С; актуализировать спецификацию, матрицу требований, приемочные сценарии и инструкции по фактическому результату этапов 3–4. В репозитории часть проектных материалов сохраняет заголовки и статусы Этапа 2.</w:t>
      </w:r>
    </w:p>
    <w:p>
      <w:pPr>
        <w:widowControl/>
      </w:pPr>
      <w:r>
        <w:t>5.6. По согласованному рабочему ограничению внешние интеграции и доставка SMS, OTP, push, электронной почты и иных уведомлений не входят в текущий завершающий состав. Это уточнение включено в проект Дополнительного соглашения № 3 и приобретает договорную силу после подписания Сторонами. Внутренние события, контроль и отчетность остаются в поставке.</w:t>
      </w:r>
    </w:p>
    <w:p>
      <w:pPr>
        <w:pStyle w:val="1"/>
        <w:keepNext/>
        <w:keepLines/>
        <w:widowControl/>
      </w:pPr>
      <w:r>
        <w:t>6. Заключение</w:t>
      </w:r>
    </w:p>
    <w:p>
      <w:pPr>
        <w:widowControl/>
      </w:pPr>
      <w:r>
        <w:t>Функциональная часть Этапа 4 реализована и подготовлена к проверке Заказчиком. Для закрытия этапа и финальной приемки комплекса необходимо выполнить условия раздела 5 и оформить итоговый акт. Настоящий отчет не является актом финальной приемки и не фиксирует наступление срока Платежа № 4.</w:t>
      </w:r>
    </w:p>
    <w:p>
      <w:pPr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19"/>
        <w:gridCol w:w="4819"/>
      </w:tblGrid>
      <w:tr>
        <w:trPr>
          <w:cantSplit/>
          <w:cantSplit/>
        </w:trPr>
        <w:tc>
          <w:tcPr>
            <w:tcW w:type="dxa" w:w="4819"/>
          </w:tcPr>
          <w:p>
            <w:pPr>
              <w:keepNext/>
              <w:spacing w:line="276" w:lineRule="auto" w:after="20"/>
              <w:ind w:firstLine="0"/>
              <w:jc w:val="left"/>
            </w:pPr>
            <w:r>
              <w:rPr>
                <w:b/>
                <w:sz w:val="24"/>
              </w:rPr>
              <w:t>Заказчик:</w:t>
            </w:r>
          </w:p>
          <w:p>
            <w:pPr>
              <w:keepNext/>
              <w:spacing w:line="276" w:lineRule="auto" w:after="20"/>
              <w:ind w:firstLine="0"/>
              <w:jc w:val="left"/>
            </w:pPr>
            <w:r>
              <w:rPr>
                <w:b w:val="0"/>
                <w:sz w:val="24"/>
              </w:rPr>
              <w:t>ООО «ЧОП «ОБЕРЕГ»»</w:t>
            </w:r>
          </w:p>
          <w:p>
            <w:pPr>
              <w:keepNext/>
              <w:spacing w:line="276" w:lineRule="auto" w:after="20"/>
              <w:ind w:firstLine="0"/>
              <w:jc w:val="left"/>
            </w:pPr>
            <w:r>
              <w:rPr>
                <w:b w:val="0"/>
                <w:sz w:val="24"/>
              </w:rPr>
            </w:r>
          </w:p>
          <w:p>
            <w:pPr>
              <w:keepNext/>
              <w:spacing w:line="276" w:lineRule="auto" w:after="20"/>
              <w:ind w:firstLine="0"/>
              <w:jc w:val="left"/>
            </w:pPr>
            <w:r>
              <w:rPr>
                <w:b w:val="0"/>
                <w:sz w:val="24"/>
              </w:rPr>
            </w:r>
          </w:p>
          <w:p>
            <w:pPr>
              <w:keepNext/>
              <w:spacing w:line="276" w:lineRule="auto" w:after="20"/>
              <w:ind w:firstLine="0"/>
              <w:jc w:val="left"/>
            </w:pPr>
            <w:r>
              <w:rPr>
                <w:b w:val="0"/>
                <w:sz w:val="24"/>
              </w:rPr>
              <w:t>______________ / ______________ /</w:t>
            </w:r>
          </w:p>
          <w:p>
            <w:pPr>
              <w:keepNext w:val="0"/>
              <w:spacing w:line="276" w:lineRule="auto" w:after="20"/>
              <w:ind w:firstLine="0"/>
              <w:jc w:val="left"/>
            </w:pPr>
            <w:r>
              <w:rPr>
                <w:b w:val="0"/>
                <w:sz w:val="24"/>
              </w:rPr>
              <w:t>М.П. (при наличии)</w:t>
            </w:r>
          </w:p>
        </w:tc>
        <w:tc>
          <w:tcPr>
            <w:tcW w:type="dxa" w:w="4819"/>
          </w:tcPr>
          <w:p>
            <w:pPr>
              <w:keepNext/>
              <w:spacing w:line="276" w:lineRule="auto" w:after="20"/>
              <w:ind w:firstLine="0"/>
              <w:jc w:val="left"/>
            </w:pPr>
            <w:r>
              <w:rPr>
                <w:b/>
                <w:sz w:val="24"/>
              </w:rPr>
              <w:t>Исполнитель:</w:t>
            </w:r>
          </w:p>
          <w:p>
            <w:pPr>
              <w:keepNext/>
              <w:spacing w:line="276" w:lineRule="auto" w:after="20"/>
              <w:ind w:firstLine="0"/>
              <w:jc w:val="left"/>
            </w:pPr>
            <w:r>
              <w:rPr>
                <w:b w:val="0"/>
                <w:sz w:val="24"/>
              </w:rPr>
              <w:t>Шилов Алексей Юрьевич</w:t>
            </w:r>
          </w:p>
          <w:p>
            <w:pPr>
              <w:keepNext/>
              <w:spacing w:line="276" w:lineRule="auto" w:after="20"/>
              <w:ind w:firstLine="0"/>
              <w:jc w:val="left"/>
            </w:pPr>
            <w:r>
              <w:rPr>
                <w:b w:val="0"/>
                <w:sz w:val="24"/>
              </w:rPr>
            </w:r>
          </w:p>
          <w:p>
            <w:pPr>
              <w:keepNext/>
              <w:spacing w:line="276" w:lineRule="auto" w:after="20"/>
              <w:ind w:firstLine="0"/>
              <w:jc w:val="left"/>
            </w:pPr>
            <w:r>
              <w:rPr>
                <w:b w:val="0"/>
                <w:sz w:val="24"/>
              </w:rPr>
            </w:r>
          </w:p>
          <w:p>
            <w:pPr>
              <w:keepNext/>
              <w:spacing w:line="276" w:lineRule="auto" w:after="20"/>
              <w:ind w:firstLine="0"/>
              <w:jc w:val="left"/>
            </w:pPr>
            <w:r>
              <w:rPr>
                <w:b w:val="0"/>
                <w:sz w:val="24"/>
              </w:rPr>
              <w:t>______________ / Шилов А.Ю. /</w:t>
            </w:r>
          </w:p>
          <w:p>
            <w:pPr>
              <w:keepNext w:val="0"/>
              <w:spacing w:line="276" w:lineRule="auto" w:after="20"/>
              <w:ind w:firstLine="0"/>
              <w:jc w:val="left"/>
            </w:pPr>
            <w:r>
              <w:rPr>
                <w:b w:val="0"/>
                <w:sz w:val="24"/>
              </w:rPr>
            </w:r>
          </w:p>
        </w:tc>
      </w:tr>
    </w:tbl>
    <w:sectPr w:rsidR="00066391" w:rsidRPr="0005226E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color w:val="000000"/>
        <w:sz w:val="22"/>
      </w:rPr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5607558">
    <w:abstractNumId w:val="8"/>
  </w:num>
  <w:num w:numId="2" w16cid:durableId="586034377">
    <w:abstractNumId w:val="6"/>
  </w:num>
  <w:num w:numId="3" w16cid:durableId="801390456">
    <w:abstractNumId w:val="5"/>
  </w:num>
  <w:num w:numId="4" w16cid:durableId="105973479">
    <w:abstractNumId w:val="4"/>
  </w:num>
  <w:num w:numId="5" w16cid:durableId="1349257916">
    <w:abstractNumId w:val="7"/>
  </w:num>
  <w:num w:numId="6" w16cid:durableId="1708026509">
    <w:abstractNumId w:val="3"/>
  </w:num>
  <w:num w:numId="7" w16cid:durableId="1646813989">
    <w:abstractNumId w:val="2"/>
  </w:num>
  <w:num w:numId="8" w16cid:durableId="879980555">
    <w:abstractNumId w:val="1"/>
  </w:num>
  <w:num w:numId="9" w16cid:durableId="697705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26E"/>
    <w:rsid w:val="0006063C"/>
    <w:rsid w:val="00066391"/>
    <w:rsid w:val="0015074B"/>
    <w:rsid w:val="0029639D"/>
    <w:rsid w:val="00326F90"/>
    <w:rsid w:val="003E3ADA"/>
    <w:rsid w:val="00AA1D8D"/>
    <w:rsid w:val="00AE2AD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27D12F"/>
  <w14:defaultImageDpi w14:val="300"/>
  <w15:docId w15:val="{62B33838-456C-4032-91CA-ADC55E9B8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keepNext w:val="0"/>
      <w:keepLines w:val="0"/>
      <w:widowControl/>
      <w:spacing w:after="0" w:line="360" w:lineRule="auto" w:before="0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 w:val="0"/>
      <w:spacing w:before="140" w:line="360" w:lineRule="auto" w:after="40"/>
      <w:ind w:firstLine="709"/>
      <w:jc w:val="left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pageBreakBefore w:val="0"/>
      <w:spacing w:before="140" w:line="360" w:lineRule="auto" w:after="40"/>
      <w:ind w:firstLine="709"/>
      <w:jc w:val="left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pageBreakBefore w:val="0"/>
      <w:spacing w:before="140" w:line="360" w:lineRule="auto" w:after="40"/>
      <w:ind w:firstLine="709"/>
      <w:jc w:val="left"/>
      <w:outlineLvl w:val="2"/>
    </w:pPr>
    <w:rPr>
      <w:rFonts w:ascii="Times New Roman" w:hAnsi="Times New Roman" w:eastAsia="Times New Roman" w:cs="Times New Roman"/>
      <w:b/>
      <w:bCs/>
      <w:color w:val="000000"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  <w:rPr>
      <w:rFonts w:ascii="Times New Roman" w:hAnsi="Times New Roman" w:eastAsia="Times New Roman" w:cs="Times New Roman"/>
      <w:color w:val="000000"/>
      <w:sz w:val="28"/>
    </w:rPr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rFonts w:ascii="Times New Roman" w:hAnsi="Times New Roman" w:eastAsia="Times New Roman" w:cs="Times New Roman"/>
      <w:color w:val="000000"/>
      <w:sz w:val="28"/>
    </w:r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0" w:line="360" w:lineRule="auto" w:before="0"/>
      <w:ind w:firstLine="0"/>
      <w:contextualSpacing/>
      <w:jc w:val="center"/>
    </w:pPr>
    <w:rPr>
      <w:rFonts w:ascii="Times New Roman" w:hAnsi="Times New Roman" w:eastAsia="Times New Roman" w:cs="Times New Roman"/>
      <w:b/>
      <w:i w:val="0"/>
      <w:iCs w:val="0"/>
      <w:color w:val="000000"/>
      <w:kern w:val="28"/>
      <w:sz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line="360" w:lineRule="auto" w:before="0" w:after="0"/>
      <w:ind w:firstLine="0"/>
      <w:jc w:val="center"/>
    </w:pPr>
    <w:rPr>
      <w:rFonts w:ascii="Times New Roman" w:hAnsi="Times New Roman" w:eastAsia="Times New Roman" w:cs="Times New Roman"/>
      <w:b/>
      <w:i w:val="0"/>
      <w:iCs w:val="0"/>
      <w:color w:val="000000"/>
      <w:sz w:val="28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0" Type="http://schemas.openxmlformats.org/officeDocument/2006/relationships/hyperlink" Target="https://github.com/Jebvo777/CHOPP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О РЕЗУЛЬТАТАХ ЭТАПА 4</dc:title>
  <dc:subject>ЧОППРО — Договор № 37 от 22 сентября 2026 года</dc:subject>
  <dc:creator>Шилов Алексей Юрьевич</dc:creator>
  <cp:keywords/>
  <dc:description/>
  <cp:lastModifiedBy>Шилов Алексей Юрьевич</cp:lastModifiedBy>
  <cp:revision>1</cp:revision>
  <dcterms:created xsi:type="dcterms:W3CDTF">2026-10-05T12:11:00Z</dcterms:created>
  <dcterms:modified xsi:type="dcterms:W3CDTF">2026-10-05T12:11:00Z</dcterms:modified>
  <cp:category/>
</cp:coreProperties>
</file>