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L_AB，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K_11的键对一致性得分q_κ及关系验证的软身份证据、仅在身份确定后才计算的允许变化属性相互分离，其中所述硬身份约束取自所述永久命名实体索引中的实体类型、语义类别、父级特征和拓扑邻接角色，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R_seed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R_11、一对多关系集合R_1m和多对一关系集合R_m1；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end_A和end_B，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R_11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P_X，由P_X导出每个比较规范键关联的实体集合E_X(k)、每个实体关联的比较规范键集合K_X(e)、每个键的实体重数d_X^key(k)和每个实体的键重数d_X^entity(e)；所述既有键对应关系L_AB的每条边记录为包含源命名域、源比较规范键、目标命名域、目标比较规范键、映射版本和映射有效期的规范元组，并由L_AB中在当前比较时刻有效的边导出有效映射边集合M_edge,valid以及每个比较规范键在该集合上的出度d_AB^A和入度d_AB^B；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1所述的方法，其特征在于，所述可比较唯一键对集合K_11中的每个键对κ同时满足三重唯一条件：键侧唯一，即κ的第一侧比较规范键在第一侧的实体重数为一且κ的第二侧比较规范键在第二侧的实体重数为一；实体端点唯一，即κ的第一侧实体端点a_κ和第二侧实体端点b_κ各自仅由κ引入；映射唯一，即κ的两个比较规范键在同一命名域内相等，或者二者之间在所述有效映射边集合M_edge,valid中存在唯一有效映射边；不满足上述任一条件的多键实体、一键多实体和映射歧义键不进入K_11，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L_AB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N_X与该侧可审计实体集合U_X^l的实体权重之比作为命名覆盖率C_cov,X；取既具有比较规范键又不被同侧重复键污染的实体集合G_X与U_X^l的实体权重之比作为唯一可用覆盖率C_unique,X；取所述临时种子关系R_seed规模的二倍与两侧可审计实体集合规模之和之比作为直接可比覆盖率C_direct；所述实体权重w_e严格为正，并在读取任何名称之前按比较层级固定，不因名称读取结果而调整。</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对每个键对κ取其证据维度集合中当前可计算且被启用的维度子集J_κ^+，当J_κ^+的维度数小于二时将κ归入低信息键对集合K_lowinfo，当κ的两个实体端点违反任一硬身份约束时将κ归入硬冲突键对集合K_hard，其余键对归入可评分键对集合K_score并按J_κ^+中各维度得分s_i及其严格正权重alpha_i的加权平均得到键对一致性得分q_κ；以K_11为分母、以K_score中q_κ不小于一致性阈值tau_cons的键对数量为分子得到一致性通过率R_cons；以K_score为分母、以K_score上q_κ按键对权重w_κ的加权和为分子得到平均一致性S_cons；并分别以K_11为分母得到硬冲突率C_hard和低信息率C_lowinfo；所述键对权重w_κ取其两个实体端点权重的算术平均。</w:t>
      </w:r>
    </w:p>
    <w:p>
      <w:pPr>
        <w:spacing w:before="0" w:after="120" w:line="264" w:lineRule="auto"/>
        <w:ind w:hanging="198" w:left="198"/>
      </w:pPr>
      <w:r>
        <w:rPr>
          <w:rFonts w:ascii="Calibri" w:hAnsi="Calibri" w:eastAsia="SimSun"/>
          <w:sz w:val="22"/>
        </w:rPr>
        <w:t>8. 根据权利要求1所述的方法，其特征在于，所述命名质量状态包括冲突类指标和映射类指标，并按分子分母分别限定：以同一模型内被重复比较规范键命中的命名实体集合D_X与N_X之比得到单模型重复率C_dup,X；以K_11中两个实体端点在硬身份约束上不相容的键对集合K_conf与K_11之比得到跨版本冲突率C_cross；仅在跨命名域比较时，按映射方向分别以在L_AB中存在有效映射边的比较规范键数量与参与比较的比较规范键数量之比得到映射覆盖率C_mapcov,X，以存在多条有效映射边或映射目标互斥的比较规范键之比得到映射边冲突率C_mapedgeconf,X，以映射导致实体端点不相容的比例按源侧、目标侧和合并口径分别得到端点映射冲突率C_mapconf,X；综合冲突展示值C_conf仅由上述分项按严格正权重beta_j加权平均得到并仅用于展示，不替代其中任一分项参与门控判定。</w:t>
      </w:r>
    </w:p>
    <w:p>
      <w:pPr>
        <w:spacing w:before="0" w:after="120" w:line="264" w:lineRule="auto"/>
        <w:ind w:hanging="198" w:left="198"/>
      </w:pPr>
      <w:r>
        <w:rPr>
          <w:rFonts w:ascii="Calibri" w:hAnsi="Calibri" w:eastAsia="SimSun"/>
          <w:sz w:val="22"/>
        </w:rPr>
        <w:t>9. 根据权利要求1所述的方法，其特征在于，当所述覆盖类指标、一致性类指标、冲突类指标或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L_AB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所述覆盖类、一致性类、冲突类和映射类指标同时满足各自的预设阈值条件，所述阈值满足零不大于冲突阈值tau_conf、冲突阈值tau_conf不大于一致性阈值tau_cons且一致性阈值tau_cons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1所述的方法，其特征在于，所述逐键局部门控对每个比较规范键对κ输出可信、歧义、冲突和低信息四个状态之一：κ属于所述可评分键对集合K_score、q_κ不小于tau_cons且κ的局部映射校验通过时输出可信状态并将其实体对加入所述临时种子关系R_seed；κ属于所述硬冲突键对集合K_hard时输出冲突状态；κ属于所述低信息键对集合K_lowinfo时输出低信息状态；其余情形输出歧义状态；输出冲突、低信息或歧义状态的键对，其实体端点作为命名异常端点进入所述稀疏候选边生成；κ的局部映射校验失败时不得以较高的q_κ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q_κ和候选关系得分并用于身份验证与关系验证，不单独判定身份成立；所述允许变化属性仅在对应实体对已进入所述一对一关系集合R_11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eps_abs与相对容差eps_rel乘以两值绝对值的较大者之和作为合成容差T(x,y)，取两值之差的绝对值超出T(x,y)的部分除以T(x,y)与正下限delta的较大者，并截断到零至一区间，得到数值距离d_num；对集合维度，取一减去交集规模与并集规模之比得到集合距离d_set；对多重集维度，按重数取交与并之比后作同样处理得到多重集距离d_multise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R_11中的实体对保持不变还是被修改，包括：取该比较层级所需的变化证据维度集合J_change^l及其中的必需维度集合G_required^l，计算当前可计算维度对J_change^l的覆盖比例coverage_change；当G_required^l中存在不可计算维度或者coverage_change小于变化证据覆盖阈值tau_change^l时，不输出保持不变或修改结论，而将该实体对标记为待复核；覆盖满足时，按各维度距离及其严格正权重加权得到综合变化度D(a,b)，D(a,b)不大于同一性阈值tau_same^l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仅拼写或别名变化、名称被替换和名称匹配歧义之一；仅当对应实体对已属于所述一对一关系集合R_11时才记录所述名称变化；当一个实体在另一模型中同时存在多于预设上限M_max的可比名称对应时，输出名称匹配歧义状态；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B_edge^l、分裂或合并组规模上限m_max^l、假设数量上限B_hyp^l、局部读取量上限B_read^l和计算量上限B_cost^l；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所述的方法，其特征在于，所述三类关系假设按下述可采纳条件生成：一对一假设由所述稀疏候选边集合C中的单条候选边生成；一对多假设要求第二CAD模型侧的目标实体组规模不超过m_max^l，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和已选择五个假设状态之一；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epsilon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delta_margin^l时接受该最优可行解；最优解与次优解之差小于delta_margin^l时输出候选并列状态CANDIDATE_TIE，并将相关端点的完整冲突闭包转入所述冻结集合；最优解与空解之差小于delta_margin^l时输出初选全败状态PRELIMINARY_ALL_FAIL，并将该分量端点的完整冲突闭包转入所述冻结集合；不得通过调低delta_margin^l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单作用域重试次数上限B_retry^l和每个恢复动作的代价计量rho(r)，恢复动作的累计代价记入所述只增不减的消耗账本；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end_A和end_B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所述的方法，其特征在于，仅在所述候选闭包通过标志CLOSURE_PASS成立之后执行分类：所述一对一关系集合R_11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R_1m分类为分裂；所述多对一关系集合R_m1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1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1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B_edge^l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实际执行局部验证的实体数量与需要验证的实体数量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R_1m或所述多对一关系集合R_m1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R_11且其身份验证和指纹验证均已通过；该实体对所在的关系闭包已经成立；所述版本指纹对应的模型版本标识、缓存的直接依赖摘要和当前代次键集合均有效；所述版本指纹的内容覆盖该比较层级所需变化证据维度集合J_change^l的全部维度，且指纹函数版本与当前一致；不满足任一条件时不得免去所述读取和验证；版本指纹相同不得直接判定实体保持不变，也不得据以跳过所述门控、所述联合选择、所述双侧完备不交分区不变量检查和所述同批原子发布。</w:t>
      </w:r>
    </w:p>
    <w:p>
      <w:pPr>
        <w:spacing w:before="0" w:after="120" w:line="264" w:lineRule="auto"/>
        <w:ind w:hanging="198" w:left="198"/>
      </w:pPr>
      <w:r>
        <w:rPr>
          <w:rFonts w:ascii="Calibri" w:hAnsi="Calibri" w:eastAsia="SimSun"/>
          <w:sz w:val="22"/>
        </w:rPr>
        <w:t>39. 根据权利要求1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40. 根据权利要求1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B_read^l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41.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42.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43. 根据权利要求1所述的方法，其特征在于，所述实体摘要或版本指纹包括几何摘要、拓扑摘要、参数摘要、语义摘要、关系摘要和外包络摘要中的一种或多种。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44. 根据权利要求43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45. 根据权利要求43所述的方法，其特征在于，所述拓扑摘要包括边界环数量、相邻面集合、面-边-面邻接关系、连通分量数量和局部拓扑子图指纹中的一种或多种。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46. 根据权利要求43所述的方法，其特征在于，所述参数摘要包括特征参数、草图尺寸、约束参数、阵列参数、孔参数、倒角参数和圆角参数中的一种或多种。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47. 根据权利要求1所述的方法，其特征在于，所述版本指纹根据实体的几何摘要、拓扑摘要、参数摘要、语义摘要、关系摘要、所属特征标识和装配约束摘要中的至少两种生成。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48.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49.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50.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51.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52. 一种CAD模型差异对比系统，其特征在于，包括存储器和处理器，所述存储器保存两个待比较CAD模型在比较开始前已经存在的永久命名实体索引、实体与比较规范键的关联关系、既有键对应关系L_AB、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L_AB，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R_seed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R_11、一对多关系集合R_1m和多对一关系集合R_m1，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end_A和end_B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53. 根据权利要求52所述的系统，其特征在于，所述既有命名关系读取模块还用于在所述两个待比较CAD模型来自不同CAD系统且已存在永久命名映射关系时读取所述永久命名映射关系，并基于所述既有键对应关系L_AB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54. 根据权利要求52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55. 根据权利要求52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56. 一种电子设备，其特征在于，包括处理器和存储器，所述存储器存储有计算机程序，所述计算机程序被所述处理器执行时实现权利要求1至51中任一项所述的方法。</w:t>
      </w:r>
    </w:p>
    <w:p>
      <w:pPr>
        <w:spacing w:before="0" w:after="120" w:line="264" w:lineRule="auto"/>
        <w:ind w:hanging="198" w:left="198"/>
      </w:pPr>
      <w:r>
        <w:rPr>
          <w:rFonts w:ascii="Calibri" w:hAnsi="Calibri" w:eastAsia="SimSun"/>
          <w:sz w:val="22"/>
        </w:rPr>
        <w:t>57. 一种计算机可读存储介质，其特征在于，其上存储有计算机程序，所述计算机程序被处理器执行时使所述处理器实现权利要求1至51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R_seed、一对一关系集合R_11、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三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L_AB，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K_11的键对一致性得分q_κ及关系验证的软身份证据、仅在身份确定后才计算的允许变化属性相互分离，其中所述硬身份约束取自所述永久命名实体索引中的实体类型、语义类别、父级特征和拓扑邻接角色，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R_seed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R_11、一对多关系集合R_1m和多对一关系集合R_m1；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end_A和end_B，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R_11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L_AB中在当前比较时刻有效的映射边执行跨命名域的键对应；映射不可用、存在多条有效映射边或映射目标互斥的比较规范键不进入可比较唯一键对集合K_11，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R_11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U_A^l，第二CAD模型在该层级上的可审计实体集合记为U_B^l。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U_A^l与U_B^l。</w:t>
      </w:r>
    </w:p>
    <w:p>
      <w:pPr>
        <w:spacing w:before="0" w:after="120" w:line="264" w:lineRule="auto"/>
      </w:pPr>
      <w:r>
        <w:rPr>
          <w:rFonts w:ascii="Calibri" w:hAnsi="Calibri" w:eastAsia="SimSun"/>
          <w:sz w:val="22"/>
        </w:rPr>
        <w:t>对每个实体e预先分配严格为正的实体权重w_e。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P_X，P_X是实体与比较规范键之间的二元关系而不是函数。由P_X导出四个派生量：每个比较规范键k关联的实体集合E_X(k)；每个实体e关联的比较规范键集合K_X(e)；每个键的实体重数d_X^key(k)，等于E_X(k)的元素个数；每个实体的键重数d_X^entity(e)，等于K_X(e)的元素个数。d_X^key(k)大于一表示同一比较规范键在同侧命中多个实体，d_X^entity(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L_AB的每条边记录为规范元组，元组字段依次为源命名域、源比较规范键、目标命名域、目标比较规范键、映射版本和映射有效期。取L_AB中在当前比较时刻通过来源校验、版本校验和有效期校验的边，构成有效映射边集合M_edge,valid；在该集合上定义每个比较规范键的出度d_AB^A和入度d_AB^B。L_AB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K_11收入同时满足三重唯一条件的键对κ。第一为键侧唯一，即κ的第一侧比较规范键在第一侧的实体重数为一，且κ的第二侧比较规范键在第二侧的实体重数为一。第二为实体端点唯一，即κ的第一侧实体端点a_κ与第二侧实体端点b_κ各自仅由κ引入。第三为映射唯一，即κ的两个比较规范键在同一命名域内相等，或者二者之间在M_edge,valid中存在唯一有效映射边。不满足任一条件的多键实体、一键多实体和映射歧义键不进入K_11，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实体类型族、语义类别、父级特征和拓扑邻接角色。硬身份约束只具有否决效力，任一硬身份约束不相容时直接判定对应键对或关系假设不成立，且不由其他维度的得分补偿。</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软身份证据与关系证据。取自支承几何类别、拓扑角色、参数结构、语义身份、关系角色和来源映射等分量，用于计算键对一致性得分q_κ与候选关系得分，不单独判定身份成立。</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R_11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N_X，命名覆盖率C_cov,X等于N_X的权重和与U_X^l的权重和之比。取既具有比较规范键又不被同侧重复键污染的实体集合G_X，唯一可用覆盖率C_unique,X等于G_X的权重和与U_X^l的权重和之比。直接可比覆盖率C_direct等于临时种子关系R_seed规模的二倍与两侧可审计实体集合规模之和之比，用于表示种子端点覆盖情况。</w:t>
      </w:r>
    </w:p>
    <w:p>
      <w:pPr>
        <w:spacing w:before="0" w:after="120" w:line="264" w:lineRule="auto"/>
      </w:pPr>
      <w:r>
        <w:rPr>
          <w:rFonts w:ascii="Calibri" w:hAnsi="Calibri" w:eastAsia="SimSun"/>
          <w:sz w:val="22"/>
        </w:rPr>
        <w:t>一致性类指标把一致性通过率与平均一致性分别计算，不合并为同一公式。对每个键对κ取其证据维度集合中当前可计算且被启用的维度子集J_κ^+。当J_κ^+的维度数小于二时，将κ归入低信息键对集合K_lowinfo。当κ的两个实体端点违反任一硬身份约束时，将κ归入硬冲突键对集合K_hard。其余键对归入可评分键对集合K_score，并按J_κ^+中各维度得分s_i及其严格正权重alpha_i的加权平均得到键对一致性得分q_κ。一致性通过率R_cons以K_11为分母，以K_score中q_κ不小于一致性阈值tau_cons的键对数量为分子。平均一致性S_cons以K_score为分母，以K_score上q_κ按键对权重w_κ的加权和为分子，其中w_κ取其两个实体端点权重的算术平均。硬冲突率C_hard与低信息率C_lowinfo分别以K_hard、K_lowinfo的规模为分子，以K_11为分母。硬冲突键对与低信息键对不构造q_κ，也不进入S_cons的平均值。</w:t>
      </w:r>
    </w:p>
    <w:p>
      <w:pPr>
        <w:spacing w:before="0" w:after="120" w:line="264" w:lineRule="auto"/>
      </w:pPr>
      <w:r>
        <w:rPr>
          <w:rFonts w:ascii="Calibri" w:hAnsi="Calibri" w:eastAsia="SimSun"/>
          <w:sz w:val="22"/>
        </w:rPr>
        <w:t>冲突类指标按下述口径计算。单模型重复率C_dup,X等于同一模型内被重复比较规范键命中的命名实体集合D_X与N_X之比。跨版本冲突率C_cross等于K_11中两个实体端点在硬身份约束上不相容的键对集合K_conf与K_11之比。</w:t>
      </w:r>
    </w:p>
    <w:p>
      <w:pPr>
        <w:spacing w:before="0" w:after="120" w:line="264" w:lineRule="auto"/>
      </w:pPr>
      <w:r>
        <w:rPr>
          <w:rFonts w:ascii="Calibri" w:hAnsi="Calibri" w:eastAsia="SimSun"/>
          <w:sz w:val="22"/>
        </w:rPr>
        <w:t>映射类指标仅在跨命名域比较时按映射方向分别计算。映射覆盖率C_mapcov,X等于在L_AB中存在有效映射边的比较规范键数量与参与比较的比较规范键数量之比。映射边冲突率C_mapedgeconf,X等于存在多条有效映射边或映射目标互斥的比较规范键与参与比较的比较规范键之比。端点映射冲突率C_mapconf,X等于映射导致实体端点不相容的比例，并按源侧、目标侧和合并口径分别给出。综合冲突展示值C_conf由上述分项按严格正权重beta_j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L_AB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覆盖类、一致性类、冲突类和映射类指标同时满足各自事前固定的阈值条件，阈值满足零不大于冲突阈值tau_conf、tau_conf不大于一致性阈值tau_cons、tau_cons不大于一。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K_score、q_κ不小于tau_cons且局部映射校验pass_map_local(κ)通过时输出可信状态，并将其实体对加入临时种子关系R_seed。κ属于K_hard时输出冲突状态。κ属于K_lowinfo时输出低信息状态。其余情形输出歧义状态。输出冲突、低信息或歧义状态的键对，其实体端点作为命名异常端点进入稀疏候选边生成。κ的局部映射校验失败时不以较高的q_κ补救该失败，也不以全局通过状态代替该局部校验。跨命名域比较存在必需映射方向时，还按方向执行pass_map_dir(X)校验；该方向校验不通过时该方向的键对不进入K_11。</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U_A^l与U_B^l；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P_A、P_B并导出E_A(k)、E_B(k)、K_A(e)、K_B(e)；依据比较开始前已经存在且校验通过的恒等关系或跨域映射建立L_AB；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S300为质量指标计算和命名路径门控。依次计算覆盖类、一致性类、冲突类指标，并在存在跨命名域映射时计算映射类指标；按实施方式五输出命名域状态，并形成仍待身份验证与指纹验证的临时种子关系R_seed。</w:t>
      </w:r>
    </w:p>
    <w:p>
      <w:pPr>
        <w:spacing w:before="0" w:after="120" w:line="264" w:lineRule="auto"/>
      </w:pPr>
      <w:r>
        <w:rPr>
          <w:rFonts w:ascii="Calibri" w:hAnsi="Calibri" w:eastAsia="SimSun"/>
          <w:sz w:val="22"/>
        </w:rPr>
        <w:t>S400为临时可信种子和异常实体分流。R_seed中的实体对进入直接验证路径，此时只表示其比较规范键、映射基数和一致性证据已经通过审计，仍不是最终一对一关系；每个临时种子记录状态seed_status，取值为未决、通过、失败和待补数据之一。下列实体进入异常实体集合U_A^abn与U_B^abn：没有有效永久名称的实体；永久名称仅存在于一个模型的实体；同一模型中永久名称重复或实体关联多个非等价名称的实体；唯一键对属于K_hard、K_lowinfo或q_κ小于tau_cons的实体；命名域映射缺失、置信度不足或发生冲突的实体；疑似名称漂移、名称失效、重命名、分裂或合并的实体。异常实体集合不是R_seed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Pi_cand^l，其内容至少包括双向查询的层级与空间范围、单端点候选边上限B_edge^l、组规模上限m_max^l、分量假设上限B_hyp^l、局部读取量上限B_read^l、计算量上限B_cost^l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B_edge^l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gamma_i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m_max^l，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B_hyp^l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取值为未评估、证据不足、可采纳、被否决和被冻结取代之一。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R_11。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跳过目标计算，该状态只表示具备进入端点级失败审计的条件；只有至少存在一个活动可采纳假设、没有活动待补数据且候选生成与验证完整时才进入联合目标计算。对每个活动且验证通过的假设设置零一选择变量z_h，候选权重W(h)等于预设正下限epsilon与一减epsilon乘以假设质量、证据覆盖度、证据缺口补值按各自权重的加权和之和，因而严格为正；分量目标Phi_G(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delta_margin^l时，最佳解才成为待物化关系解，否则标记候选并列并进入冻结。不通过调低delta_margin^l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R_11、R_1m、R_m1，也不进入新增分类和删除分类。</w:t>
      </w:r>
    </w:p>
    <w:p>
      <w:pPr>
        <w:spacing w:before="0" w:after="120" w:line="264" w:lineRule="auto"/>
      </w:pPr>
      <w:r>
        <w:rPr>
          <w:rFonts w:ascii="Calibri" w:hAnsi="Calibri" w:eastAsia="SimSun"/>
          <w:sz w:val="22"/>
        </w:rPr>
        <w:t>S900为双侧关系闭包检查和失败回流。按端点展平算子end_A与end_B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eps_abs与相对容差eps_rel乘以两值绝对值较大者之积的和；再取两值之差的绝对值超出T(x,y)的部分，除以T(x,y)与正下限delta的较大者，并截断到零至一区间，得到数值距离d_num。其中eps_abs不小于零，eps_rel不小于零，delta严格大于零。容差范围内的差异为零。各数值维度的eps_abs、eps_rel、delta、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d_set；两个集合均为空时约定该距离为零。多重集维度按重数取各类型计数的较小值之和与较大值之和之比，再取一减去该比值，得到多重集距离d_multise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J_change^l、严格正权重lambda_i、维度分组、非空必需核心组集合G_required^l、最低变化证据覆盖阈值tau_change^l和保持不变阈值tau_same^l。对已进入R_11的实体对，令J_verify(a,b)为当前代次下实际取得、版本有效并通过质量校验的允许变化维度子集，变化证据覆盖度coverage_change等于J_verify(a,b)上权重之和与J_change^l上权重之和之比。只有J_change^l非空、J_verify(a,b)非空、coverage_change不小于tau_change^l，且每个必需核心组与J_verify(a,b)的交集非空时，变化门控才判为通过，并定义综合变化度D(a,b)等于J_verify(a,b)上各维度距离按lambda_i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状态按下述方式可复算地计算。对已进入R_11的实体对，分别读取原始永久名称记录多重集与该实体的比较规范键集合，并按标准化规则和已声明等价别名关系取商，使每个等价别名类只形成一个名称令牌，令牌由命名域与比较规范键构成，所得有限集合记为N_A(a)与N_B(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M_max。当最大匹配唯一时，据此定义两侧未匹配令牌集合，并生成名称新增、名称删除或部分名称增删标签。当最大匹配不唯一时，不任取某个匹配定义未匹配令牌，只计算所有最大匹配共有的不变量并输出名称匹配歧义标签。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R_11，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tau_same^l且名称未变时，主分类为保持不变；变化门控通过、D(a,b)不大于tau_same^l且名称已变时，主分类为仅重命名；变化门控通过、D(a,b)大于tau_same^l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end_A与end_B的输入为单条关系记录，输出为非空实体集合。对一对一记录，end_A取其第一侧实体，end_B取其第二侧实体；对一对多记录，end_A取其第一侧源实体，end_B取其第二侧目标实体组的全部实体；对多对一记录，end_A取其第一侧源实体组的全部实体，end_B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R_11本身，是一对一类型化关系记录集合而不是单侧实体集合；对应的双侧共有实体集合分别为end_A(R_11)与end_B(R_11)。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B_retry^l和预算耗尽处置。对关系r取其来源假设的候选权重、假设质量、证据覆盖度和证据缺口补值构成可复算置信元组rho(r)，按字典序从低到高确定低置信撤销优先级；证据已失效的关系先于仍有效关系撤销；同一冲突闭包内多个关系的rho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L_AB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既有键又不被同侧重复键污染的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tau_cons为0.90、冲突阈值tau_conf为0.50。因为全部90个键对均属于可评分键对集合，其中87个键对的得分不小于tau_cons，另外3个键对的得分小于tau_conf，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由于硬冲突键对集合为空且3个可评分键对的得分小于tau_conf，硬身份约束不相容键对集合规模为3，故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tau_cons为0.90和tau_conf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a_1与a_2，第二侧可审计面集合为b_1、b_2与b_3。一对一关系ONE_TO_ONE(a_1,b_1)已经通过局部验证和联合互斥选择，且在冻结闭包与关系解同时稳定后物化为当前代次的一对一关系集合成员，并非仅取得局部身份验证通过。对端点a_2存在分数和绝对裕量均无法区分的候选ONE_TO_ONE(a_2,b_2)与ONE_TO_ONE(a_2,b_3)，对应局部B-rep读取尚未补足。该候选并列保持为活动待补数据状态时，两侧阻断范围非空，不签发闭包通过标志；任何把a_2记为删除或把b_2、b_3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a_2、第二侧冻结集合含b_2与b_3，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a_1与a_2两个不相交部分构成、第二侧由b_1与b_2及b_3两个不相交部分构成；a_2、b_2、b_3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cs_1；随后根据冻结证据超图的完整连通分量物化冻结型待复核事件，再次复核事件端点唯一归属、证据作用域和非空当前代次键。只有这些复核全部通过，才将闭包通过标志、cs_1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cs_1及其待复核事件失效，再在新代次从候选、冻结闭包和联合选择开始重算。假设新证据唯一确认ONE_TO_ONE(a_2,b_2)，并为b_3的全部合理候选签发同代次端点级失败凭证COMPLETE_FAIL_B，则新结果为一对一关系集合含ONE_TO_ONE(a_1,b_1)与ONE_TO_ONE(a_2,b_2)，两侧冻结集合为空，删除集合为空，新增集合含b_3。复算得到第一侧2个一对一合计2，第二侧2个一对一加1个新增合计3；其余断言和代次有效性通过后，形成新的候选闭包通过标志与闭包快照标识cs_2，物化对应事件并复核端点归属和代次键，最后才将三者作为同一结果批次原子发布。旧冻结事件不得与cs_2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a_2、第二侧冻结集合含b_2与b_3，第一侧仍为1个关系端点加1个冻结端点合计2，第二侧仍为1个关系端点加2个冻结端点合计3。其余断言和代次有效性通过后，仍形成新的候选闭包通过标志与替代cs_1的候选快照，再物化一个完整冻结超图分量对应的待复核事件；复核通过后才同批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tau_cons，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tau_conf。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启用维度数小于二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批原子发布；此时指纹未覆盖的变化维度将被漏报，且未经闭包的结论会被提前发布。</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U_A^abn|，第二CAD模型侧的命名异常端点集合规模为|U_B^abn|，自第一侧指向第二侧的单端点候选边上限为B_edge,A→B^l，自第二侧指向第一侧的单端点候选边上限为B_edge,B→A^l。步骤三所生成的稀疏候选边集合C的规模不超过下述两个值中的较小者：其一为两侧命名异常端点数量之积，即|U_A^abn|与|U_B^abn|的乘积；其二为|U_A^abn|与B_edge,A→B^l的乘积同|U_B^abn|与B_edge,B→A^l的乘积之和。该上界可记为 |C| &lt;= min(|U_A^abn| × |U_B^abn|, |U_A^abn| × B_edge,A→B^l + |U_B^abn| × B_edge,B→A^l)。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局部验证实体比local_validation_entity_ratio。分子为实际执行局部验证的实体数量，分母为按闭包要求需要执行局部验证的实体数量。分母为空时该比值记为不可计算。</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B_retry^l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