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0021" w14:textId="77777777" w:rsidR="00CF69A7" w:rsidRDefault="0089119B">
      <w:pPr>
        <w:numPr>
          <w:ilvl w:val="0"/>
          <w:numId w:val="1"/>
        </w:num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研究背景</w:t>
      </w:r>
    </w:p>
    <w:p w14:paraId="661DB57F" w14:textId="77777777" w:rsidR="00CF69A7" w:rsidRDefault="0089119B">
      <w:pPr>
        <w:ind w:firstLineChars="200" w:firstLine="420"/>
      </w:pPr>
      <w:r>
        <w:t>慢性乙型肝炎（</w:t>
      </w:r>
      <w:r>
        <w:t xml:space="preserve">Chronic Hepatitis B, </w:t>
      </w:r>
      <w:r>
        <w:t>CHB</w:t>
      </w:r>
      <w:r>
        <w:t>）仍是全球重大的公共卫生问题，其疾病进展的核心环节是肝纤维化。有效延缓甚至逆转肝纤维化，是阻断其向肝硬化、肝细胞</w:t>
      </w:r>
      <w:proofErr w:type="gramStart"/>
      <w:r>
        <w:t>癌发展</w:t>
      </w:r>
      <w:proofErr w:type="gramEnd"/>
      <w:r>
        <w:t>的关键。目前，核苷（酸）类药物等抗病毒治疗是</w:t>
      </w:r>
      <w:r>
        <w:t>CHB</w:t>
      </w:r>
      <w:r>
        <w:t>的基石方案，能有效抑制病毒复制，间接改善肝脏炎症与纤维化。然而，此类药物直接抗纤维化作用有限，且难以彻底清除病毒，致使部分患者肝纤维化仍持续进展。因此，探寻能够直接靶向肝纤维化的有效治疗方案，已成为临床研究的重点。</w:t>
      </w:r>
    </w:p>
    <w:p w14:paraId="1CC8BC3B" w14:textId="77777777" w:rsidR="00CF69A7" w:rsidRDefault="0089119B">
      <w:pPr>
        <w:ind w:firstLineChars="200" w:firstLine="420"/>
      </w:pPr>
      <w:r>
        <w:t>中医药在防治肝纤维化领域积累了丰富的临床经验，展现出多靶点、整体调节的独特优势</w:t>
      </w:r>
      <w:r>
        <w:t>[4]</w:t>
      </w:r>
      <w:r>
        <w:t>。以康良石教授</w:t>
      </w:r>
      <w:r>
        <w:t>“</w:t>
      </w:r>
      <w:r>
        <w:t>肝病疫</w:t>
      </w:r>
      <w:proofErr w:type="gramStart"/>
      <w:r>
        <w:t>郁</w:t>
      </w:r>
      <w:proofErr w:type="gramEnd"/>
      <w:r>
        <w:t>理论</w:t>
      </w:r>
      <w:r>
        <w:t>”</w:t>
      </w:r>
      <w:r>
        <w:t>为代表的</w:t>
      </w:r>
      <w:r>
        <w:t>中医理论体系，指导临床通过辨证论治，运用中药复方汤剂治疗</w:t>
      </w:r>
      <w:r>
        <w:t>CHB</w:t>
      </w:r>
      <w:r>
        <w:t>肝纤维化，在改善临床症状和促进纤维化逆转方面取得了显著成效</w:t>
      </w:r>
      <w:r>
        <w:t>[5, 6]</w:t>
      </w:r>
      <w:r>
        <w:t>。然而，近年来中草药相关肝损伤（</w:t>
      </w:r>
      <w:r>
        <w:t>Herb-Induced Liver Injury, HILI</w:t>
      </w:r>
      <w:r>
        <w:t>）的报道日益增多，为中药的临床应用安全敲响了警钟。这就形成了一个亟待解决的临床悖论：用于治疗肝病的中药，其自身是否构成肝损伤风险？目前，对</w:t>
      </w:r>
      <w:r>
        <w:t>HILI</w:t>
      </w:r>
      <w:r>
        <w:t>的认知多局限于单味药材或个案报道，而在</w:t>
      </w:r>
      <w:r>
        <w:t>“</w:t>
      </w:r>
      <w:r>
        <w:t>辨证论治</w:t>
      </w:r>
      <w:r>
        <w:t>”</w:t>
      </w:r>
      <w:r>
        <w:t>这一核心原则指导下，长期服用中药复方汤剂治疗</w:t>
      </w:r>
      <w:r>
        <w:t>CHB</w:t>
      </w:r>
      <w:r>
        <w:t>肝纤维化的系统性安全性评价仍严重缺乏，导</w:t>
      </w:r>
      <w:r>
        <w:t>致临床</w:t>
      </w:r>
      <w:proofErr w:type="gramStart"/>
      <w:r>
        <w:t>医患对此</w:t>
      </w:r>
      <w:proofErr w:type="gramEnd"/>
      <w:r>
        <w:t>存在顾虑，也制约了中医药的合理应用与推广。</w:t>
      </w:r>
    </w:p>
    <w:p w14:paraId="5BE9D6E8" w14:textId="77777777" w:rsidR="00CF69A7" w:rsidRDefault="0089119B">
      <w:pPr>
        <w:ind w:firstLineChars="200" w:firstLine="420"/>
      </w:pPr>
      <w:r>
        <w:t>本研究的学术思想渊源于厦门康氏肝病学术流派。该流派是福建省重要的中医肝病学派，其核心理论为康良石教授所创立的</w:t>
      </w:r>
      <w:r>
        <w:t>“</w:t>
      </w:r>
      <w:r>
        <w:t>肝病疫</w:t>
      </w:r>
      <w:proofErr w:type="gramStart"/>
      <w:r>
        <w:t>郁</w:t>
      </w:r>
      <w:proofErr w:type="gramEnd"/>
      <w:r>
        <w:t>理论</w:t>
      </w:r>
      <w:r>
        <w:t>”</w:t>
      </w:r>
      <w:r>
        <w:t>。康良石教授作为国家首批名老中医，在中医肝病领域构建了独具特色的理论体系。导师阮清发主任医师，是康氏肝病疫</w:t>
      </w:r>
      <w:proofErr w:type="gramStart"/>
      <w:r>
        <w:t>郁</w:t>
      </w:r>
      <w:proofErr w:type="gramEnd"/>
      <w:r>
        <w:t>理论的主要学术传承人，长期致力于肝胆疾病的临床与教学工作，积累了丰富的诊疗经验。本研究中的中药治疗组病例，主要来源于阮清发主任医师在康氏学术思想指导下的临床实践。</w:t>
      </w:r>
    </w:p>
    <w:p w14:paraId="34E67A51" w14:textId="77777777" w:rsidR="00CF69A7" w:rsidRDefault="0089119B">
      <w:pPr>
        <w:ind w:firstLineChars="200" w:firstLine="420"/>
      </w:pPr>
      <w:r>
        <w:t>在此背景下，本研究旨在回顾性分析</w:t>
      </w:r>
      <w:r>
        <w:t>2019</w:t>
      </w:r>
      <w:r>
        <w:t>年</w:t>
      </w:r>
      <w:r>
        <w:t>12</w:t>
      </w:r>
      <w:r>
        <w:t>月至</w:t>
      </w:r>
      <w:r>
        <w:t>2024</w:t>
      </w:r>
      <w:r>
        <w:t>年</w:t>
      </w:r>
      <w:r>
        <w:t>12</w:t>
      </w:r>
      <w:r>
        <w:t>月期间于福建中医药大学附属厦门市中医院肝病中心就诊的</w:t>
      </w:r>
      <w:r>
        <w:t>CHB</w:t>
      </w:r>
      <w:r>
        <w:t>肝纤维化患者的临床资料。通过设立中药联合抗病毒治疗组与单纯抗病毒治疗对照组，旨在：（</w:t>
      </w:r>
      <w:r>
        <w:t>1</w:t>
      </w:r>
      <w:r>
        <w:t>）比较两组患者长期（</w:t>
      </w:r>
      <w:r>
        <w:t>1</w:t>
      </w:r>
      <w:r>
        <w:t>年）治疗过程中肝功能变化的差异性；（</w:t>
      </w:r>
      <w:r>
        <w:t>2</w:t>
      </w:r>
      <w:r>
        <w:t>）系统分析治疗期间肝功能异常事件的发生率与病因构成；（</w:t>
      </w:r>
      <w:r>
        <w:t>3</w:t>
      </w:r>
      <w:r>
        <w:t>）重点探讨与中药相关的肝损伤风险及其影响因素。本研究期望通过客观数据，为康氏肝病疫</w:t>
      </w:r>
      <w:proofErr w:type="gramStart"/>
      <w:r>
        <w:t>郁</w:t>
      </w:r>
      <w:proofErr w:type="gramEnd"/>
      <w:r>
        <w:t>理论指导下中药汤剂的临床合理、安全应用提供循证医学证据，从而更好地保障患者用药安全。</w:t>
      </w:r>
    </w:p>
    <w:p w14:paraId="08EF4ED2" w14:textId="77777777" w:rsidR="00CF69A7" w:rsidRDefault="0089119B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二、本研究方法</w:t>
      </w:r>
    </w:p>
    <w:p w14:paraId="5FAF7626" w14:textId="77777777" w:rsidR="00CF69A7" w:rsidRDefault="0089119B">
      <w:r>
        <w:rPr>
          <w:rFonts w:hint="eastAsia"/>
        </w:rPr>
        <w:t xml:space="preserve">   </w:t>
      </w:r>
      <w:r>
        <w:rPr>
          <w:rFonts w:hint="eastAsia"/>
        </w:rPr>
        <w:t>本研究采用回顾性队列研究设计，选取</w:t>
      </w: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月至</w:t>
      </w:r>
      <w:r>
        <w:rPr>
          <w:rFonts w:hint="eastAsia"/>
        </w:rPr>
        <w:t>2</w:t>
      </w:r>
      <w:r>
        <w:rPr>
          <w:rFonts w:hint="eastAsia"/>
        </w:rPr>
        <w:t>024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月期间于福建中医药大学附属厦门市中医院肝病中心就诊、诊断为慢性乙型肝炎（</w:t>
      </w:r>
      <w:r>
        <w:rPr>
          <w:rFonts w:hint="eastAsia"/>
        </w:rPr>
        <w:t>CHB</w:t>
      </w:r>
      <w:r>
        <w:rPr>
          <w:rFonts w:hint="eastAsia"/>
        </w:rPr>
        <w:t>）肝纤维化或代偿期乙肝肝硬化的患者作为研究对象，根据治疗方案将其分为治疗组（接受核苷（酸）类抗病毒药物联合康氏</w:t>
      </w:r>
      <w:proofErr w:type="gramStart"/>
      <w:r>
        <w:rPr>
          <w:rFonts w:hint="eastAsia"/>
        </w:rPr>
        <w:t>疫郁理论</w:t>
      </w:r>
      <w:proofErr w:type="gramEnd"/>
      <w:r>
        <w:rPr>
          <w:rFonts w:hint="eastAsia"/>
        </w:rPr>
        <w:t>指导及中医辨证论治中药汤剂治疗）和对照组（单纯抗病毒组，仅接受口服核苷（酸）类抗病毒药物治疗），主要分析治疗期间两组肝功能异常有无差异，及其肝功能异常病因，探讨中药相关肝损伤风险，以及治疗</w:t>
      </w:r>
      <w:proofErr w:type="gramStart"/>
      <w:r>
        <w:rPr>
          <w:rFonts w:hint="eastAsia"/>
        </w:rPr>
        <w:t>前后肝</w:t>
      </w:r>
      <w:proofErr w:type="gramEnd"/>
      <w:r>
        <w:rPr>
          <w:rFonts w:hint="eastAsia"/>
        </w:rPr>
        <w:t>硬度值变化以评估肝纤维化逆转程度，并采用</w:t>
      </w:r>
      <w:r>
        <w:rPr>
          <w:rFonts w:hint="eastAsia"/>
        </w:rPr>
        <w:t>SPSS 26.0</w:t>
      </w:r>
      <w:r>
        <w:rPr>
          <w:rFonts w:hint="eastAsia"/>
        </w:rPr>
        <w:t>软件进行统计分析，以</w:t>
      </w:r>
      <w:r>
        <w:rPr>
          <w:rFonts w:hint="eastAsia"/>
        </w:rPr>
        <w:t>P &lt; 0.05</w:t>
      </w:r>
      <w:r>
        <w:rPr>
          <w:rFonts w:hint="eastAsia"/>
        </w:rPr>
        <w:t>为差异有统计学意</w:t>
      </w:r>
      <w:r>
        <w:rPr>
          <w:rFonts w:hint="eastAsia"/>
        </w:rPr>
        <w:t>义。</w:t>
      </w:r>
    </w:p>
    <w:p w14:paraId="695481EB" w14:textId="77777777" w:rsidR="00CF69A7" w:rsidRDefault="0089119B">
      <w:r>
        <w:rPr>
          <w:rFonts w:hint="eastAsia"/>
        </w:rPr>
        <w:t>结论</w:t>
      </w:r>
    </w:p>
    <w:p w14:paraId="6A0906B6" w14:textId="77777777" w:rsidR="00CF69A7" w:rsidRDefault="0089119B">
      <w:r>
        <w:rPr>
          <w:rFonts w:hint="eastAsia"/>
        </w:rPr>
        <w:t>1.</w:t>
      </w:r>
      <w:r>
        <w:rPr>
          <w:rFonts w:hint="eastAsia"/>
        </w:rPr>
        <w:t>在康氏</w:t>
      </w:r>
      <w:proofErr w:type="gramStart"/>
      <w:r>
        <w:rPr>
          <w:rFonts w:hint="eastAsia"/>
        </w:rPr>
        <w:t>疫郁理论</w:t>
      </w:r>
      <w:proofErr w:type="gramEnd"/>
      <w:r>
        <w:rPr>
          <w:rFonts w:hint="eastAsia"/>
        </w:rPr>
        <w:t>指导下及规范的辨证论治，中药联合抗病毒组与单纯抗病毒组的肝功能异常无差异，中药汤剂用于</w:t>
      </w:r>
      <w:r>
        <w:rPr>
          <w:rFonts w:hint="eastAsia"/>
        </w:rPr>
        <w:t>CHB</w:t>
      </w:r>
      <w:r>
        <w:rPr>
          <w:rFonts w:hint="eastAsia"/>
        </w:rPr>
        <w:t>肝纤维化治疗所致的中草药相关肝损伤总体风险可控。</w:t>
      </w:r>
    </w:p>
    <w:p w14:paraId="775354FF" w14:textId="77777777" w:rsidR="00CF69A7" w:rsidRDefault="0089119B">
      <w:r>
        <w:rPr>
          <w:rFonts w:hint="eastAsia"/>
        </w:rPr>
        <w:t>2.</w:t>
      </w:r>
      <w:r>
        <w:rPr>
          <w:rFonts w:hint="eastAsia"/>
        </w:rPr>
        <w:t>中西医结合治疗方案（抗病毒联合中药）在有效促进肝纤维化逆转方面，展现出优于单纯抗病毒治疗的潜力，且未显著增加额外的肝功能异常风险。</w:t>
      </w:r>
    </w:p>
    <w:p w14:paraId="52F0B585" w14:textId="77777777" w:rsidR="00CF69A7" w:rsidRDefault="00CF69A7"/>
    <w:p w14:paraId="777084F5" w14:textId="77777777" w:rsidR="00CF69A7" w:rsidRDefault="0089119B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三、统计学方面（可以帮忙询问</w:t>
      </w:r>
      <w:r>
        <w:rPr>
          <w:rFonts w:hint="eastAsia"/>
          <w:b/>
          <w:bCs/>
          <w:sz w:val="22"/>
          <w:szCs w:val="28"/>
        </w:rPr>
        <w:t>AI</w:t>
      </w:r>
      <w:r>
        <w:rPr>
          <w:rFonts w:hint="eastAsia"/>
          <w:b/>
          <w:bCs/>
          <w:sz w:val="22"/>
          <w:szCs w:val="28"/>
        </w:rPr>
        <w:t>我需要做哪些统计分析吗？）</w:t>
      </w:r>
    </w:p>
    <w:p w14:paraId="32A99C72" w14:textId="77777777" w:rsidR="00CF69A7" w:rsidRDefault="0089119B">
      <w:r>
        <w:rPr>
          <w:rFonts w:hint="eastAsia"/>
        </w:rPr>
        <w:t>1</w:t>
      </w:r>
      <w:r>
        <w:rPr>
          <w:rFonts w:hint="eastAsia"/>
        </w:rPr>
        <w:t>、首先进行数据填充（</w:t>
      </w:r>
      <w:r>
        <w:rPr>
          <w:rFonts w:hint="eastAsia"/>
          <w:highlight w:val="red"/>
        </w:rPr>
        <w:t>可忽略这一步，</w:t>
      </w:r>
      <w:proofErr w:type="gramStart"/>
      <w:r>
        <w:rPr>
          <w:rFonts w:hint="eastAsia"/>
          <w:highlight w:val="red"/>
        </w:rPr>
        <w:t>后面我</w:t>
      </w:r>
      <w:proofErr w:type="gramEnd"/>
      <w:r>
        <w:rPr>
          <w:rFonts w:hint="eastAsia"/>
          <w:highlight w:val="red"/>
        </w:rPr>
        <w:t>再自己填补）</w:t>
      </w:r>
    </w:p>
    <w:p w14:paraId="2FE39B8E" w14:textId="77777777" w:rsidR="00CF69A7" w:rsidRDefault="0089119B">
      <w:r>
        <w:rPr>
          <w:rFonts w:hint="eastAsia"/>
        </w:rPr>
        <w:t>将研究方法、数据导入后那个让</w:t>
      </w:r>
      <w:r>
        <w:rPr>
          <w:rFonts w:hint="eastAsia"/>
        </w:rPr>
        <w:t>AI</w:t>
      </w:r>
      <w:r>
        <w:rPr>
          <w:rFonts w:hint="eastAsia"/>
        </w:rPr>
        <w:t>学习一下，问其数据缺失如何填充，填充方法（若是说</w:t>
      </w:r>
      <w:r>
        <w:rPr>
          <w:rFonts w:hint="eastAsia"/>
        </w:rPr>
        <w:lastRenderedPageBreak/>
        <w:t>采用多</w:t>
      </w:r>
      <w:r>
        <w:rPr>
          <w:rFonts w:hint="eastAsia"/>
        </w:rPr>
        <w:t>重插补法，询问本数据缺失大概占比多少，适合采用本方法吗，这个可能需要运用</w:t>
      </w:r>
      <w:r>
        <w:rPr>
          <w:rFonts w:hint="eastAsia"/>
        </w:rPr>
        <w:t>R</w:t>
      </w:r>
      <w:r>
        <w:rPr>
          <w:rFonts w:hint="eastAsia"/>
        </w:rPr>
        <w:t>语言）</w:t>
      </w:r>
    </w:p>
    <w:p w14:paraId="49D35DC4" w14:textId="77777777" w:rsidR="00CF69A7" w:rsidRDefault="00CF69A7"/>
    <w:p w14:paraId="4CC11779" w14:textId="77777777" w:rsidR="00CF69A7" w:rsidRDefault="0089119B">
      <w:pPr>
        <w:numPr>
          <w:ilvl w:val="0"/>
          <w:numId w:val="2"/>
        </w:numPr>
      </w:pPr>
      <w:r>
        <w:rPr>
          <w:rFonts w:hint="eastAsia"/>
        </w:rPr>
        <w:t>数据配对</w:t>
      </w:r>
    </w:p>
    <w:p w14:paraId="26AE4CAF" w14:textId="77777777" w:rsidR="00CF69A7" w:rsidRDefault="0089119B">
      <w:r>
        <w:rPr>
          <w:rFonts w:hint="eastAsia"/>
        </w:rPr>
        <w:t>此步骤我们上次做的。略</w:t>
      </w:r>
    </w:p>
    <w:p w14:paraId="07C0933E" w14:textId="77777777" w:rsidR="00CF69A7" w:rsidRDefault="00CF69A7"/>
    <w:p w14:paraId="01DD77CF" w14:textId="77777777" w:rsidR="00CF69A7" w:rsidRDefault="0089119B">
      <w:pPr>
        <w:numPr>
          <w:ilvl w:val="0"/>
          <w:numId w:val="2"/>
        </w:num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肝功能的分析：（直接整句复制问</w:t>
      </w:r>
      <w:r>
        <w:rPr>
          <w:rFonts w:hint="eastAsia"/>
          <w:b/>
          <w:bCs/>
          <w:sz w:val="22"/>
          <w:szCs w:val="28"/>
        </w:rPr>
        <w:t>AI</w:t>
      </w:r>
      <w:r>
        <w:rPr>
          <w:rFonts w:hint="eastAsia"/>
          <w:b/>
          <w:bCs/>
          <w:sz w:val="22"/>
          <w:szCs w:val="28"/>
        </w:rPr>
        <w:t>，其实我也不知道下面的方法是否正确）</w:t>
      </w:r>
    </w:p>
    <w:p w14:paraId="284A0236" w14:textId="77777777" w:rsidR="00CF69A7" w:rsidRDefault="0089119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b/>
          <w:bCs/>
          <w:highlight w:val="yellow"/>
        </w:rPr>
        <w:t>描述性分析</w:t>
      </w:r>
      <w:r>
        <w:rPr>
          <w:rFonts w:hint="eastAsia"/>
          <w:highlight w:val="yellow"/>
        </w:rPr>
        <w:t>：</w:t>
      </w:r>
      <w:r>
        <w:rPr>
          <w:rFonts w:hint="eastAsia"/>
        </w:rPr>
        <w:t>评估两组基线是否可比，</w:t>
      </w:r>
      <w:r>
        <w:rPr>
          <w:rFonts w:hint="eastAsia"/>
        </w:rPr>
        <w:t>T</w:t>
      </w:r>
      <w:r>
        <w:rPr>
          <w:rFonts w:hint="eastAsia"/>
        </w:rPr>
        <w:t>检验</w:t>
      </w:r>
      <w:r>
        <w:rPr>
          <w:rFonts w:hint="eastAsia"/>
        </w:rPr>
        <w:t>/Mann-</w:t>
      </w:r>
      <w:proofErr w:type="spellStart"/>
      <w:r>
        <w:rPr>
          <w:rFonts w:hint="eastAsia"/>
        </w:rPr>
        <w:t>WhitneyU</w:t>
      </w:r>
      <w:proofErr w:type="spellEnd"/>
      <w:r>
        <w:rPr>
          <w:rFonts w:hint="eastAsia"/>
        </w:rPr>
        <w:t>检验；卡方检验</w:t>
      </w:r>
      <w:r>
        <w:rPr>
          <w:rFonts w:hint="eastAsia"/>
        </w:rPr>
        <w:t>/Fisher</w:t>
      </w:r>
      <w:r>
        <w:rPr>
          <w:rFonts w:hint="eastAsia"/>
        </w:rPr>
        <w:t>检验两组患者在治疗前基本情况相似吗</w:t>
      </w:r>
      <w:r>
        <w:rPr>
          <w:rFonts w:hint="eastAsia"/>
        </w:rPr>
        <w:t>?</w:t>
      </w:r>
    </w:p>
    <w:p w14:paraId="3A43AC6F" w14:textId="77777777" w:rsidR="00CF69A7" w:rsidRDefault="0089119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b/>
          <w:bCs/>
          <w:highlight w:val="yellow"/>
        </w:rPr>
        <w:t>主要分析</w:t>
      </w:r>
      <w:r>
        <w:rPr>
          <w:rFonts w:hint="eastAsia"/>
        </w:rPr>
        <w:tab/>
      </w:r>
      <w:r>
        <w:rPr>
          <w:rFonts w:hint="eastAsia"/>
        </w:rPr>
        <w:t>比较两组肝功能差异，两组治疗后的肝功能</w:t>
      </w:r>
      <w:r>
        <w:rPr>
          <w:rFonts w:hint="eastAsia"/>
        </w:rPr>
        <w:t>(</w:t>
      </w:r>
      <w:r>
        <w:rPr>
          <w:rFonts w:hint="eastAsia"/>
        </w:rPr>
        <w:t>或肝功能变化</w:t>
      </w:r>
      <w:r>
        <w:rPr>
          <w:rFonts w:hint="eastAsia"/>
        </w:rPr>
        <w:t>)</w:t>
      </w:r>
      <w:r>
        <w:rPr>
          <w:rFonts w:hint="eastAsia"/>
        </w:rPr>
        <w:t>有统计学差异吗</w:t>
      </w:r>
      <w:r>
        <w:rPr>
          <w:rFonts w:hint="eastAsia"/>
        </w:rPr>
        <w:t>?</w:t>
      </w:r>
      <w:r>
        <w:rPr>
          <w:rFonts w:hint="eastAsia"/>
        </w:rPr>
        <w:t>比较肝功能指标的变化值，计算每个患者“随访终点值</w:t>
      </w:r>
      <w:r>
        <w:rPr>
          <w:rFonts w:hint="eastAsia"/>
        </w:rPr>
        <w:t xml:space="preserve"> - </w:t>
      </w:r>
      <w:r>
        <w:rPr>
          <w:rFonts w:hint="eastAsia"/>
        </w:rPr>
        <w:t>基线值”的差值（Δ</w:t>
      </w:r>
      <w:r>
        <w:rPr>
          <w:rFonts w:hint="eastAsia"/>
        </w:rPr>
        <w:t xml:space="preserve">ALT, </w:t>
      </w:r>
      <w:r>
        <w:rPr>
          <w:rFonts w:hint="eastAsia"/>
        </w:rPr>
        <w:t>Δ</w:t>
      </w:r>
      <w:r>
        <w:rPr>
          <w:rFonts w:hint="eastAsia"/>
        </w:rPr>
        <w:t>AST</w:t>
      </w:r>
      <w:r>
        <w:rPr>
          <w:rFonts w:hint="eastAsia"/>
        </w:rPr>
        <w:t>等）</w:t>
      </w:r>
      <w:r>
        <w:rPr>
          <w:rFonts w:hint="eastAsia"/>
        </w:rPr>
        <w:t>，然后比较两组</w:t>
      </w:r>
      <w:proofErr w:type="gramStart"/>
      <w:r>
        <w:rPr>
          <w:rFonts w:hint="eastAsia"/>
        </w:rPr>
        <w:t>间这个</w:t>
      </w:r>
      <w:proofErr w:type="gramEnd"/>
      <w:r>
        <w:rPr>
          <w:rFonts w:hint="eastAsia"/>
        </w:rPr>
        <w:t>“变化值”的差异。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T</w:t>
      </w:r>
      <w:r>
        <w:rPr>
          <w:rFonts w:hint="eastAsia"/>
        </w:rPr>
        <w:t>检验或</w:t>
      </w:r>
      <w:r>
        <w:rPr>
          <w:rFonts w:hint="eastAsia"/>
        </w:rPr>
        <w:t>Mann-Whitney U</w:t>
      </w:r>
      <w:r>
        <w:rPr>
          <w:rFonts w:hint="eastAsia"/>
        </w:rPr>
        <w:t>检验。</w:t>
      </w:r>
      <w:r>
        <w:rPr>
          <w:rFonts w:hint="eastAsia"/>
        </w:rPr>
        <w:t xml:space="preserve"> </w:t>
      </w:r>
      <w:r>
        <w:rPr>
          <w:rFonts w:hint="eastAsia"/>
        </w:rPr>
        <w:t>协方差分析</w:t>
      </w:r>
      <w:r>
        <w:rPr>
          <w:rFonts w:hint="eastAsia"/>
        </w:rPr>
        <w:t xml:space="preserve"> </w:t>
      </w:r>
      <w:r>
        <w:rPr>
          <w:rFonts w:hint="eastAsia"/>
        </w:rPr>
        <w:t>，在比较两组终点肝功能的同时，将患者的“基线肝功能”作为“协变量”纳入模型进行校正</w:t>
      </w:r>
    </w:p>
    <w:p w14:paraId="513AEE7F" w14:textId="77777777" w:rsidR="00CF69A7" w:rsidRDefault="0089119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b/>
          <w:bCs/>
        </w:rPr>
        <w:t>多元线性回归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多元</w:t>
      </w:r>
      <w:r>
        <w:rPr>
          <w:rFonts w:hint="eastAsia"/>
          <w:b/>
          <w:bCs/>
        </w:rPr>
        <w:t>Logistic</w:t>
      </w:r>
      <w:r>
        <w:rPr>
          <w:rFonts w:hint="eastAsia"/>
          <w:b/>
          <w:bCs/>
        </w:rPr>
        <w:t>回归：</w:t>
      </w:r>
      <w:r>
        <w:rPr>
          <w:rFonts w:hint="eastAsia"/>
        </w:rPr>
        <w:t>在排除其他因素影响后，治疗分组是否是肝功能的独立影响</w:t>
      </w:r>
    </w:p>
    <w:p w14:paraId="5CDC659C" w14:textId="77777777" w:rsidR="00CF69A7" w:rsidRDefault="0089119B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  <w:b/>
          <w:bCs/>
          <w:highlight w:val="yellow"/>
        </w:rPr>
        <w:t>通过</w:t>
      </w:r>
      <w:proofErr w:type="gramStart"/>
      <w:r>
        <w:rPr>
          <w:rFonts w:hint="eastAsia"/>
          <w:b/>
          <w:bCs/>
          <w:highlight w:val="yellow"/>
        </w:rPr>
        <w:t>非劣效性</w:t>
      </w:r>
      <w:proofErr w:type="gramEnd"/>
      <w:r>
        <w:rPr>
          <w:rFonts w:hint="eastAsia"/>
          <w:b/>
          <w:bCs/>
          <w:highlight w:val="yellow"/>
        </w:rPr>
        <w:t>检验证明两组风险无差异</w:t>
      </w:r>
      <w:r>
        <w:rPr>
          <w:rFonts w:hint="eastAsia"/>
        </w:rPr>
        <w:t>，证实在康氏理论指导下应用中药不增加肝损伤风险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的结论</w:t>
      </w:r>
    </w:p>
    <w:p w14:paraId="0E330BF5" w14:textId="77777777" w:rsidR="00CF69A7" w:rsidRDefault="0089119B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）画一张箱式图</w:t>
      </w:r>
      <w:r>
        <w:rPr>
          <w:rFonts w:hint="eastAsia"/>
        </w:rPr>
        <w:t xml:space="preserve"> </w:t>
      </w:r>
      <w:r>
        <w:rPr>
          <w:rFonts w:hint="eastAsia"/>
        </w:rPr>
        <w:t>：比较两组肝功能指标的分布</w:t>
      </w:r>
    </w:p>
    <w:p w14:paraId="575E7A43" w14:textId="77777777" w:rsidR="00CF69A7" w:rsidRDefault="0089119B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）分组的柱状图：类似下图：（</w:t>
      </w:r>
      <w:r>
        <w:rPr>
          <w:rFonts w:hint="eastAsia"/>
          <w:highlight w:val="red"/>
        </w:rPr>
        <w:t>可以先不搞</w:t>
      </w:r>
      <w:r>
        <w:rPr>
          <w:rFonts w:hint="eastAsia"/>
        </w:rPr>
        <w:t>）</w:t>
      </w:r>
    </w:p>
    <w:p w14:paraId="5E854863" w14:textId="77777777" w:rsidR="00CF69A7" w:rsidRDefault="0089119B">
      <w:r>
        <w:rPr>
          <w:noProof/>
        </w:rPr>
        <w:drawing>
          <wp:inline distT="0" distB="0" distL="114300" distR="114300" wp14:anchorId="7B140F96" wp14:editId="4BA6E168">
            <wp:extent cx="1958340" cy="1537970"/>
            <wp:effectExtent l="0" t="0" r="1016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D4F5" w14:textId="77777777" w:rsidR="00CF69A7" w:rsidRDefault="0089119B">
      <w:pPr>
        <w:numPr>
          <w:ilvl w:val="0"/>
          <w:numId w:val="2"/>
        </w:numPr>
      </w:pPr>
      <w:r>
        <w:rPr>
          <w:rFonts w:hint="eastAsia"/>
        </w:rPr>
        <w:t>分析脂肪肝，两组的差异（可不做）</w:t>
      </w:r>
    </w:p>
    <w:p w14:paraId="6494906C" w14:textId="77777777" w:rsidR="00CF69A7" w:rsidRDefault="0089119B">
      <w:pPr>
        <w:numPr>
          <w:ilvl w:val="0"/>
          <w:numId w:val="2"/>
        </w:numPr>
      </w:pPr>
      <w:r>
        <w:rPr>
          <w:rFonts w:hint="eastAsia"/>
        </w:rPr>
        <w:t>分析</w:t>
      </w:r>
      <w:r>
        <w:rPr>
          <w:rFonts w:hint="eastAsia"/>
        </w:rPr>
        <w:t>HBsAg</w:t>
      </w:r>
      <w:r>
        <w:rPr>
          <w:rFonts w:hint="eastAsia"/>
        </w:rPr>
        <w:t>治疗前后，组内差异，组间差异</w:t>
      </w:r>
    </w:p>
    <w:p w14:paraId="32755BC6" w14:textId="77777777" w:rsidR="00CF69A7" w:rsidRDefault="0089119B">
      <w:pPr>
        <w:numPr>
          <w:ilvl w:val="0"/>
          <w:numId w:val="2"/>
        </w:numPr>
      </w:pPr>
      <w:r>
        <w:rPr>
          <w:rFonts w:hint="eastAsia"/>
        </w:rPr>
        <w:t>分析</w:t>
      </w:r>
      <w:r>
        <w:rPr>
          <w:rFonts w:hint="eastAsia"/>
        </w:rPr>
        <w:t>HBV</w:t>
      </w:r>
      <w:r>
        <w:rPr>
          <w:rFonts w:hint="eastAsia"/>
        </w:rPr>
        <w:t>治疗前后，组内差异，组间差异</w:t>
      </w:r>
    </w:p>
    <w:p w14:paraId="5B4E7AEB" w14:textId="77777777" w:rsidR="00CF69A7" w:rsidRDefault="0089119B">
      <w:pPr>
        <w:numPr>
          <w:ilvl w:val="0"/>
          <w:numId w:val="2"/>
        </w:numPr>
      </w:pPr>
      <w:r>
        <w:rPr>
          <w:rFonts w:hint="eastAsia"/>
        </w:rPr>
        <w:t>分析血小板治疗前后，组内差异，组间差异</w:t>
      </w:r>
    </w:p>
    <w:p w14:paraId="6CCE67DA" w14:textId="77777777" w:rsidR="00CF69A7" w:rsidRDefault="0089119B">
      <w:pPr>
        <w:numPr>
          <w:ilvl w:val="0"/>
          <w:numId w:val="2"/>
        </w:numPr>
      </w:pPr>
      <w:r>
        <w:rPr>
          <w:rFonts w:hint="eastAsia"/>
        </w:rPr>
        <w:t>分析甲胎蛋白治疗前后，组内差异，组间差异（可不做）</w:t>
      </w:r>
    </w:p>
    <w:p w14:paraId="45731845" w14:textId="77777777" w:rsidR="00CF69A7" w:rsidRDefault="0089119B">
      <w:pPr>
        <w:numPr>
          <w:ilvl w:val="0"/>
          <w:numId w:val="2"/>
        </w:numPr>
      </w:pPr>
      <w:r>
        <w:rPr>
          <w:rFonts w:hint="eastAsia"/>
        </w:rPr>
        <w:t>分析肌</w:t>
      </w:r>
      <w:proofErr w:type="gramStart"/>
      <w:r>
        <w:rPr>
          <w:rFonts w:hint="eastAsia"/>
        </w:rPr>
        <w:t>酐</w:t>
      </w:r>
      <w:proofErr w:type="gramEnd"/>
      <w:r>
        <w:rPr>
          <w:rFonts w:hint="eastAsia"/>
        </w:rPr>
        <w:t>治疗前后，组内差异，组间差异（可不做）</w:t>
      </w:r>
    </w:p>
    <w:p w14:paraId="6B76F57E" w14:textId="77777777" w:rsidR="00CF69A7" w:rsidRDefault="0089119B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proofErr w:type="spellStart"/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>HBeAg</w:t>
      </w:r>
      <w:proofErr w:type="spellEnd"/>
      <w:r>
        <w:rPr>
          <w:rFonts w:ascii="Times New Roman" w:eastAsia="宋体" w:hAnsi="Times New Roman" w:cs="Times New Roman"/>
          <w:color w:val="000000"/>
          <w:kern w:val="0"/>
          <w:szCs w:val="21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阴转与血清学转换的比较（可不做）</w:t>
      </w:r>
    </w:p>
    <w:p w14:paraId="4DB4C83A" w14:textId="77777777" w:rsidR="00CF69A7" w:rsidRDefault="0089119B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color w:val="000000"/>
          <w:kern w:val="0"/>
          <w:szCs w:val="21"/>
          <w:highlight w:val="yellow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highlight w:val="yellow"/>
          <w:lang w:bidi="ar"/>
        </w:rPr>
        <w:t>肝硬度</w:t>
      </w:r>
      <w:proofErr w:type="gramStart"/>
      <w:r>
        <w:rPr>
          <w:rFonts w:ascii="宋体" w:eastAsia="宋体" w:hAnsi="宋体" w:cs="宋体" w:hint="eastAsia"/>
          <w:color w:val="000000"/>
          <w:kern w:val="0"/>
          <w:szCs w:val="21"/>
          <w:highlight w:val="yellow"/>
          <w:lang w:bidi="ar"/>
        </w:rPr>
        <w:t>值治疗</w:t>
      </w:r>
      <w:proofErr w:type="gramEnd"/>
      <w:r>
        <w:rPr>
          <w:rFonts w:ascii="宋体" w:eastAsia="宋体" w:hAnsi="宋体" w:cs="宋体" w:hint="eastAsia"/>
          <w:color w:val="000000"/>
          <w:kern w:val="0"/>
          <w:szCs w:val="21"/>
          <w:highlight w:val="yellow"/>
          <w:lang w:bidi="ar"/>
        </w:rPr>
        <w:t>前后，组内、组间差异（这个比较重要可以做一下）</w:t>
      </w:r>
    </w:p>
    <w:p w14:paraId="2B7230D0" w14:textId="77777777" w:rsidR="00CF69A7" w:rsidRDefault="0089119B">
      <w:pPr>
        <w:numPr>
          <w:ilvl w:val="0"/>
          <w:numId w:val="2"/>
        </w:numPr>
      </w:pPr>
      <w:r>
        <w:rPr>
          <w:rFonts w:hint="eastAsia"/>
        </w:rPr>
        <w:t>统计中医辨证分型（先不做）</w:t>
      </w:r>
    </w:p>
    <w:p w14:paraId="56C769F0" w14:textId="77777777" w:rsidR="00CF69A7" w:rsidRDefault="0089119B">
      <w:pPr>
        <w:numPr>
          <w:ilvl w:val="0"/>
          <w:numId w:val="2"/>
        </w:numPr>
      </w:pPr>
      <w:r>
        <w:t xml:space="preserve"> </w:t>
      </w:r>
      <w:r>
        <w:t>药物频数统计</w:t>
      </w:r>
      <w:r>
        <w:rPr>
          <w:rFonts w:hint="eastAsia"/>
        </w:rPr>
        <w:t>（先不做）</w:t>
      </w:r>
    </w:p>
    <w:p w14:paraId="3B37F5E1" w14:textId="77777777" w:rsidR="00CF69A7" w:rsidRDefault="00CF69A7"/>
    <w:p w14:paraId="6CE07C79" w14:textId="77777777" w:rsidR="00CF69A7" w:rsidRDefault="00CF69A7"/>
    <w:sectPr w:rsidR="00CF69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37719" w14:textId="77777777" w:rsidR="0089119B" w:rsidRDefault="0089119B" w:rsidP="00781E92">
      <w:r>
        <w:separator/>
      </w:r>
    </w:p>
  </w:endnote>
  <w:endnote w:type="continuationSeparator" w:id="0">
    <w:p w14:paraId="18C5C2F5" w14:textId="77777777" w:rsidR="0089119B" w:rsidRDefault="0089119B" w:rsidP="0078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8CA22" w14:textId="77777777" w:rsidR="0089119B" w:rsidRDefault="0089119B" w:rsidP="00781E92">
      <w:r>
        <w:separator/>
      </w:r>
    </w:p>
  </w:footnote>
  <w:footnote w:type="continuationSeparator" w:id="0">
    <w:p w14:paraId="604362CF" w14:textId="77777777" w:rsidR="0089119B" w:rsidRDefault="0089119B" w:rsidP="00781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E75C"/>
    <w:multiLevelType w:val="singleLevel"/>
    <w:tmpl w:val="09E5E75C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7D3E08B7"/>
    <w:multiLevelType w:val="singleLevel"/>
    <w:tmpl w:val="7D3E08B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EB669E4"/>
    <w:rsid w:val="00781E92"/>
    <w:rsid w:val="0089119B"/>
    <w:rsid w:val="00CF69A7"/>
    <w:rsid w:val="0EB6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B6D554"/>
  <w15:docId w15:val="{DBAE05FD-FF46-43DD-AC3F-593A9D8C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781E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81E9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81E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81E9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123ᐝ</dc:creator>
  <cp:lastModifiedBy>Jie Xiong</cp:lastModifiedBy>
  <cp:revision>2</cp:revision>
  <dcterms:created xsi:type="dcterms:W3CDTF">2025-12-14T10:13:00Z</dcterms:created>
  <dcterms:modified xsi:type="dcterms:W3CDTF">2025-12-14T10:13:00Z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8027D6DA23FE481FAF081A99B4785FEE_11</vt:lpwstr>
  </property>
  <property fmtid="{D5CDD505-2E9C-101B-9397-08002B2CF9AE}" pid="4" name="KSOTemplateDocerSaveRecord">
    <vt:lpwstr>eyJoZGlkIjoiMzM0YjAwMWZlN2MyOWUyMmZlZjVkMTY2MTUxOWUxNGYiLCJ1c2VySWQiOiIzOTg4NjE2NzEifQ==</vt:lpwstr>
  </property>
</Properties>
</file>