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Planning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40_1804670893">
            <w:r>
              <w:rPr>
                <w:webHidden/>
                <w:rStyle w:val="IndexLink"/>
                <w:vanish w:val="false"/>
              </w:rPr>
              <w:t>3.2.3 Use Case Diagram</w:t>
              <w:tab/>
              <w:t>5</w:t>
            </w:r>
          </w:hyperlink>
        </w:p>
        <w:p>
          <w:pPr>
            <w:pStyle w:val="Contents3"/>
            <w:tabs>
              <w:tab w:val="clear" w:pos="720"/>
              <w:tab w:val="right" w:pos="9026" w:leader="dot"/>
            </w:tabs>
            <w:rPr/>
          </w:pPr>
          <w:hyperlink w:anchor="__RefHeading___Toc788_3549574717">
            <w:r>
              <w:rPr>
                <w:webHidden/>
                <w:rStyle w:val="IndexLink"/>
                <w:vanish w:val="false"/>
              </w:rPr>
              <w:t>3.2.4 Entity Relationship Diagram</w:t>
              <w:tab/>
              <w:t>5</w:t>
            </w:r>
          </w:hyperlink>
        </w:p>
        <w:p>
          <w:pPr>
            <w:pStyle w:val="Contents3"/>
            <w:tabs>
              <w:tab w:val="clear" w:pos="720"/>
              <w:tab w:val="right" w:pos="9026" w:leader="dot"/>
            </w:tabs>
            <w:rPr/>
          </w:pPr>
          <w:hyperlink w:anchor="__RefHeading___Toc742_1804670893">
            <w:r>
              <w:rPr>
                <w:webHidden/>
                <w:rStyle w:val="IndexLink"/>
                <w:vanish w:val="false"/>
              </w:rPr>
              <w:t>3.2.5 Initial Prototypes</w:t>
              <w:tab/>
              <w:t>5</w:t>
            </w:r>
          </w:hyperlink>
        </w:p>
        <w:p>
          <w:pPr>
            <w:pStyle w:val="Contents2"/>
            <w:tabs>
              <w:tab w:val="clear" w:pos="720"/>
              <w:tab w:val="right" w:pos="9026" w:leader="dot"/>
            </w:tabs>
            <w:rPr/>
          </w:pPr>
          <w:hyperlink w:anchor="__RefHeading___Toc790_3549574717">
            <w:r>
              <w:rPr>
                <w:webHidden/>
                <w:rStyle w:val="IndexLink"/>
                <w:vanish w:val="false"/>
              </w:rPr>
              <w:t>3.3 Software and Presentation</w:t>
              <w:tab/>
              <w:t>5</w:t>
            </w:r>
          </w:hyperlink>
        </w:p>
        <w:p>
          <w:pPr>
            <w:pStyle w:val="Contents3"/>
            <w:tabs>
              <w:tab w:val="clear" w:pos="720"/>
              <w:tab w:val="right" w:pos="9026" w:leader="dot"/>
            </w:tabs>
            <w:rPr/>
          </w:pPr>
          <w:hyperlink w:anchor="__RefHeading___Toc792_3549574717">
            <w:r>
              <w:rPr>
                <w:webHidden/>
                <w:rStyle w:val="IndexLink"/>
                <w:vanish w:val="false"/>
              </w:rPr>
              <w:t>3.3.1 Final Software Version</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6</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7</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8</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8</w:t>
            </w:r>
          </w:hyperlink>
        </w:p>
        <w:p>
          <w:pPr>
            <w:pStyle w:val="Contents2"/>
            <w:tabs>
              <w:tab w:val="clear" w:pos="720"/>
              <w:tab w:val="right" w:pos="9026" w:leader="dot"/>
            </w:tabs>
            <w:rPr/>
          </w:pPr>
          <w:hyperlink w:anchor="__RefHeading___Toc804_3549574717">
            <w:r>
              <w:rPr>
                <w:webHidden/>
                <w:rStyle w:val="IndexLink"/>
                <w:vanish w:val="false"/>
              </w:rPr>
              <w:t>4.1. Relevant Issues</w:t>
              <w:tab/>
              <w:t>8</w:t>
            </w:r>
          </w:hyperlink>
        </w:p>
        <w:p>
          <w:pPr>
            <w:pStyle w:val="Contents2"/>
            <w:tabs>
              <w:tab w:val="clear" w:pos="720"/>
              <w:tab w:val="right" w:pos="9026" w:leader="dot"/>
            </w:tabs>
            <w:rPr/>
          </w:pPr>
          <w:hyperlink w:anchor="__RefHeading___Toc806_3549574717">
            <w:r>
              <w:rPr>
                <w:webHidden/>
                <w:rStyle w:val="IndexLink"/>
                <w:vanish w:val="false"/>
              </w:rPr>
              <w:t>4.2. Discussion</w:t>
              <w:tab/>
              <w:t>8</w:t>
            </w:r>
          </w:hyperlink>
        </w:p>
        <w:p>
          <w:pPr>
            <w:pStyle w:val="Contents1"/>
            <w:tabs>
              <w:tab w:val="clear" w:pos="9016"/>
              <w:tab w:val="right" w:pos="9026" w:leader="dot"/>
            </w:tabs>
            <w:rPr/>
          </w:pPr>
          <w:hyperlink w:anchor="__RefHeading___Toc808_3549574717">
            <w:r>
              <w:rPr>
                <w:webHidden/>
                <w:rStyle w:val="IndexLink"/>
                <w:vanish w:val="false"/>
              </w:rPr>
              <w:t>5. References</w:t>
              <w:tab/>
              <w:t>9</w:t>
            </w:r>
          </w:hyperlink>
        </w:p>
        <w:p>
          <w:pPr>
            <w:pStyle w:val="Contents1"/>
            <w:tabs>
              <w:tab w:val="clear" w:pos="9016"/>
              <w:tab w:val="right" w:pos="9026" w:leader="dot"/>
            </w:tabs>
            <w:rPr/>
          </w:pPr>
          <w:hyperlink w:anchor="__RefHeading___Toc810_3549574717">
            <w:r>
              <w:rPr>
                <w:webHidden/>
                <w:rStyle w:val="IndexLink"/>
                <w:vanish w:val="false"/>
              </w:rPr>
              <w:t>Appendix</w:t>
              <w:tab/>
              <w:t>10</w:t>
            </w:r>
          </w:hyperlink>
        </w:p>
        <w:p>
          <w:pPr>
            <w:pStyle w:val="Contents2"/>
            <w:tabs>
              <w:tab w:val="clear" w:pos="720"/>
              <w:tab w:val="right" w:pos="9026" w:leader="dot"/>
            </w:tabs>
            <w:rPr/>
          </w:pPr>
          <w:hyperlink w:anchor="__RefHeading___Toc812_3549574717">
            <w:r>
              <w:rPr>
                <w:webHidden/>
                <w:rStyle w:val="IndexLink"/>
                <w:vanish w:val="false"/>
              </w:rPr>
              <w:t>Software Projects - Peer Marking Form</w:t>
              <w:tab/>
              <w:t>10</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Planning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40_1804670893"/>
      <w:bookmarkEnd w:id="10"/>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r>
        <w:rPr/>
      </w:r>
      <w:r>
        <w:br w:type="page"/>
      </w:r>
    </w:p>
    <w:p>
      <w:pPr>
        <w:pStyle w:val="Heading3"/>
        <w:rPr/>
      </w:pPr>
      <w:bookmarkStart w:id="11" w:name="__RefHeading___Toc788_3549574717"/>
      <w:bookmarkEnd w:id="11"/>
      <w:r>
        <w:rPr/>
        <w:t>3.2.4 Entity Relationship Diagram</w:t>
      </w:r>
    </w:p>
    <w:p>
      <w:pPr>
        <w:pStyle w:val="Normal"/>
        <w:rPr/>
      </w:pPr>
      <w:r>
        <w:rPr/>
      </w:r>
    </w:p>
    <w:p>
      <w:pPr>
        <w:pStyle w:val="Normal"/>
        <w:rPr/>
      </w:pPr>
      <w:r>
        <w:rPr/>
        <w:drawing>
          <wp:anchor behindDoc="0" distT="0" distB="0" distL="0" distR="0" simplePos="0" locked="0" layoutInCell="0" allowOverlap="1" relativeHeight="12">
            <wp:simplePos x="0" y="0"/>
            <wp:positionH relativeFrom="column">
              <wp:posOffset>62230</wp:posOffset>
            </wp:positionH>
            <wp:positionV relativeFrom="paragraph">
              <wp:posOffset>41910</wp:posOffset>
            </wp:positionV>
            <wp:extent cx="4371340" cy="6082030"/>
            <wp:effectExtent l="0" t="0" r="0" b="0"/>
            <wp:wrapTopAndBottom/>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4371340" cy="6082030"/>
                    </a:xfrm>
                    <a:prstGeom prst="rect">
                      <a:avLst/>
                    </a:prstGeom>
                  </pic:spPr>
                </pic:pic>
              </a:graphicData>
            </a:graphic>
          </wp:anchor>
        </w:drawing>
      </w:r>
    </w:p>
    <w:p>
      <w:pPr>
        <w:pStyle w:val="Normal"/>
        <w:rPr/>
      </w:pPr>
      <w:r>
        <w:rPr/>
      </w:r>
    </w:p>
    <w:p>
      <w:pPr>
        <w:pStyle w:val="Heading3"/>
        <w:rPr/>
      </w:pPr>
      <w:bookmarkStart w:id="12" w:name="__RefHeading___Toc742_1804670893"/>
      <w:bookmarkEnd w:id="12"/>
      <w:r>
        <w:rPr/>
        <w:t>3.2.5 Initial Prototypes</w:t>
      </w:r>
    </w:p>
    <w:p>
      <w:pPr>
        <w:pStyle w:val="Normal"/>
        <w:rPr/>
      </w:pPr>
      <w:r>
        <w:rPr/>
        <w:t>First prototype, created with Figma, primarily displaying the login flow:</w:t>
      </w:r>
    </w:p>
    <w:p>
      <w:pPr>
        <w:pStyle w:val="Normal"/>
        <w:rPr/>
      </w:pPr>
      <w:hyperlink r:id="rId5">
        <w:r>
          <w:rPr>
            <w:rStyle w:val="InternetLink"/>
          </w:rPr>
          <w:t>https://www.figma.com/design/0ycJPP3wQ09dzkAcm01Gil/Group-Project</w:t>
        </w:r>
      </w:hyperlink>
    </w:p>
    <w:p>
      <w:pPr>
        <w:pStyle w:val="Normal"/>
        <w:rPr/>
      </w:pPr>
      <w:r>
        <w:rPr/>
      </w:r>
    </w:p>
    <w:p>
      <w:pPr>
        <w:pStyle w:val="Normal"/>
        <w:rPr/>
      </w:pPr>
      <w:r>
        <w:rPr/>
        <w:t>Second prototype, created with Mockplus, displaying the dashboard view with the sidebar and sample data:</w:t>
      </w:r>
    </w:p>
    <w:p>
      <w:pPr>
        <w:pStyle w:val="Normal"/>
        <w:rPr/>
      </w:pPr>
      <w:hyperlink r:id="rId6">
        <w:r>
          <w:rPr>
            <w:rStyle w:val="InternetLink"/>
          </w:rPr>
          <w:t>https://rp.mockplus.com/rps/QEVdt0Iu5C/VyGPuCjQvm</w:t>
        </w:r>
      </w:hyperlink>
    </w:p>
    <w:p>
      <w:pPr>
        <w:pStyle w:val="Normal"/>
        <w:rPr/>
      </w:pPr>
      <w:r>
        <w:rPr/>
      </w:r>
    </w:p>
    <w:p>
      <w:pPr>
        <w:pStyle w:val="Heading2"/>
        <w:rPr/>
      </w:pPr>
      <w:bookmarkStart w:id="13" w:name="__RefHeading___Toc790_3549574717"/>
      <w:bookmarkStart w:id="14" w:name="_Toc191282393"/>
      <w:bookmarkEnd w:id="13"/>
      <w:r>
        <w:rPr/>
        <w:t>3.3 Software and Presentation</w:t>
      </w:r>
      <w:bookmarkEnd w:id="14"/>
    </w:p>
    <w:p>
      <w:pPr>
        <w:pStyle w:val="Normal"/>
        <w:rPr>
          <w:rFonts w:ascii="Arial" w:hAnsi="Arial" w:cs="Arial"/>
        </w:rPr>
      </w:pPr>
      <w:r>
        <w:rPr>
          <w:rFonts w:cs="Arial" w:ascii="Arial" w:hAnsi="Arial"/>
        </w:rPr>
      </w:r>
    </w:p>
    <w:p>
      <w:pPr>
        <w:pStyle w:val="Heading3"/>
        <w:rPr/>
      </w:pPr>
      <w:bookmarkStart w:id="15" w:name="__RefHeading___Toc792_3549574717"/>
      <w:bookmarkStart w:id="16" w:name="_Toc191282394"/>
      <w:bookmarkEnd w:id="15"/>
      <w:r>
        <w:rPr/>
        <w:t xml:space="preserve">3.3.1 Final Software </w:t>
      </w:r>
      <w:bookmarkEnd w:id="16"/>
      <w:r>
        <w:rPr/>
        <w:t>Version</w:t>
      </w:r>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7" w:name="__RefHeading___Toc794_3549574717"/>
      <w:bookmarkStart w:id="18" w:name="_Toc191282395"/>
      <w:bookmarkEnd w:id="17"/>
      <w:r>
        <w:rPr/>
        <w:t>3.3.2 Video Presentation</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7"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9" w:name="__RefHeading___Toc796_3549574717"/>
      <w:bookmarkStart w:id="20" w:name="_Toc191282396"/>
      <w:bookmarkEnd w:id="19"/>
      <w:r>
        <w:rPr/>
        <w:t>3.4 Evidence of Collaborative Work</w:t>
      </w:r>
      <w:bookmarkEnd w:id="20"/>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9"/>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5731510" cy="2672715"/>
                    </a:xfrm>
                    <a:prstGeom prst="rect">
                      <a:avLst/>
                    </a:prstGeom>
                  </pic:spPr>
                </pic:pic>
              </a:graphicData>
            </a:graphic>
          </wp:anchor>
        </w:drawing>
      </w:r>
    </w:p>
    <w:p>
      <w:pPr>
        <w:pStyle w:val="Heading2"/>
        <w:rPr/>
      </w:pPr>
      <w:bookmarkStart w:id="21" w:name="__RefHeading___Toc798_3549574717"/>
      <w:bookmarkStart w:id="22" w:name="_Toc191282397"/>
      <w:bookmarkEnd w:id="21"/>
      <w:r>
        <w:rPr/>
        <w:t>3.5 Incorporation of Formative Feedback</w:t>
      </w:r>
      <w:bookmarkEnd w:id="22"/>
    </w:p>
    <w:p>
      <w:pPr>
        <w:pStyle w:val="Normal"/>
        <w:rPr/>
      </w:pPr>
      <w:r>
        <w:rPr/>
      </w:r>
    </w:p>
    <w:p>
      <w:pPr>
        <w:pStyle w:val="Normal"/>
        <w:rPr>
          <w:rFonts w:cs="Calibri" w:cstheme="minorHAnsi"/>
          <w:szCs w:val="22"/>
        </w:rPr>
      </w:pPr>
      <w:r>
        <w:rPr>
          <w:rFonts w:cs="Calibri" w:cstheme="minorHAnsi"/>
          <w:szCs w:val="22"/>
        </w:rPr>
        <w:t>Meeting notes &amp; action plan (discussed on the Tuesday sessions following client meetings):</w:t>
      </w:r>
    </w:p>
    <w:p>
      <w:pPr>
        <w:pStyle w:val="Normal"/>
        <w:rPr>
          <w:rFonts w:cs="Calibri" w:cstheme="minorHAnsi"/>
          <w:szCs w:val="22"/>
        </w:rPr>
      </w:pPr>
      <w:r>
        <w:rPr>
          <w:rFonts w:cs="Calibri" w:cstheme="minorHAnsi"/>
          <w:szCs w:val="22"/>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tcBorders>
          </w:tcPr>
          <w:p>
            <w:pPr>
              <w:pStyle w:val="TableContents"/>
              <w:widowControl w:val="false"/>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widowControl w:val="false"/>
              <w:rPr>
                <w:b/>
                <w:bCs/>
              </w:rPr>
            </w:pPr>
            <w:r>
              <w:rPr>
                <w:b/>
                <w:bCs/>
              </w:rPr>
              <w:t>Action plan</w:t>
            </w:r>
          </w:p>
        </w:tc>
      </w:tr>
      <w:tr>
        <w:trPr/>
        <w:tc>
          <w:tcPr>
            <w:tcW w:w="4512" w:type="dxa"/>
            <w:tcBorders>
              <w:top w:val="single" w:sz="6" w:space="0" w:color="000000"/>
              <w:left w:val="single" w:sz="6" w:space="0" w:color="000000"/>
              <w:right w:val="single" w:sz="6" w:space="0" w:color="000000"/>
            </w:tcBorders>
          </w:tcPr>
          <w:p>
            <w:pPr>
              <w:pStyle w:val="TableContents"/>
              <w:widowControl w:val="false"/>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widowControl w:val="false"/>
              <w:rPr/>
            </w:pPr>
            <w:r>
              <w:rPr/>
            </w:r>
          </w:p>
        </w:tc>
      </w:tr>
      <w:tr>
        <w:trPr/>
        <w:tc>
          <w:tcPr>
            <w:tcW w:w="4512" w:type="dxa"/>
            <w:tcBorders>
              <w:left w:val="single" w:sz="4" w:space="0" w:color="000000"/>
            </w:tcBorders>
          </w:tcPr>
          <w:p>
            <w:pPr>
              <w:pStyle w:val="TableContents"/>
              <w:widowControl w:val="false"/>
              <w:rPr/>
            </w:pPr>
            <w:r>
              <w:rPr/>
              <w:t>Use heat maps to display data</w:t>
            </w:r>
          </w:p>
        </w:tc>
        <w:tc>
          <w:tcPr>
            <w:tcW w:w="4513" w:type="dxa"/>
            <w:tcBorders>
              <w:left w:val="single" w:sz="4" w:space="0" w:color="000000"/>
              <w:right w:val="single" w:sz="4" w:space="0" w:color="000000"/>
            </w:tcBorders>
          </w:tcPr>
          <w:p>
            <w:pPr>
              <w:pStyle w:val="TableContents"/>
              <w:widowControl w:val="false"/>
              <w:rPr/>
            </w:pPr>
            <w:r>
              <w:rPr/>
              <w:t>Add to todo list that a heat map needs implementing. Find a library to use. Implement the heatmap ASAP with placeholder data.</w:t>
            </w:r>
          </w:p>
        </w:tc>
      </w:tr>
      <w:tr>
        <w:trPr/>
        <w:tc>
          <w:tcPr>
            <w:tcW w:w="4512" w:type="dxa"/>
            <w:tcBorders>
              <w:left w:val="single" w:sz="4" w:space="0" w:color="000000"/>
            </w:tcBorders>
          </w:tcPr>
          <w:p>
            <w:pPr>
              <w:pStyle w:val="TableContents"/>
              <w:widowControl w:val="false"/>
              <w:rPr/>
            </w:pPr>
            <w:r>
              <w:rPr/>
              <w:t>It’s fine to display historical data on the dashboard</w:t>
            </w:r>
          </w:p>
        </w:tc>
        <w:tc>
          <w:tcPr>
            <w:tcW w:w="4513" w:type="dxa"/>
            <w:tcBorders>
              <w:left w:val="single" w:sz="4" w:space="0" w:color="000000"/>
              <w:right w:val="single" w:sz="4" w:space="0" w:color="000000"/>
            </w:tcBorders>
          </w:tcPr>
          <w:p>
            <w:pPr>
              <w:pStyle w:val="TableContents"/>
              <w:widowControl w:val="false"/>
              <w:rPr/>
            </w:pPr>
            <w:r>
              <w:rPr/>
              <w:t>No action needed, but question clarified.</w:t>
            </w:r>
          </w:p>
        </w:tc>
      </w:tr>
      <w:tr>
        <w:trPr/>
        <w:tc>
          <w:tcPr>
            <w:tcW w:w="4512" w:type="dxa"/>
            <w:tcBorders>
              <w:left w:val="single" w:sz="4" w:space="0" w:color="000000"/>
            </w:tcBorders>
          </w:tcPr>
          <w:p>
            <w:pPr>
              <w:pStyle w:val="TableContents"/>
              <w:widowControl w:val="false"/>
              <w:rPr/>
            </w:pPr>
            <w:r>
              <w:rPr/>
              <w:t>Display at least 10 cities’ data for the prototype</w:t>
            </w:r>
          </w:p>
        </w:tc>
        <w:tc>
          <w:tcPr>
            <w:tcW w:w="4513" w:type="dxa"/>
            <w:tcBorders>
              <w:left w:val="single" w:sz="4" w:space="0" w:color="000000"/>
              <w:right w:val="single" w:sz="4" w:space="0" w:color="000000"/>
            </w:tcBorders>
          </w:tcPr>
          <w:p>
            <w:pPr>
              <w:pStyle w:val="TableContents"/>
              <w:widowControl w:val="false"/>
              <w:rPr/>
            </w:pPr>
            <w:r>
              <w:rPr/>
              <w:t>Only process and validate 10 cities’ worth of data to save on processing time and file sizes (for the sake of testing).</w:t>
            </w:r>
          </w:p>
        </w:tc>
      </w:tr>
      <w:tr>
        <w:trPr/>
        <w:tc>
          <w:tcPr>
            <w:tcW w:w="4512" w:type="dxa"/>
            <w:tcBorders>
              <w:left w:val="single" w:sz="4" w:space="0" w:color="000000"/>
            </w:tcBorders>
          </w:tcPr>
          <w:p>
            <w:pPr>
              <w:pStyle w:val="TableContents"/>
              <w:widowControl w:val="false"/>
              <w:rPr/>
            </w:pPr>
            <w:r>
              <w:rPr/>
              <w:t>For the OTP, use e-mail authentication</w:t>
            </w:r>
          </w:p>
        </w:tc>
        <w:tc>
          <w:tcPr>
            <w:tcW w:w="4513" w:type="dxa"/>
            <w:tcBorders>
              <w:left w:val="single" w:sz="4" w:space="0" w:color="000000"/>
              <w:right w:val="single" w:sz="4" w:space="0" w:color="000000"/>
            </w:tcBorders>
          </w:tcPr>
          <w:p>
            <w:pPr>
              <w:pStyle w:val="TableContents"/>
              <w:widowControl w:val="false"/>
              <w:rPr/>
            </w:pPr>
            <w:r>
              <w:rPr/>
              <w:t>Add to todo list to implement e-mail authentication. Ensure 2FA is configured to allow a code to be sent through e-mail later on.</w:t>
            </w:r>
          </w:p>
        </w:tc>
      </w:tr>
      <w:tr>
        <w:trPr/>
        <w:tc>
          <w:tcPr>
            <w:tcW w:w="4512" w:type="dxa"/>
            <w:tcBorders>
              <w:left w:val="single" w:sz="4" w:space="0" w:color="000000"/>
            </w:tcBorders>
          </w:tcPr>
          <w:p>
            <w:pPr>
              <w:pStyle w:val="TableContents"/>
              <w:widowControl w:val="false"/>
              <w:rPr/>
            </w:pPr>
            <w:r>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widowControl w:val="false"/>
              <w:rPr/>
            </w:pPr>
            <w:r>
              <w:rPr/>
              <w:t>No immediate action needed, but plan to add this option when the admin dashboard is created.</w:t>
            </w:r>
          </w:p>
        </w:tc>
      </w:tr>
      <w:tr>
        <w:trPr/>
        <w:tc>
          <w:tcPr>
            <w:tcW w:w="4512" w:type="dxa"/>
            <w:tcBorders>
              <w:top w:val="single" w:sz="4" w:space="0" w:color="000000"/>
              <w:left w:val="single" w:sz="4" w:space="0" w:color="000000"/>
            </w:tcBorders>
          </w:tcPr>
          <w:p>
            <w:pPr>
              <w:pStyle w:val="TableContents"/>
              <w:widowControl w:val="false"/>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widowControl w:val="false"/>
              <w:rPr/>
            </w:pPr>
            <w:r>
              <w:rPr/>
            </w:r>
          </w:p>
        </w:tc>
      </w:tr>
      <w:tr>
        <w:trPr/>
        <w:tc>
          <w:tcPr>
            <w:tcW w:w="4512" w:type="dxa"/>
            <w:tcBorders>
              <w:left w:val="single" w:sz="4" w:space="0" w:color="000000"/>
            </w:tcBorders>
          </w:tcPr>
          <w:p>
            <w:pPr>
              <w:pStyle w:val="TableContents"/>
              <w:widowControl w:val="false"/>
              <w:rPr/>
            </w:pPr>
            <w:r>
              <w:rPr/>
              <w:t>The client wants to see the registration screen (for new users)</w:t>
            </w:r>
          </w:p>
        </w:tc>
        <w:tc>
          <w:tcPr>
            <w:tcW w:w="4513" w:type="dxa"/>
            <w:tcBorders>
              <w:left w:val="single" w:sz="4" w:space="0" w:color="000000"/>
              <w:right w:val="single" w:sz="4" w:space="0" w:color="000000"/>
            </w:tcBorders>
          </w:tcPr>
          <w:p>
            <w:pPr>
              <w:pStyle w:val="TableContents"/>
              <w:widowControl w:val="false"/>
              <w:rPr/>
            </w:pPr>
            <w:r>
              <w:rPr/>
              <w:t>Prioritise developing the system for adding new users before the next meeting (which won’t be until 7</w:t>
            </w:r>
            <w:r>
              <w:rPr>
                <w:vertAlign w:val="superscript"/>
              </w:rPr>
              <w:t>th</w:t>
            </w:r>
            <w:r>
              <w:rPr/>
              <w:t xml:space="preserve"> April, so there is ample time to polish).</w:t>
            </w:r>
          </w:p>
        </w:tc>
      </w:tr>
      <w:tr>
        <w:trPr/>
        <w:tc>
          <w:tcPr>
            <w:tcW w:w="4512" w:type="dxa"/>
            <w:tcBorders>
              <w:left w:val="single" w:sz="4" w:space="0" w:color="000000"/>
            </w:tcBorders>
          </w:tcPr>
          <w:p>
            <w:pPr>
              <w:pStyle w:val="TableContents"/>
              <w:widowControl w:val="false"/>
              <w:rPr/>
            </w:pPr>
            <w:r>
              <w:rPr/>
              <w:t>The client wants to see the dashboard from the perspective of the users</w:t>
            </w:r>
          </w:p>
        </w:tc>
        <w:tc>
          <w:tcPr>
            <w:tcW w:w="4513" w:type="dxa"/>
            <w:tcBorders>
              <w:left w:val="single" w:sz="4" w:space="0" w:color="000000"/>
              <w:right w:val="single" w:sz="4" w:space="0" w:color="000000"/>
            </w:tcBorders>
          </w:tcPr>
          <w:p>
            <w:pPr>
              <w:pStyle w:val="TableContents"/>
              <w:widowControl w:val="false"/>
              <w:rPr/>
            </w:pPr>
            <w:r>
              <w:rPr/>
              <w:t>Prioritise developing the aspects of the dashboard which are changeable based on the user’s role before the next meeting (see above note).</w:t>
            </w:r>
          </w:p>
        </w:tc>
      </w:tr>
      <w:tr>
        <w:trPr/>
        <w:tc>
          <w:tcPr>
            <w:tcW w:w="4512" w:type="dxa"/>
            <w:tcBorders>
              <w:left w:val="single" w:sz="4" w:space="0" w:color="000000"/>
            </w:tcBorders>
          </w:tcPr>
          <w:p>
            <w:pPr>
              <w:pStyle w:val="TableContents"/>
              <w:widowControl w:val="false"/>
              <w:rPr/>
            </w:pPr>
            <w:r>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widowControl w:val="false"/>
              <w:rPr/>
            </w:pPr>
            <w:r>
              <w:rPr/>
              <w:t>Add to todo list to ensure the heatmap is clickable (lower priority than the above two points, since those were specifically requested to be displayed).</w:t>
            </w:r>
          </w:p>
        </w:tc>
      </w:tr>
      <w:tr>
        <w:trPr/>
        <w:tc>
          <w:tcPr>
            <w:tcW w:w="4512" w:type="dxa"/>
            <w:tcBorders>
              <w:left w:val="single" w:sz="4" w:space="0" w:color="000000"/>
              <w:bottom w:val="single" w:sz="4" w:space="0" w:color="000000"/>
            </w:tcBorders>
          </w:tcPr>
          <w:p>
            <w:pPr>
              <w:pStyle w:val="TableContents"/>
              <w:widowControl w:val="false"/>
              <w:rPr/>
            </w:pPr>
            <w:r>
              <w:rPr/>
              <w:t>The next meeting will be on 7</w:t>
            </w:r>
            <w:r>
              <w:rPr>
                <w:vertAlign w:val="superscript"/>
              </w:rPr>
              <w:t>th</w:t>
            </w:r>
            <w:r>
              <w:rPr/>
              <w:t xml:space="preserve"> April due to a </w:t>
            </w:r>
            <w:r>
              <w:rPr/>
              <w:t>M</w:t>
            </w:r>
            <w:r>
              <w:rPr/>
              <w:t>alaysian holiday</w:t>
            </w:r>
          </w:p>
        </w:tc>
        <w:tc>
          <w:tcPr>
            <w:tcW w:w="4513" w:type="dxa"/>
            <w:tcBorders>
              <w:left w:val="single" w:sz="4" w:space="0" w:color="000000"/>
              <w:bottom w:val="single" w:sz="4" w:space="0" w:color="000000"/>
              <w:right w:val="single" w:sz="4" w:space="0" w:color="000000"/>
            </w:tcBorders>
          </w:tcPr>
          <w:p>
            <w:pPr>
              <w:pStyle w:val="TableContents"/>
              <w:widowControl w:val="false"/>
              <w:rPr/>
            </w:pPr>
            <w:r>
              <w:rPr/>
              <w:t>No action needed, except to mark the calendar.</w:t>
            </w:r>
          </w:p>
        </w:tc>
      </w:tr>
    </w:tbl>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r>
    </w:p>
    <w:p>
      <w:pPr>
        <w:pStyle w:val="Heading2"/>
        <w:rPr/>
      </w:pPr>
      <w:bookmarkStart w:id="23" w:name="__RefHeading___Toc800_3549574717"/>
      <w:bookmarkStart w:id="24" w:name="_Toc191282398"/>
      <w:bookmarkEnd w:id="23"/>
      <w:r>
        <w:rPr/>
        <w:t>3.6 Peer Assessment Form</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w:t>
      </w:r>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See Appendix</w:t>
      </w:r>
    </w:p>
    <w:p>
      <w:pPr>
        <w:pStyle w:val="Normal"/>
        <w:rPr>
          <w:rFonts w:cs="Calibri" w:cstheme="minorHAnsi"/>
          <w:szCs w:val="22"/>
        </w:rPr>
      </w:pPr>
      <w:r>
        <w:rPr>
          <w:rFonts w:cs="Calibri" w:cstheme="minorHAnsi"/>
          <w:szCs w:val="22"/>
        </w:rPr>
      </w:r>
    </w:p>
    <w:p>
      <w:pPr>
        <w:pStyle w:val="Heading1"/>
        <w:rPr/>
      </w:pPr>
      <w:bookmarkStart w:id="25" w:name="__RefHeading___Toc802_3549574717"/>
      <w:bookmarkStart w:id="26" w:name="_Toc191282399"/>
      <w:bookmarkEnd w:id="25"/>
      <w:r>
        <w:rPr/>
        <w:t>4. Evaluative Report on Legal, Social, Ethical and Professional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7" w:name="__RefHeading___Toc804_3549574717"/>
      <w:bookmarkStart w:id="28" w:name="_Toc191282400"/>
      <w:bookmarkEnd w:id="27"/>
      <w:r>
        <w:rPr/>
        <w:t>4.1. Relevant Issues</w:t>
      </w:r>
      <w:bookmarkEnd w:id="28"/>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One relevant issue is copyright and licensing (legal). This is because the product utilises a number of software libraries which may each have their own licenses restricting or dictating their usage, which must be adhered to in line with copyright law.</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Another issue is data protection (legal &amp; professional). This is because the project involves the handling and transmission of both sensitive information (such as passwords) and other confidential business information (such as the energy usage data).</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 third issue is accessibility (ethical). This is because there is potential for the system to be used by a wide variety of users who may suffer from various disabilities making it harder for them to use the system than normal people, such as poor eyesight.</w:t>
      </w:r>
    </w:p>
    <w:p>
      <w:pPr>
        <w:pStyle w:val="Normal"/>
        <w:rPr>
          <w:rFonts w:cs="Calibri" w:cstheme="minorHAnsi"/>
        </w:rPr>
      </w:pPr>
      <w:r>
        <w:rPr>
          <w:rFonts w:cs="Calibri" w:cstheme="minorHAnsi"/>
        </w:rPr>
      </w:r>
    </w:p>
    <w:p>
      <w:pPr>
        <w:pStyle w:val="Heading2"/>
        <w:rPr/>
      </w:pPr>
      <w:bookmarkStart w:id="29" w:name="__RefHeading___Toc806_3549574717"/>
      <w:bookmarkStart w:id="30" w:name="_Toc191282401"/>
      <w:bookmarkEnd w:id="29"/>
      <w:r>
        <w:rPr/>
        <w:t>4.2. Discussion</w:t>
      </w:r>
      <w:bookmarkEnd w:id="30"/>
    </w:p>
    <w:p>
      <w:pPr>
        <w:pStyle w:val="Normal"/>
        <w:rPr/>
      </w:pPr>
      <w:r>
        <w:rPr/>
      </w:r>
    </w:p>
    <w:p>
      <w:pPr>
        <w:pStyle w:val="Normal"/>
        <w:rPr>
          <w:rFonts w:ascii="Calibri" w:hAnsi="Calibri"/>
        </w:rPr>
      </w:pPr>
      <w:r>
        <w:rPr>
          <w:rFonts w:cs="Calibri Light" w:cstheme="majorHAnsi"/>
        </w:rPr>
        <w:t>Adhering to copyright law and following the restrictions imposed by software licenses is necessary for the software we produce to even be considered legal. These laws are in place to ensure that software authors are credited for their work, and that their work is not used in ways for which they do not give permission. The legal aspect is the most necessary part since failing to abide by copyright law can lead to unlimited fines or up to ten years of imprisonment (</w:t>
      </w:r>
      <w:r>
        <w:rPr>
          <w:rFonts w:cs="Calibri Light" w:cstheme="majorHAnsi"/>
          <w:i w:val="false"/>
          <w:iCs w:val="false"/>
        </w:rPr>
        <w:t>GOV.UK</w:t>
      </w:r>
      <w:r>
        <w:rPr>
          <w:rFonts w:cs="Calibri Light" w:cstheme="majorHAnsi"/>
        </w:rPr>
        <w:t>, 2017). However, the ethical aspect should not be neglected since some of the libraries used are either created or maintained by individuals or small organisations, and a study (Brehm, 2012) has shown that a considerable portion of people find copyright infringement to be immoral, particularly when it affects individuals or small companies. Public opinion and law are in general agreement that copyright must be abided by in a case such as this. In our project, we ensured that all the software dependencies of the final product were correctly licenses for our usage.</w:t>
      </w:r>
    </w:p>
    <w:p>
      <w:pPr>
        <w:pStyle w:val="Normal"/>
        <w:rPr>
          <w:rFonts w:ascii="Calibri" w:hAnsi="Calibri"/>
        </w:rPr>
      </w:pPr>
      <w:r>
        <w:rPr/>
      </w:r>
    </w:p>
    <w:p>
      <w:pPr>
        <w:pStyle w:val="Normal"/>
        <w:rPr>
          <w:rFonts w:ascii="Calibri" w:hAnsi="Calibri"/>
        </w:rPr>
      </w:pPr>
      <w:r>
        <w:rPr>
          <w:rFonts w:cs="Calibri Light" w:cstheme="majorHAnsi"/>
        </w:rPr>
        <w:t>Data protection is another important legal issue, as well as professional. For example, similarly to copyright law, there are strict GDPR laws which bear high penalties; in this case, of up to £17.5 million fines or 4% of the total annual worldwide turnover in the preceding financial year of the company at fault (ICO, n.d.). And as for the professional aspect, since the data in question which ought to be protected is owned by the client, there is a professional expectation that every care is taken to protect it. In particular, a study found 60% of organisations to be less willing to work with clients who had suffered a data breach in the past (Ponemon Institute, 2020). In order to closely protect data, our software hashes passwords for login validation and logs users out after ten minutes of inactivity.</w:t>
      </w:r>
    </w:p>
    <w:p>
      <w:pPr>
        <w:pStyle w:val="Normal"/>
        <w:rPr>
          <w:rFonts w:ascii="Calibri" w:hAnsi="Calibri"/>
        </w:rPr>
      </w:pPr>
      <w:r>
        <w:rPr/>
      </w:r>
    </w:p>
    <w:p>
      <w:pPr>
        <w:pStyle w:val="Normal"/>
        <w:rPr>
          <w:rFonts w:ascii="Calibri" w:hAnsi="Calibri"/>
        </w:rPr>
      </w:pPr>
      <w:r>
        <w:rPr>
          <w:rFonts w:cs="Calibri Light" w:cstheme="majorHAnsi"/>
        </w:rPr>
        <w:t>Finally, the ethical issue of accessibility was considered in the production of our software. Accessibility in software systems is a growing concern, with over 70% of people with visual impairments in the US (a figure likely to be similar in other Western countries) now using digital technologies such as computers and mobile phones (National Federation of the Blind, 2020). To this end, during the planning phase of our software we checked the prototypes for any identifiable issues, and found that the most major issue for people with visual impairments was low-contrast text being utilised in the colour scheme. To fix this, we ensured that the final product made use of strong contrast. In addition, our website uses text rather than images of text where possible, making it more compatible with screen readers, which are used by over 50% of blind people use daily (American Foundation for the Blind, 2020).</w:t>
      </w:r>
    </w:p>
    <w:p>
      <w:pPr>
        <w:pStyle w:val="Normal"/>
        <w:rPr>
          <w:rFonts w:cs="Arial" w:cstheme="minorBidi"/>
        </w:rPr>
      </w:pPr>
      <w:r>
        <w:rPr>
          <w:rFonts w:cs="Arial" w:cstheme="minorBidi"/>
        </w:rPr>
      </w:r>
    </w:p>
    <w:p>
      <w:pPr>
        <w:pStyle w:val="Heading1"/>
        <w:rPr/>
      </w:pPr>
      <w:bookmarkStart w:id="31" w:name="__RefHeading___Toc808_3549574717"/>
      <w:bookmarkStart w:id="32" w:name="_Toc191282402"/>
      <w:bookmarkEnd w:id="31"/>
      <w:r>
        <w:rPr/>
        <w:t>5. References</w:t>
      </w:r>
      <w:bookmarkEnd w:id="32"/>
    </w:p>
    <w:p>
      <w:pPr>
        <w:pStyle w:val="TextBody"/>
        <w:spacing w:before="280" w:after="280"/>
        <w:rPr>
          <w:rFonts w:ascii="Calibri" w:hAnsi="Calibri"/>
          <w:sz w:val="22"/>
          <w:szCs w:val="22"/>
        </w:rPr>
      </w:pPr>
      <w:r>
        <w:rPr>
          <w:b w:val="false"/>
          <w:bCs w:val="false"/>
          <w:i w:val="false"/>
          <w:iCs w:val="false"/>
          <w:sz w:val="22"/>
          <w:szCs w:val="22"/>
        </w:rPr>
        <w:t>GOV.UK</w:t>
      </w:r>
      <w:r>
        <w:rPr>
          <w:b w:val="false"/>
          <w:bCs w:val="false"/>
          <w:sz w:val="22"/>
          <w:szCs w:val="22"/>
        </w:rPr>
        <w:t xml:space="preserve"> (2017). </w:t>
      </w:r>
      <w:r>
        <w:rPr>
          <w:b w:val="false"/>
          <w:bCs w:val="false"/>
          <w:i/>
          <w:iCs/>
          <w:sz w:val="22"/>
          <w:szCs w:val="22"/>
        </w:rPr>
        <w:t>Intellectual property offences</w:t>
      </w:r>
      <w:r>
        <w:rPr>
          <w:b w:val="false"/>
          <w:bCs w:val="false"/>
          <w:i w:val="false"/>
          <w:iCs w:val="false"/>
          <w:sz w:val="22"/>
          <w:szCs w:val="22"/>
        </w:rPr>
        <w:t>.</w:t>
      </w:r>
      <w:r>
        <w:rPr>
          <w:b w:val="false"/>
          <w:bCs w:val="false"/>
          <w:sz w:val="22"/>
          <w:szCs w:val="22"/>
        </w:rPr>
        <w:t xml:space="preserve"> Retrieved March 27, 2025, from https://www.gov.uk/government/publications/intellectual-property-offences/intellectual-property-offences</w:t>
      </w:r>
    </w:p>
    <w:p>
      <w:pPr>
        <w:pStyle w:val="TextBody"/>
        <w:spacing w:before="280" w:after="280"/>
        <w:rPr>
          <w:rFonts w:ascii="Calibri" w:hAnsi="Calibri" w:cs="Arial" w:cstheme="minorBidi"/>
          <w:sz w:val="22"/>
          <w:szCs w:val="22"/>
        </w:rPr>
      </w:pPr>
      <w:r>
        <w:rPr>
          <w:rFonts w:cs="Arial" w:cstheme="minorBidi"/>
          <w:i w:val="false"/>
          <w:iCs w:val="false"/>
          <w:sz w:val="22"/>
          <w:szCs w:val="22"/>
        </w:rPr>
        <w:t xml:space="preserve">Brehm, E. K. (2012). </w:t>
      </w:r>
      <w:r>
        <w:rPr>
          <w:rFonts w:cs="Arial" w:cstheme="minorBidi"/>
          <w:i/>
          <w:iCs/>
          <w:sz w:val="22"/>
          <w:szCs w:val="22"/>
        </w:rPr>
        <w:t>Moral Judgment of Internet Piracy: The Role of Individual Harm and Perceived Justice</w:t>
      </w:r>
      <w:r>
        <w:rPr>
          <w:rFonts w:cs="Arial" w:cstheme="minorBidi"/>
          <w:i w:val="false"/>
          <w:iCs w:val="false"/>
          <w:sz w:val="22"/>
          <w:szCs w:val="22"/>
        </w:rPr>
        <w:t>.</w:t>
      </w:r>
    </w:p>
    <w:p>
      <w:pPr>
        <w:pStyle w:val="TextBody"/>
        <w:spacing w:before="280" w:after="280"/>
        <w:rPr>
          <w:rFonts w:ascii="Calibri" w:hAnsi="Calibri" w:cs="Arial" w:cstheme="minorBidi"/>
          <w:sz w:val="22"/>
          <w:szCs w:val="22"/>
        </w:rPr>
      </w:pPr>
      <w:r>
        <w:rPr>
          <w:rFonts w:cs="Arial" w:cstheme="minorBidi"/>
          <w:sz w:val="22"/>
          <w:szCs w:val="22"/>
        </w:rPr>
        <w:t xml:space="preserve">ICO (n.d.). </w:t>
      </w:r>
      <w:r>
        <w:rPr>
          <w:rFonts w:cs="Arial" w:cstheme="minorBidi"/>
          <w:i/>
          <w:iCs/>
          <w:sz w:val="22"/>
          <w:szCs w:val="22"/>
        </w:rPr>
        <w:t>Penalties</w:t>
      </w:r>
      <w:r>
        <w:rPr>
          <w:rFonts w:cs="Arial" w:cstheme="minorBidi"/>
          <w:sz w:val="22"/>
          <w:szCs w:val="22"/>
        </w:rPr>
        <w:t>. Retrieved March 27, 2025, from https://ico.org.uk/for-organisations/law-enforcement/guide-to-le-processing/penalties/</w:t>
      </w:r>
    </w:p>
    <w:p>
      <w:pPr>
        <w:pStyle w:val="TextBody"/>
        <w:spacing w:before="280" w:after="280"/>
        <w:rPr>
          <w:rFonts w:cs="Arial" w:cstheme="minorBidi"/>
        </w:rPr>
      </w:pPr>
      <w:r>
        <w:rPr>
          <w:rFonts w:cs="Arial" w:cstheme="minorBidi"/>
          <w:sz w:val="22"/>
          <w:szCs w:val="22"/>
        </w:rPr>
        <w:t xml:space="preserve">Ponemon Institute (2020). </w:t>
      </w:r>
      <w:r>
        <w:rPr>
          <w:rStyle w:val="Emphasis"/>
          <w:rFonts w:cs="Arial" w:cstheme="minorBidi"/>
          <w:sz w:val="22"/>
          <w:szCs w:val="22"/>
        </w:rPr>
        <w:t>Cost of a Data Breach Report 2020</w:t>
      </w:r>
      <w:r>
        <w:rPr>
          <w:rFonts w:cs="Arial" w:cstheme="minorBidi"/>
          <w:sz w:val="22"/>
          <w:szCs w:val="22"/>
        </w:rPr>
        <w:t>.</w:t>
      </w:r>
    </w:p>
    <w:p>
      <w:pPr>
        <w:pStyle w:val="TextBody"/>
        <w:spacing w:before="280" w:after="280"/>
        <w:rPr>
          <w:rFonts w:cs="Arial" w:cstheme="minorBidi"/>
        </w:rPr>
      </w:pPr>
      <w:r>
        <w:rPr>
          <w:rFonts w:cs="Arial" w:cstheme="minorBidi"/>
        </w:rPr>
        <w:t xml:space="preserve">National Federation of the Blind (2020). </w:t>
      </w:r>
      <w:r>
        <w:rPr>
          <w:rStyle w:val="Emphasis"/>
          <w:rFonts w:cs="Arial" w:cstheme="minorBidi"/>
        </w:rPr>
        <w:t>Annual Report on the State of Blindness and Technology</w:t>
      </w:r>
      <w:r>
        <w:rPr>
          <w:rFonts w:cs="Arial" w:cstheme="minorBidi"/>
        </w:rPr>
        <w:t>.</w:t>
      </w:r>
    </w:p>
    <w:p>
      <w:pPr>
        <w:pStyle w:val="TextBody"/>
        <w:spacing w:before="280" w:after="280"/>
        <w:rPr>
          <w:rFonts w:cs="Arial" w:cstheme="minorBidi"/>
        </w:rPr>
      </w:pPr>
      <w:r>
        <w:rPr>
          <w:rFonts w:cs="Arial" w:cstheme="minorBidi"/>
        </w:rPr>
        <w:t xml:space="preserve">American Foundation for the Blind. (2020). </w:t>
      </w:r>
      <w:r>
        <w:rPr>
          <w:rStyle w:val="Emphasis"/>
          <w:rFonts w:cs="Arial" w:cstheme="minorBidi"/>
        </w:rPr>
        <w:t>2020 Technology Usage Survey</w:t>
      </w:r>
      <w:r>
        <w:rPr>
          <w:rFonts w:cs="Arial" w:cstheme="minorBidi"/>
        </w:rPr>
        <w:t>.</w:t>
      </w:r>
    </w:p>
    <w:p>
      <w:pPr>
        <w:pStyle w:val="TextBody"/>
        <w:spacing w:before="280" w:after="280"/>
        <w:rPr>
          <w:rFonts w:cs="Arial" w:cstheme="minorBidi"/>
        </w:rPr>
      </w:pPr>
      <w:r>
        <w:rPr>
          <w:rFonts w:cs="Arial" w:cstheme="minorBidi"/>
        </w:rPr>
      </w:r>
      <w:r>
        <w:br w:type="page"/>
      </w:r>
    </w:p>
    <w:p>
      <w:pPr>
        <w:pStyle w:val="Heading1"/>
        <w:jc w:val="center"/>
        <w:rPr/>
      </w:pPr>
      <w:bookmarkStart w:id="33" w:name="__RefHeading___Toc810_3549574717"/>
      <w:bookmarkStart w:id="34" w:name="_Toc191282403"/>
      <w:bookmarkEnd w:id="33"/>
      <w:r>
        <w:rPr/>
        <w:t>Appendix</w:t>
      </w:r>
      <w:bookmarkEnd w:id="34"/>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5" w:name="__RefHeading___Toc812_3549574717"/>
      <w:bookmarkStart w:id="36" w:name="_Toc191282404"/>
      <w:bookmarkEnd w:id="35"/>
      <w:r>
        <w:rPr/>
        <w:t>Software Projects - Peer Marking Form</w:t>
      </w:r>
      <w:bookmarkEnd w:id="36"/>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33"/>
        <w:gridCol w:w="8447"/>
        <w:gridCol w:w="1050"/>
      </w:tblGrid>
      <w:tr>
        <w:trPr>
          <w:trHeight w:val="840" w:hRule="atLeast"/>
        </w:trPr>
        <w:tc>
          <w:tcPr>
            <w:tcW w:w="43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4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3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4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4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4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4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4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cs="Calibri" w:ascii="Calibri Light" w:hAnsi="Calibri Light" w:cstheme="minorHAnsi"/>
                <w:sz w:val="21"/>
                <w:szCs w:val="21"/>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3"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47"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9"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descr=""/>
                    <pic:cNvPicPr>
                      <a:picLocks noChangeAspect="1" noChangeArrowheads="1"/>
                    </pic:cNvPicPr>
                  </pic:nvPicPr>
                  <pic:blipFill>
                    <a:blip r:embed="rId13"/>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13"/>
        <w:gridCol w:w="8267"/>
        <w:gridCol w:w="1050"/>
      </w:tblGrid>
      <w:tr>
        <w:trPr>
          <w:trHeight w:val="840" w:hRule="atLeast"/>
        </w:trPr>
        <w:tc>
          <w:tcPr>
            <w:tcW w:w="61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6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1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6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continued learning</w:t>
            </w:r>
          </w:p>
          <w:p>
            <w:pPr>
              <w:pStyle w:val="Normal"/>
              <w:widowControl w:val="false"/>
              <w:rPr/>
            </w:pPr>
            <w:r>
              <w:rPr/>
              <w:t>Thursday: continued learning, installed MySQL workbench ready to help with database</w:t>
            </w:r>
          </w:p>
          <w:p>
            <w:pPr>
              <w:pStyle w:val="Normal"/>
              <w:widowControl w:val="false"/>
              <w:rPr/>
            </w:pPr>
            <w:r>
              <w:rPr/>
            </w:r>
          </w:p>
          <w:p>
            <w:pPr>
              <w:pStyle w:val="Normal"/>
              <w:widowControl w:val="false"/>
              <w:rPr>
                <w:b/>
                <w:bCs/>
              </w:rPr>
            </w:pPr>
            <w:r>
              <w:rPr>
                <w:b/>
                <w:bCs/>
              </w:rPr>
              <w:t>Week 3:</w:t>
            </w:r>
          </w:p>
          <w:p>
            <w:pPr>
              <w:pStyle w:val="Normal"/>
              <w:widowControl w:val="false"/>
              <w:rPr/>
            </w:pPr>
            <w:r>
              <w:rPr/>
              <w:t>Tuesday: did programming jobs with Jed and Tyrese to learn on the go while contributing to the project, working on pulling in data from the database and bringing it into the frontend</w:t>
            </w:r>
          </w:p>
          <w:p>
            <w:pPr>
              <w:pStyle w:val="Normal"/>
              <w:widowControl w:val="false"/>
              <w:rPr/>
            </w:pPr>
            <w:r>
              <w:rPr/>
              <w:t>Thursday: worked on populating more data on the homepage, bringing it in from the database</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b w:val="false"/>
                <w:bCs w:val="false"/>
              </w:rPr>
              <w:t xml:space="preserve">Thursday: absent, </w:t>
            </w:r>
            <w:r>
              <w:rPr>
                <w:b w:val="false"/>
                <w:bCs w:val="false"/>
              </w:rPr>
              <w:t>joined very briefly then left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6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pPr>
            <w:r>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reviewed with Jed what needed doing with the database and started working on ERD</w:t>
            </w:r>
          </w:p>
          <w:p>
            <w:pPr>
              <w:pStyle w:val="Normal"/>
              <w:widowControl w:val="false"/>
              <w:rPr/>
            </w:pPr>
            <w:r>
              <w:rPr/>
              <w:t>Thursday: finalised schema for the database with Jed</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on the database tables. There was a minor misunderstanding concerning his work with Jed, but it has been fixed and a modified version has been submitted. Connected the database to PHP to make it easier to work on for him, but this will need to be re-done with the final version of the database. Will work on the ERD with the new version of the table.</w:t>
            </w:r>
          </w:p>
          <w:p>
            <w:pPr>
              <w:pStyle w:val="Normal"/>
              <w:widowControl w:val="false"/>
              <w:rPr/>
            </w:pPr>
            <w:r>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not recorded</w:t>
            </w:r>
          </w:p>
          <w:p>
            <w:pPr>
              <w:pStyle w:val="Normal"/>
              <w:widowControl w:val="false"/>
              <w:rPr>
                <w:b/>
                <w:bCs/>
              </w:rPr>
            </w:pPr>
            <w:r>
              <w:rPr>
                <w:b w:val="false"/>
                <w:bCs w:val="false"/>
              </w:rPr>
              <w:t xml:space="preserve">Thursday: </w:t>
            </w:r>
            <w:r>
              <w:rPr>
                <w:b w:val="false"/>
                <w:bCs w:val="false"/>
              </w:rPr>
              <w:t>working on the backend and discussing what to do next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6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t>Tuesday: absent</w:t>
            </w:r>
          </w:p>
          <w:p>
            <w:pPr>
              <w:pStyle w:val="Normal"/>
              <w:widowControl w:val="false"/>
              <w:rPr/>
            </w:pPr>
            <w:r>
              <w:rPr/>
              <w:t>Thursday: Started on charts within webapp frontend, but still has to wait for database to be populated for testing in order to continue</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Jed on extracting data from the database and displaying it on the frontend</w:t>
            </w:r>
          </w:p>
          <w:p>
            <w:pPr>
              <w:pStyle w:val="Normal"/>
              <w:widowControl w:val="false"/>
              <w:rPr/>
            </w:pPr>
            <w:r>
              <w:rPr/>
              <w:t>Thursday: worked on the charts and diagrams on the homepage, trying to get them to display data properly</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 xml:space="preserve">Tuesday: not </w:t>
            </w:r>
            <w:r>
              <w:rPr>
                <w:b w:val="false"/>
                <w:bCs w:val="false"/>
              </w:rPr>
              <w:t>reported</w:t>
            </w:r>
          </w:p>
          <w:p>
            <w:pPr>
              <w:pStyle w:val="Normal"/>
              <w:widowControl w:val="false"/>
              <w:rPr>
                <w:b/>
                <w:bCs/>
              </w:rPr>
            </w:pPr>
            <w:r>
              <w:rPr>
                <w:b w:val="false"/>
                <w:bCs w:val="false"/>
              </w:rPr>
              <w:t xml:space="preserve">Thursday: </w:t>
            </w:r>
            <w:r>
              <w:rPr>
                <w:b w:val="false"/>
                <w:bCs w:val="false"/>
              </w:rPr>
              <w:t>read Tailwind documentation, discussed what to do next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3"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67"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rFonts w:cs="Calibri" w:cstheme="minorHAnsi"/>
                <w:sz w:val="21"/>
                <w:szCs w:val="21"/>
              </w:rPr>
              <w:t>Tuesday: completed and presented to group a use case diagram</w:t>
            </w:r>
          </w:p>
          <w:p>
            <w:pPr>
              <w:pStyle w:val="Normal"/>
              <w:widowControl w:val="false"/>
              <w:rPr/>
            </w:pPr>
            <w:r>
              <w:rPr>
                <w:rFonts w:cs="Calibri" w:cstheme="minorHAnsi"/>
                <w:sz w:val="21"/>
                <w:szCs w:val="21"/>
              </w:rPr>
              <w:t>Thursday: focussing on learning how to use next JS</w:t>
            </w:r>
          </w:p>
          <w:p>
            <w:pPr>
              <w:pStyle w:val="Normal"/>
              <w:widowControl w:val="false"/>
              <w:rPr/>
            </w:pPr>
            <w:r>
              <w:rPr/>
            </w:r>
          </w:p>
          <w:p>
            <w:pPr>
              <w:pStyle w:val="Normal"/>
              <w:widowControl w:val="false"/>
              <w:rPr>
                <w:b/>
                <w:bCs/>
              </w:rPr>
            </w:pPr>
            <w:r>
              <w:rPr>
                <w:b/>
                <w:bCs/>
              </w:rPr>
              <w:t>Week 3:</w:t>
            </w:r>
          </w:p>
          <w:p>
            <w:pPr>
              <w:pStyle w:val="Normal"/>
              <w:widowControl w:val="false"/>
              <w:rPr/>
            </w:pPr>
            <w:r>
              <w:rPr/>
              <w:t>Tuesday: focussing on learning how to use next JS</w:t>
            </w:r>
          </w:p>
          <w:p>
            <w:pPr>
              <w:pStyle w:val="Normal"/>
              <w:widowControl w:val="false"/>
              <w:rPr/>
            </w:pPr>
            <w:r>
              <w:rPr>
                <w:rFonts w:cs="Calibri" w:cstheme="minorHAnsi"/>
                <w:sz w:val="21"/>
                <w:szCs w:val="21"/>
              </w:rPr>
              <w:t>Thursday: absent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Tuesday: absent</w:t>
            </w:r>
          </w:p>
          <w:p>
            <w:pPr>
              <w:pStyle w:val="Normal"/>
              <w:widowControl w:val="false"/>
              <w:rPr>
                <w:b/>
                <w:bCs/>
              </w:rPr>
            </w:pPr>
            <w:r>
              <w:rPr>
                <w:rFonts w:cs="Calibri" w:cstheme="minorHAnsi"/>
                <w:b w:val="false"/>
                <w:bCs w:val="false"/>
                <w:sz w:val="21"/>
                <w:szCs w:val="21"/>
              </w:rPr>
              <w:t xml:space="preserve">Thursday: absent, </w:t>
            </w:r>
            <w:r>
              <w:rPr>
                <w:rFonts w:cs="Calibri" w:cstheme="minorHAnsi"/>
                <w:b w:val="false"/>
                <w:bCs w:val="false"/>
                <w:sz w:val="21"/>
                <w:szCs w:val="21"/>
              </w:rPr>
              <w:t>joined for only a few minutes then left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3"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67"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Monday: recorded and shared notes from the client meeting</w:t>
            </w:r>
          </w:p>
          <w:p>
            <w:pPr>
              <w:pStyle w:val="Normal"/>
              <w:widowControl w:val="false"/>
              <w:rPr/>
            </w:pPr>
            <w:r>
              <w:rPr/>
              <w:t>Tuesday: recorded work done in this document, added team contract to git repository, modified gitignore, did research to learn certain git commands required to carry out these changes</w:t>
            </w:r>
          </w:p>
          <w:p>
            <w:pPr>
              <w:pStyle w:val="Normal"/>
              <w:widowControl w:val="false"/>
              <w:rPr/>
            </w:pPr>
            <w:r>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pPr>
            <w:r>
              <w:rPr/>
            </w:r>
          </w:p>
          <w:p>
            <w:pPr>
              <w:pStyle w:val="Normal"/>
              <w:widowControl w:val="false"/>
              <w:rPr>
                <w:b/>
                <w:bCs/>
              </w:rPr>
            </w:pPr>
            <w:r>
              <w:rPr>
                <w:b/>
                <w:bCs/>
              </w:rPr>
              <w:t>Week 3:</w:t>
            </w:r>
          </w:p>
          <w:p>
            <w:pPr>
              <w:pStyle w:val="Normal"/>
              <w:widowControl w:val="false"/>
              <w:rPr/>
            </w:pPr>
            <w:r>
              <w:rPr/>
              <w:t>Tuesday: made various modifications and additions to portfolio. Included and described briefly the two clickable wireframe prototypes we produced. Brought in and formatted the meeting notes which he has been recording for the group at the client meetings, including notes on the action plans we developed in-person. Recorded what everyone else is working on this week. Begun discussing and developing an action plan for the next three weeks, as has been requested of us in the weekly objectives.</w:t>
            </w:r>
          </w:p>
          <w:p>
            <w:pPr>
              <w:pStyle w:val="Normal"/>
              <w:widowControl w:val="false"/>
              <w:rPr/>
            </w:pPr>
            <w:r>
              <w:rPr/>
              <w:t xml:space="preserve">Thursday: added to this document the LSEPI issues we identified when transitioning the prototype, recorded what everyone is doing this week, </w:t>
            </w:r>
            <w:r>
              <w:rPr>
                <w:strike/>
              </w:rPr>
              <w:t>drafted a framework to be filled in for the LSEPI section of this document</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 xml:space="preserve">Tuesday: </w:t>
            </w:r>
            <w:r>
              <w:rPr>
                <w:b w:val="false"/>
                <w:bCs w:val="false"/>
              </w:rPr>
              <w:t>did more work on LSEPI, recorded attendance and work, added ERD</w:t>
            </w:r>
          </w:p>
          <w:p>
            <w:pPr>
              <w:pStyle w:val="Normal"/>
              <w:widowControl w:val="false"/>
              <w:rPr>
                <w:b/>
                <w:bCs/>
              </w:rPr>
            </w:pPr>
            <w:r>
              <w:rPr>
                <w:b w:val="false"/>
                <w:bCs w:val="false"/>
              </w:rPr>
              <w:t xml:space="preserve">Thursday: </w:t>
            </w:r>
            <w:r>
              <w:rPr>
                <w:b w:val="false"/>
                <w:bCs w:val="false"/>
              </w:rPr>
              <w:t>completed LSEPI, added references, recorded attendance and work, took over from Jed in presenting the update to the tutor since Jed was absent, discussed what to do next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13"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67"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pPr>
            <w:r>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pPr>
            <w:r>
              <w:rPr/>
              <w:t>Thursday: worked more on frontend, finalised database schema with Bolu</w:t>
            </w:r>
          </w:p>
          <w:p>
            <w:pPr>
              <w:pStyle w:val="Normal"/>
              <w:widowControl w:val="false"/>
              <w:rPr/>
            </w:pPr>
            <w:r>
              <w:rPr/>
            </w:r>
          </w:p>
          <w:p>
            <w:pPr>
              <w:pStyle w:val="Normal"/>
              <w:widowControl w:val="false"/>
              <w:rPr>
                <w:b/>
                <w:bCs/>
              </w:rPr>
            </w:pPr>
            <w:r>
              <w:rPr>
                <w:b/>
                <w:bCs/>
              </w:rPr>
              <w:t>Week 3:</w:t>
            </w:r>
          </w:p>
          <w:p>
            <w:pPr>
              <w:pStyle w:val="Normal"/>
              <w:widowControl w:val="false"/>
              <w:rPr/>
            </w:pPr>
            <w:r>
              <w:rPr/>
              <w:t>Tuesday: worked with Bogdan and Tyrese on extracting data from the database and displaying it on the frontend</w:t>
            </w:r>
          </w:p>
          <w:p>
            <w:pPr>
              <w:pStyle w:val="Normal"/>
              <w:widowControl w:val="false"/>
              <w:rPr/>
            </w:pPr>
            <w:r>
              <w:rPr/>
              <w:t>Thursday: worked on user authentication, the user types for specific networks and cities, and other general backend work</w:t>
            </w:r>
          </w:p>
          <w:p>
            <w:pPr>
              <w:pStyle w:val="Normal"/>
              <w:widowControl w:val="false"/>
              <w:rPr/>
            </w:pPr>
            <w:r>
              <w:rPr/>
            </w:r>
          </w:p>
          <w:p>
            <w:pPr>
              <w:pStyle w:val="Normal"/>
              <w:widowControl w:val="false"/>
              <w:rPr>
                <w:b/>
                <w:bCs/>
              </w:rPr>
            </w:pPr>
            <w:r>
              <w:rPr>
                <w:b/>
                <w:bCs/>
              </w:rPr>
              <w:t>Week 4:</w:t>
            </w:r>
          </w:p>
          <w:p>
            <w:pPr>
              <w:pStyle w:val="Normal"/>
              <w:widowControl w:val="false"/>
              <w:rPr>
                <w:b/>
                <w:bCs/>
              </w:rPr>
            </w:pPr>
            <w:r>
              <w:rPr>
                <w:b w:val="false"/>
                <w:bCs w:val="false"/>
              </w:rPr>
              <w:t xml:space="preserve">Tuesday: </w:t>
            </w:r>
            <w:r>
              <w:rPr>
                <w:b w:val="false"/>
                <w:bCs w:val="false"/>
              </w:rPr>
              <w:t>not recorded</w:t>
            </w:r>
          </w:p>
          <w:p>
            <w:pPr>
              <w:pStyle w:val="Normal"/>
              <w:widowControl w:val="false"/>
              <w:rPr>
                <w:b/>
                <w:bCs/>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10"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descr=""/>
                    <pic:cNvPicPr>
                      <a:picLocks noChangeAspect="1" noChangeArrowheads="1"/>
                    </pic:cNvPicPr>
                  </pic:nvPicPr>
                  <pic:blipFill>
                    <a:blip r:embed="rId14"/>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5"/>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customStyle="1">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customStyle="1">
    <w:name w:val="Index Link"/>
    <w:qFormat/>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qFormat/>
    <w:pPr>
      <w:suppressLineNumbers/>
      <w:spacing w:before="120" w:after="120"/>
    </w:pPr>
    <w:rPr>
      <w:rFonts w:cs="Noto Sans Devanagari"/>
      <w:i/>
      <w:iCs/>
      <w:sz w:val="24"/>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figma.com/design/0ycJPP3wQ09dzkAcm01Gil/Group-Project" TargetMode="External"/><Relationship Id="rId6" Type="http://schemas.openxmlformats.org/officeDocument/2006/relationships/hyperlink" Target="https://rp.mockplus.com/rps/QEVdt0Iu5C/VyGPuCjQvm" TargetMode="External"/><Relationship Id="rId7" Type="http://schemas.openxmlformats.org/officeDocument/2006/relationships/hyperlink" Target="https://shu.cloud.panopto.eu/Panopto/Pages/Viewer.aspx?id=b35aedd7-0a14-401c-b664-b26b00ba566b"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Application>LibreOffice/7.5.6.2$Linux_X86_64 LibreOffice_project/50$Build-2</Application>
  <AppVersion>15.0000</AppVersion>
  <Pages>16</Pages>
  <Words>3233</Words>
  <Characters>16593</Characters>
  <CharactersWithSpaces>19548</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2025-03-27T14:23:20Z</dcterms:modified>
  <cp:revision>771</cp:revision>
  <dc:subject/>
  <dc:title/>
</cp:coreProperties>
</file>

<file path=docProps/custom.xml><?xml version="1.0" encoding="utf-8"?>
<Properties xmlns="http://schemas.openxmlformats.org/officeDocument/2006/custom-properties" xmlns:vt="http://schemas.openxmlformats.org/officeDocument/2006/docPropsVTypes"/>
</file>