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54C" w:rsidRDefault="009071C7" w:rsidP="00E86E45">
      <w:pPr>
        <w:pStyle w:val="1"/>
      </w:pPr>
      <w:r>
        <w:t>信用卡</w:t>
      </w:r>
      <w:r w:rsidR="003F2EB6">
        <w:t>数据</w:t>
      </w:r>
      <w:r>
        <w:t>分析</w:t>
      </w:r>
    </w:p>
    <w:p w:rsidR="00470FAC" w:rsidRDefault="00470FAC" w:rsidP="00470FAC">
      <w:pPr>
        <w:ind w:firstLine="420"/>
        <w:jc w:val="right"/>
      </w:pPr>
      <w:r>
        <w:t>吴杰德</w:t>
      </w:r>
      <w:r>
        <w:rPr>
          <w:rFonts w:hint="eastAsia"/>
        </w:rPr>
        <w:t xml:space="preserve"> </w:t>
      </w:r>
      <w:r>
        <w:t xml:space="preserve"> 2015311583</w:t>
      </w:r>
    </w:p>
    <w:p w:rsidR="00DD33C1" w:rsidRPr="00470FAC" w:rsidRDefault="00DD33C1" w:rsidP="00470FAC">
      <w:pPr>
        <w:ind w:firstLine="420"/>
        <w:jc w:val="right"/>
        <w:rPr>
          <w:rFonts w:hint="eastAsia"/>
        </w:rPr>
      </w:pPr>
    </w:p>
    <w:p w:rsidR="00115EE3" w:rsidRPr="00B91262" w:rsidRDefault="00115EE3" w:rsidP="00E86E45">
      <w:pPr>
        <w:ind w:firstLineChars="0" w:firstLine="0"/>
        <w:rPr>
          <w:rFonts w:hint="eastAsia"/>
        </w:rPr>
      </w:pPr>
      <w:r w:rsidRPr="00D410D5">
        <w:rPr>
          <w:b/>
        </w:rPr>
        <w:t>摘要</w:t>
      </w:r>
      <w:r w:rsidRPr="00D410D5">
        <w:rPr>
          <w:rFonts w:hint="eastAsia"/>
          <w:b/>
        </w:rPr>
        <w:t>：</w:t>
      </w:r>
      <w:r>
        <w:rPr>
          <w:rFonts w:hint="eastAsia"/>
        </w:rPr>
        <w:t>本文首先对信用卡数据进行数据预处理，将文本数据转换为数值型数据，并将数据进行</w:t>
      </w:r>
      <w:r>
        <w:rPr>
          <w:rFonts w:hint="eastAsia"/>
        </w:rPr>
        <w:t>z</w:t>
      </w:r>
      <w:r>
        <w:t>-score</w:t>
      </w:r>
      <w:r>
        <w:t>规范化</w:t>
      </w:r>
      <w:r>
        <w:rPr>
          <w:rFonts w:hint="eastAsia"/>
        </w:rPr>
        <w:t>。</w:t>
      </w:r>
      <w:r w:rsidR="00B91262">
        <w:rPr>
          <w:rFonts w:hint="eastAsia"/>
        </w:rPr>
        <w:t>然后通过</w:t>
      </w:r>
      <w:r w:rsidR="00B91262">
        <w:rPr>
          <w:rFonts w:hint="eastAsia"/>
        </w:rPr>
        <w:t>SVM</w:t>
      </w:r>
      <w:r w:rsidR="00B91262">
        <w:t>-RFE</w:t>
      </w:r>
      <w:r w:rsidR="00B91262">
        <w:t>特征筛选</w:t>
      </w:r>
      <w:r w:rsidR="00B91262">
        <w:rPr>
          <w:rFonts w:hint="eastAsia"/>
        </w:rPr>
        <w:t>、</w:t>
      </w:r>
      <w:r w:rsidR="00B91262">
        <w:t>相关性分析和</w:t>
      </w:r>
      <w:r w:rsidR="00B91262">
        <w:t>Embedded</w:t>
      </w:r>
      <w:r w:rsidR="00B91262">
        <w:t>特征筛选将筛选出最值得训练的</w:t>
      </w:r>
      <w:r w:rsidR="00B91262">
        <w:rPr>
          <w:rFonts w:hint="eastAsia"/>
        </w:rPr>
        <w:t>26</w:t>
      </w:r>
      <w:r w:rsidR="00B91262">
        <w:rPr>
          <w:rFonts w:hint="eastAsia"/>
        </w:rPr>
        <w:t>个</w:t>
      </w:r>
      <w:r w:rsidR="00B91262">
        <w:t>数据特征</w:t>
      </w:r>
      <w:r w:rsidR="00B91262">
        <w:rPr>
          <w:rFonts w:hint="eastAsia"/>
        </w:rPr>
        <w:t>。</w:t>
      </w:r>
      <w:r w:rsidR="00B91262">
        <w:t>最后本文分别使用了</w:t>
      </w:r>
      <w:r w:rsidR="00B91262">
        <w:rPr>
          <w:rFonts w:hint="eastAsia"/>
        </w:rPr>
        <w:t>6</w:t>
      </w:r>
      <w:r w:rsidR="00B91262">
        <w:rPr>
          <w:rFonts w:hint="eastAsia"/>
        </w:rPr>
        <w:t>个</w:t>
      </w:r>
      <w:r w:rsidR="00B91262">
        <w:t>分类训练模型和</w:t>
      </w:r>
      <w:r w:rsidR="00B91262">
        <w:rPr>
          <w:rFonts w:hint="eastAsia"/>
        </w:rPr>
        <w:t>4</w:t>
      </w:r>
      <w:r w:rsidR="00B91262">
        <w:rPr>
          <w:rFonts w:hint="eastAsia"/>
        </w:rPr>
        <w:t>个</w:t>
      </w:r>
      <w:r w:rsidR="00B91262">
        <w:t>集成</w:t>
      </w:r>
      <w:r w:rsidR="00B91262">
        <w:rPr>
          <w:rFonts w:hint="eastAsia"/>
        </w:rPr>
        <w:t>分类</w:t>
      </w:r>
      <w:r w:rsidR="00B91262">
        <w:t>模型对信用卡数据进行训练和测试</w:t>
      </w:r>
      <w:r w:rsidR="00B91262">
        <w:rPr>
          <w:rFonts w:hint="eastAsia"/>
        </w:rPr>
        <w:t>，</w:t>
      </w:r>
      <w:r w:rsidR="00B91262">
        <w:t>结果表明单个分类模型中</w:t>
      </w:r>
      <w:r w:rsidR="00B91262">
        <w:rPr>
          <w:rFonts w:hint="eastAsia"/>
        </w:rPr>
        <w:t>线性判别分析</w:t>
      </w:r>
      <w:r w:rsidR="00B91262">
        <w:rPr>
          <w:rFonts w:hint="eastAsia"/>
        </w:rPr>
        <w:t>（</w:t>
      </w:r>
      <w:r w:rsidR="00B91262">
        <w:rPr>
          <w:rFonts w:hint="eastAsia"/>
        </w:rPr>
        <w:t>LDA</w:t>
      </w:r>
      <w:r w:rsidR="00B91262">
        <w:rPr>
          <w:rFonts w:hint="eastAsia"/>
        </w:rPr>
        <w:t>）和</w:t>
      </w:r>
      <w:r w:rsidR="00B91262">
        <w:rPr>
          <w:rFonts w:hint="eastAsia"/>
        </w:rPr>
        <w:t>支持向量机</w:t>
      </w:r>
      <w:r w:rsidR="00B91262">
        <w:rPr>
          <w:rFonts w:hint="eastAsia"/>
        </w:rPr>
        <w:t>（</w:t>
      </w:r>
      <w:r w:rsidR="00B91262">
        <w:rPr>
          <w:rFonts w:hint="eastAsia"/>
        </w:rPr>
        <w:t>SVM</w:t>
      </w:r>
      <w:r w:rsidR="00B91262">
        <w:rPr>
          <w:rFonts w:hint="eastAsia"/>
        </w:rPr>
        <w:t>）</w:t>
      </w:r>
      <w:r w:rsidR="00B91262">
        <w:rPr>
          <w:rFonts w:hint="eastAsia"/>
        </w:rPr>
        <w:t>表现最好，准确度和</w:t>
      </w:r>
      <w:r w:rsidR="00B91262">
        <w:rPr>
          <w:rFonts w:hint="eastAsia"/>
        </w:rPr>
        <w:t>F1</w:t>
      </w:r>
      <w:r w:rsidR="00B91262">
        <w:rPr>
          <w:rFonts w:hint="eastAsia"/>
        </w:rPr>
        <w:t>得分都达到</w:t>
      </w:r>
      <w:r w:rsidR="00B91262">
        <w:rPr>
          <w:rFonts w:hint="eastAsia"/>
        </w:rPr>
        <w:t>78%</w:t>
      </w:r>
      <w:r w:rsidR="00B91262">
        <w:rPr>
          <w:rFonts w:hint="eastAsia"/>
        </w:rPr>
        <w:t>；集成分类模型中基于</w:t>
      </w:r>
      <w:r w:rsidR="00B91262">
        <w:rPr>
          <w:rFonts w:hint="eastAsia"/>
        </w:rPr>
        <w:t>逻辑回归</w:t>
      </w:r>
      <w:r w:rsidR="00B91262">
        <w:rPr>
          <w:rFonts w:hint="eastAsia"/>
        </w:rPr>
        <w:t>（</w:t>
      </w:r>
      <w:r w:rsidR="00B91262">
        <w:rPr>
          <w:rFonts w:hint="eastAsia"/>
        </w:rPr>
        <w:t>Logistics</w:t>
      </w:r>
      <w:r w:rsidR="00B91262">
        <w:t xml:space="preserve"> Regression</w:t>
      </w:r>
      <w:r w:rsidR="00B91262">
        <w:rPr>
          <w:rFonts w:hint="eastAsia"/>
        </w:rPr>
        <w:t>）</w:t>
      </w:r>
      <w:r w:rsidR="00B91262">
        <w:rPr>
          <w:rFonts w:hint="eastAsia"/>
        </w:rPr>
        <w:t>、随机森林</w:t>
      </w:r>
      <w:r w:rsidR="00B91262">
        <w:rPr>
          <w:rFonts w:hint="eastAsia"/>
        </w:rPr>
        <w:t>(Random Forest</w:t>
      </w:r>
      <w:r w:rsidR="00B91262">
        <w:t>)</w:t>
      </w:r>
      <w:r w:rsidR="00B91262">
        <w:rPr>
          <w:rFonts w:hint="eastAsia"/>
        </w:rPr>
        <w:t>和朴素贝叶斯</w:t>
      </w:r>
      <w:r w:rsidR="00B91262">
        <w:rPr>
          <w:rFonts w:hint="eastAsia"/>
        </w:rPr>
        <w:t>（</w:t>
      </w:r>
      <w:r w:rsidR="00B91262">
        <w:t>Naïve Bay</w:t>
      </w:r>
      <w:r w:rsidR="008B552F">
        <w:rPr>
          <w:rFonts w:hint="eastAsia"/>
        </w:rPr>
        <w:t>s</w:t>
      </w:r>
      <w:r w:rsidR="00B91262">
        <w:rPr>
          <w:rFonts w:hint="eastAsia"/>
        </w:rPr>
        <w:t>）</w:t>
      </w:r>
      <w:r w:rsidR="00B91262">
        <w:rPr>
          <w:rFonts w:hint="eastAsia"/>
        </w:rPr>
        <w:t>的</w:t>
      </w:r>
      <w:r w:rsidR="00B91262" w:rsidRPr="008A14E7">
        <w:rPr>
          <w:rFonts w:hint="eastAsia"/>
        </w:rPr>
        <w:t>投票分类器</w:t>
      </w:r>
      <w:r w:rsidR="00B91262">
        <w:rPr>
          <w:rFonts w:hint="eastAsia"/>
        </w:rPr>
        <w:t>表现最好，</w:t>
      </w:r>
      <w:r w:rsidR="00B91262">
        <w:rPr>
          <w:rFonts w:hint="eastAsia"/>
        </w:rPr>
        <w:t xml:space="preserve">F1 </w:t>
      </w:r>
      <w:r w:rsidR="00B91262">
        <w:rPr>
          <w:rFonts w:hint="eastAsia"/>
        </w:rPr>
        <w:t>得分达到</w:t>
      </w:r>
      <w:r w:rsidR="00B91262">
        <w:rPr>
          <w:rFonts w:hint="eastAsia"/>
        </w:rPr>
        <w:t>79%</w:t>
      </w:r>
      <w:r w:rsidR="00B91262">
        <w:rPr>
          <w:rFonts w:hint="eastAsia"/>
        </w:rPr>
        <w:t>。</w:t>
      </w:r>
    </w:p>
    <w:p w:rsidR="009071C7" w:rsidRDefault="009071C7" w:rsidP="009F3EC0">
      <w:pPr>
        <w:pStyle w:val="2"/>
      </w:pPr>
      <w:r w:rsidRPr="00534486">
        <w:rPr>
          <w:rFonts w:asciiTheme="minorHAnsi" w:eastAsiaTheme="minorEastAsia" w:hAnsiTheme="minorHAnsi" w:cstheme="minorBidi" w:hint="eastAsia"/>
          <w:sz w:val="30"/>
        </w:rPr>
        <w:t>1.</w:t>
      </w:r>
      <w:r w:rsidR="0075061F">
        <w:t xml:space="preserve"> </w:t>
      </w:r>
      <w:r>
        <w:rPr>
          <w:rFonts w:hint="eastAsia"/>
        </w:rPr>
        <w:t>数据预处理</w:t>
      </w:r>
    </w:p>
    <w:p w:rsidR="009071C7" w:rsidRPr="009071C7" w:rsidRDefault="0075061F" w:rsidP="00DB10FD">
      <w:pPr>
        <w:pStyle w:val="3"/>
        <w:rPr>
          <w:rFonts w:hint="eastAsia"/>
        </w:rPr>
      </w:pPr>
      <w:r>
        <w:rPr>
          <w:rFonts w:hint="eastAsia"/>
        </w:rPr>
        <w:t xml:space="preserve">1.1. </w:t>
      </w:r>
      <w:r w:rsidR="009071C7">
        <w:rPr>
          <w:rFonts w:hint="eastAsia"/>
        </w:rPr>
        <w:t>文本数据转换为数值数据</w:t>
      </w:r>
    </w:p>
    <w:p w:rsidR="009071C7" w:rsidRDefault="009071C7" w:rsidP="009071C7">
      <w:pPr>
        <w:ind w:firstLine="420"/>
      </w:pPr>
      <w:r>
        <w:t>由于数据存在非数值型数据</w:t>
      </w:r>
      <w:r>
        <w:rPr>
          <w:rFonts w:hint="eastAsia"/>
        </w:rPr>
        <w:t>，</w:t>
      </w:r>
      <w:r>
        <w:t>故需要将文本型数据转换成数值型数据才能将该数据用于训练分类模型</w:t>
      </w:r>
      <w:r>
        <w:rPr>
          <w:rFonts w:hint="eastAsia"/>
        </w:rPr>
        <w:t>。因为非数值型数据存在不全为有序数据，故将文本型数据按无须数据处理，通过</w:t>
      </w:r>
      <w:r>
        <w:rPr>
          <w:rFonts w:hint="eastAsia"/>
        </w:rPr>
        <w:t>0,1</w:t>
      </w:r>
      <w:r>
        <w:rPr>
          <w:rFonts w:hint="eastAsia"/>
        </w:rPr>
        <w:t>哑变量，将文本数据转换为数值数据</w:t>
      </w:r>
      <w:r w:rsidR="003F3AED">
        <w:rPr>
          <w:rFonts w:hint="eastAsia"/>
        </w:rPr>
        <w:t>。</w:t>
      </w:r>
    </w:p>
    <w:p w:rsidR="009071C7" w:rsidRDefault="009071C7" w:rsidP="009071C7">
      <w:pPr>
        <w:ind w:firstLine="420"/>
      </w:pPr>
    </w:p>
    <w:p w:rsidR="004E1886" w:rsidRDefault="0075061F" w:rsidP="00DB10FD">
      <w:pPr>
        <w:pStyle w:val="3"/>
        <w:rPr>
          <w:rFonts w:hint="eastAsia"/>
        </w:rPr>
      </w:pPr>
      <w:r>
        <w:rPr>
          <w:rFonts w:hint="eastAsia"/>
        </w:rPr>
        <w:t>1.2</w:t>
      </w:r>
      <w:r w:rsidR="004E1886">
        <w:rPr>
          <w:rFonts w:hint="eastAsia"/>
        </w:rPr>
        <w:t>数据规范</w:t>
      </w:r>
      <w:r>
        <w:rPr>
          <w:rFonts w:hint="eastAsia"/>
        </w:rPr>
        <w:t>化</w:t>
      </w:r>
    </w:p>
    <w:p w:rsidR="00651DD7" w:rsidRDefault="004E1886" w:rsidP="003D3647">
      <w:pPr>
        <w:ind w:firstLine="420"/>
      </w:pPr>
      <w:r>
        <w:rPr>
          <w:rFonts w:hint="eastAsia"/>
        </w:rPr>
        <w:t>数据每个特征的取值范围相差较大，直接用该数据对模型进行训练容易产生偏差，故将数据通过</w:t>
      </w:r>
      <w:r w:rsidR="00651DD7">
        <w:rPr>
          <w:rFonts w:hint="eastAsia"/>
        </w:rPr>
        <w:t xml:space="preserve"> </w:t>
      </w:r>
      <w:r>
        <w:rPr>
          <w:rFonts w:hint="eastAsia"/>
        </w:rPr>
        <w:t>Z</w:t>
      </w:r>
      <w:r>
        <w:t xml:space="preserve">-score </w:t>
      </w:r>
      <w:r>
        <w:t>方法将数据规范化</w:t>
      </w:r>
      <w:r>
        <w:rPr>
          <w:rFonts w:hint="eastAsia"/>
        </w:rPr>
        <w:t>。</w:t>
      </w:r>
      <m:oMath>
        <m:r>
          <w:rPr>
            <w:rFonts w:ascii="Cambria Math" w:hAnsi="Cambria Math"/>
          </w:rPr>
          <m:t xml:space="preserve"> </m:t>
        </m:r>
      </m:oMath>
    </w:p>
    <w:p w:rsidR="00651DD7" w:rsidRDefault="0075061F" w:rsidP="009F3EC0">
      <w:pPr>
        <w:pStyle w:val="2"/>
      </w:pPr>
      <w:r w:rsidRPr="00534486">
        <w:rPr>
          <w:rFonts w:asciiTheme="minorHAnsi" w:eastAsiaTheme="minorEastAsia" w:hAnsiTheme="minorHAnsi" w:cstheme="minorBidi"/>
        </w:rPr>
        <w:t>2.</w:t>
      </w:r>
      <w:r>
        <w:t xml:space="preserve"> </w:t>
      </w:r>
      <w:r w:rsidR="00651DD7">
        <w:t>特征工程</w:t>
      </w:r>
    </w:p>
    <w:p w:rsidR="00651DD7" w:rsidRDefault="003F3AED" w:rsidP="009071C7">
      <w:pPr>
        <w:ind w:firstLine="420"/>
      </w:pPr>
      <w:r>
        <w:t>通过</w:t>
      </w:r>
      <w:r>
        <w:rPr>
          <w:rFonts w:hint="eastAsia"/>
        </w:rPr>
        <w:t>0,1</w:t>
      </w:r>
      <w:r>
        <w:rPr>
          <w:rFonts w:hint="eastAsia"/>
        </w:rPr>
        <w:t>哑变量将</w:t>
      </w:r>
      <w:r>
        <w:t>文本型数据转换为数值型数据后</w:t>
      </w:r>
      <w:r>
        <w:rPr>
          <w:rFonts w:hint="eastAsia"/>
        </w:rPr>
        <w:t>，数据特征存在冗余，因为需要对数据特征进行挖掘。</w:t>
      </w:r>
    </w:p>
    <w:p w:rsidR="003F3AED" w:rsidRDefault="003F3AED" w:rsidP="00DB10FD">
      <w:pPr>
        <w:pStyle w:val="3"/>
      </w:pPr>
      <w:r w:rsidRPr="00A654F9">
        <w:rPr>
          <w:sz w:val="32"/>
        </w:rPr>
        <w:t> </w:t>
      </w:r>
      <w:r w:rsidR="0075061F">
        <w:t xml:space="preserve">2.1. </w:t>
      </w:r>
      <w:r w:rsidR="00A654F9" w:rsidRPr="009419BA">
        <w:rPr>
          <w:sz w:val="32"/>
        </w:rPr>
        <w:t>SVM-</w:t>
      </w:r>
      <w:r>
        <w:t>RFE</w:t>
      </w:r>
      <w:r w:rsidR="009419BA">
        <w:t>特征</w:t>
      </w:r>
      <w:r>
        <w:t>筛选</w:t>
      </w:r>
    </w:p>
    <w:p w:rsidR="009419BA" w:rsidRPr="009419BA" w:rsidRDefault="009419BA" w:rsidP="009419BA">
      <w:pPr>
        <w:widowControl/>
        <w:ind w:firstLine="420"/>
        <w:jc w:val="left"/>
        <w:rPr>
          <w:rFonts w:hint="eastAsia"/>
        </w:rPr>
      </w:pPr>
      <w:r w:rsidRPr="009419BA">
        <w:t>SVM-REF</w:t>
      </w:r>
      <w:r w:rsidRPr="009419BA">
        <w:t>的思想是根据</w:t>
      </w:r>
      <w:r w:rsidRPr="009419BA">
        <w:t>SVM</w:t>
      </w:r>
      <w:r w:rsidRPr="009419BA">
        <w:t>在训练时生成的权向量</w:t>
      </w:r>
      <w:r w:rsidRPr="009419BA">
        <w:t>w</w:t>
      </w:r>
      <w:r w:rsidRPr="009419BA">
        <w:t>来构造特征排序系数，每次迭</w:t>
      </w:r>
      <w:r w:rsidR="00A654F9" w:rsidRPr="00F71010">
        <w:t>代去掉一个排序系数最小的特征，最终得到所有特征属性的递减排序。</w:t>
      </w:r>
    </w:p>
    <w:p w:rsidR="009419BA" w:rsidRDefault="009419BA" w:rsidP="009419BA">
      <w:pPr>
        <w:ind w:firstLine="420"/>
      </w:pPr>
    </w:p>
    <w:p w:rsidR="009C129B" w:rsidRDefault="009C129B" w:rsidP="009419BA">
      <w:pPr>
        <w:ind w:firstLine="420"/>
      </w:pPr>
      <w:r>
        <w:t>本文</w:t>
      </w:r>
      <w:r>
        <w:t>将</w:t>
      </w:r>
      <w:r>
        <w:rPr>
          <w:rFonts w:hint="eastAsia"/>
        </w:rPr>
        <w:t>变换后的</w:t>
      </w:r>
      <w:r>
        <w:rPr>
          <w:rFonts w:hint="eastAsia"/>
        </w:rPr>
        <w:t>61</w:t>
      </w:r>
      <w:r>
        <w:rPr>
          <w:rFonts w:hint="eastAsia"/>
        </w:rPr>
        <w:t>个特征</w:t>
      </w:r>
      <w:r>
        <w:t>通过</w:t>
      </w:r>
      <w:r>
        <w:t>SVM-RFE</w:t>
      </w:r>
      <w:r>
        <w:t>从中</w:t>
      </w:r>
      <w:r>
        <w:rPr>
          <w:rFonts w:hint="eastAsia"/>
        </w:rPr>
        <w:t>筛选</w:t>
      </w:r>
      <w:r>
        <w:rPr>
          <w:rFonts w:hint="eastAsia"/>
        </w:rPr>
        <w:t>30</w:t>
      </w:r>
      <w:r>
        <w:rPr>
          <w:rFonts w:hint="eastAsia"/>
        </w:rPr>
        <w:t>个特征。</w:t>
      </w:r>
    </w:p>
    <w:p w:rsidR="009C129B" w:rsidRDefault="009C129B" w:rsidP="009419BA">
      <w:pPr>
        <w:ind w:firstLine="420"/>
      </w:pPr>
    </w:p>
    <w:p w:rsidR="009C129B" w:rsidRPr="009C129B" w:rsidRDefault="0075061F" w:rsidP="00DB10FD">
      <w:pPr>
        <w:pStyle w:val="3"/>
      </w:pPr>
      <w:r>
        <w:rPr>
          <w:rFonts w:hint="eastAsia"/>
        </w:rPr>
        <w:lastRenderedPageBreak/>
        <w:t xml:space="preserve">2.2. </w:t>
      </w:r>
      <w:r w:rsidR="009C129B" w:rsidRPr="009C129B">
        <w:t>相关性分析</w:t>
      </w:r>
    </w:p>
    <w:p w:rsidR="009C129B" w:rsidRDefault="009C129B" w:rsidP="009419BA">
      <w:pPr>
        <w:ind w:firstLine="420"/>
      </w:pPr>
      <w:r>
        <w:rPr>
          <w:rFonts w:hint="eastAsia"/>
        </w:rPr>
        <w:t>由于数据存在高度相关甚至完全正相关的特征，因此本文去除相关性高于</w:t>
      </w:r>
      <w:r>
        <w:rPr>
          <w:rFonts w:hint="eastAsia"/>
        </w:rPr>
        <w:t>70%</w:t>
      </w:r>
      <w:r>
        <w:rPr>
          <w:rFonts w:hint="eastAsia"/>
        </w:rPr>
        <w:t>的特征。</w:t>
      </w:r>
      <w:r w:rsidR="0075776C">
        <w:rPr>
          <w:rFonts w:hint="eastAsia"/>
        </w:rPr>
        <w:t>通过相关性分析，本文去除了一个完全正相关的特征。</w:t>
      </w:r>
    </w:p>
    <w:p w:rsidR="00F71010" w:rsidRDefault="00F71010" w:rsidP="009419BA">
      <w:pPr>
        <w:ind w:firstLine="420"/>
      </w:pPr>
    </w:p>
    <w:p w:rsidR="00F71010" w:rsidRDefault="0075061F" w:rsidP="00DB10FD">
      <w:pPr>
        <w:pStyle w:val="3"/>
      </w:pPr>
      <w:r>
        <w:t xml:space="preserve">2.3. </w:t>
      </w:r>
      <w:r w:rsidR="00F71010" w:rsidRPr="00F71010">
        <w:rPr>
          <w:rFonts w:hint="eastAsia"/>
        </w:rPr>
        <w:t>Embedded</w:t>
      </w:r>
      <w:r w:rsidR="00F71010">
        <w:rPr>
          <w:rFonts w:hint="eastAsia"/>
        </w:rPr>
        <w:t>特征筛选</w:t>
      </w:r>
    </w:p>
    <w:p w:rsidR="00F71010" w:rsidRPr="00F71010" w:rsidRDefault="0075776C" w:rsidP="00F71010">
      <w:pPr>
        <w:ind w:firstLine="420"/>
      </w:pPr>
      <w:r>
        <w:rPr>
          <w:rFonts w:hint="eastAsia"/>
        </w:rPr>
        <w:t>本文首先将数据进行随机森林训练，得到数据每个特征的重要程度，对于得分低于</w:t>
      </w:r>
      <w:r>
        <w:rPr>
          <w:rFonts w:hint="eastAsia"/>
        </w:rPr>
        <w:t>0.01</w:t>
      </w:r>
      <w:r>
        <w:rPr>
          <w:rFonts w:hint="eastAsia"/>
        </w:rPr>
        <w:t>的特征进行丢弃。本次筛选了</w:t>
      </w:r>
      <w:r>
        <w:rPr>
          <w:rFonts w:hint="eastAsia"/>
        </w:rPr>
        <w:t>3</w:t>
      </w:r>
      <w:r>
        <w:rPr>
          <w:rFonts w:hint="eastAsia"/>
        </w:rPr>
        <w:t>个特征。</w:t>
      </w:r>
    </w:p>
    <w:p w:rsidR="00F71010" w:rsidRDefault="00F71010" w:rsidP="009419BA">
      <w:pPr>
        <w:ind w:firstLine="420"/>
      </w:pPr>
    </w:p>
    <w:p w:rsidR="00D30BE2" w:rsidRDefault="00FD2672" w:rsidP="009419BA">
      <w:pPr>
        <w:ind w:firstLine="420"/>
        <w:rPr>
          <w:rFonts w:hint="eastAsia"/>
        </w:rPr>
      </w:pPr>
      <w:r>
        <w:t>最终</w:t>
      </w:r>
      <w:r>
        <w:rPr>
          <w:rFonts w:hint="eastAsia"/>
        </w:rPr>
        <w:t>，</w:t>
      </w:r>
      <w:r>
        <w:t>通过特征工程</w:t>
      </w:r>
      <w:r>
        <w:rPr>
          <w:rFonts w:hint="eastAsia"/>
        </w:rPr>
        <w:t>，筛选剩余的</w:t>
      </w:r>
      <w:r>
        <w:t>数据特征数为</w:t>
      </w:r>
      <w:r>
        <w:rPr>
          <w:rFonts w:hint="eastAsia"/>
        </w:rPr>
        <w:t>26</w:t>
      </w:r>
      <w:r>
        <w:rPr>
          <w:rFonts w:hint="eastAsia"/>
        </w:rPr>
        <w:t>个。</w:t>
      </w:r>
    </w:p>
    <w:p w:rsidR="00D30BE2" w:rsidRDefault="0075061F" w:rsidP="009F3EC0">
      <w:pPr>
        <w:pStyle w:val="2"/>
      </w:pPr>
      <w:r w:rsidRPr="00534486">
        <w:rPr>
          <w:rFonts w:asciiTheme="minorHAnsi" w:eastAsiaTheme="minorEastAsia" w:hAnsiTheme="minorHAnsi" w:cstheme="minorBidi" w:hint="eastAsia"/>
        </w:rPr>
        <w:t>3.</w:t>
      </w:r>
      <w:r>
        <w:rPr>
          <w:rFonts w:hint="eastAsia"/>
        </w:rPr>
        <w:t xml:space="preserve"> </w:t>
      </w:r>
      <w:r w:rsidR="00D30BE2">
        <w:t>模型训练</w:t>
      </w:r>
    </w:p>
    <w:p w:rsidR="00D30BE2" w:rsidRDefault="0075061F" w:rsidP="00DB10FD">
      <w:pPr>
        <w:pStyle w:val="3"/>
      </w:pPr>
      <w:r>
        <w:rPr>
          <w:rFonts w:hint="eastAsia"/>
        </w:rPr>
        <w:t>3.1</w:t>
      </w:r>
      <w:r>
        <w:t>.</w:t>
      </w:r>
      <w:r>
        <w:rPr>
          <w:rFonts w:hint="eastAsia"/>
        </w:rPr>
        <w:t xml:space="preserve"> </w:t>
      </w:r>
      <w:r w:rsidR="00D30BE2">
        <w:rPr>
          <w:rFonts w:hint="eastAsia"/>
        </w:rPr>
        <w:t>数据划分</w:t>
      </w:r>
    </w:p>
    <w:p w:rsidR="00D30BE2" w:rsidRDefault="00D30BE2" w:rsidP="00D30BE2">
      <w:pPr>
        <w:ind w:firstLine="420"/>
      </w:pPr>
      <w:r>
        <w:t>本文将数据划分</w:t>
      </w:r>
      <w:proofErr w:type="gramStart"/>
      <w:r>
        <w:t>成训练</w:t>
      </w:r>
      <w:proofErr w:type="gramEnd"/>
      <w:r>
        <w:t>数据和测试数据</w:t>
      </w:r>
      <w:r>
        <w:rPr>
          <w:rFonts w:hint="eastAsia"/>
        </w:rPr>
        <w:t>，</w:t>
      </w:r>
      <w:r>
        <w:t>其中</w:t>
      </w:r>
      <w:r>
        <w:rPr>
          <w:rFonts w:hint="eastAsia"/>
        </w:rPr>
        <w:t>75%</w:t>
      </w:r>
      <w:r>
        <w:rPr>
          <w:rFonts w:hint="eastAsia"/>
        </w:rPr>
        <w:t>的数据用于训练模型，</w:t>
      </w:r>
      <w:r>
        <w:rPr>
          <w:rFonts w:hint="eastAsia"/>
        </w:rPr>
        <w:t>25%</w:t>
      </w:r>
      <w:r>
        <w:rPr>
          <w:rFonts w:hint="eastAsia"/>
        </w:rPr>
        <w:t>的数据用于测试模型。</w:t>
      </w:r>
    </w:p>
    <w:p w:rsidR="00FD2672" w:rsidRDefault="00FD2672" w:rsidP="00D30BE2">
      <w:pPr>
        <w:ind w:firstLine="420"/>
      </w:pPr>
    </w:p>
    <w:p w:rsidR="00FD2672" w:rsidRDefault="0075061F" w:rsidP="00DB10FD">
      <w:pPr>
        <w:pStyle w:val="3"/>
      </w:pPr>
      <w:r>
        <w:rPr>
          <w:rFonts w:hint="eastAsia"/>
        </w:rPr>
        <w:t xml:space="preserve">3.2. </w:t>
      </w:r>
      <w:r w:rsidR="008A14E7">
        <w:rPr>
          <w:rFonts w:hint="eastAsia"/>
        </w:rPr>
        <w:t>模型选择</w:t>
      </w:r>
    </w:p>
    <w:p w:rsidR="008A14E7" w:rsidRDefault="008A14E7" w:rsidP="008A14E7">
      <w:pPr>
        <w:ind w:firstLine="420"/>
      </w:pPr>
      <w:r>
        <w:rPr>
          <w:rFonts w:hint="eastAsia"/>
        </w:rPr>
        <w:t>对于信用卡状况分析的分别使用了单个分类模型和集成分类模型进行建模。</w:t>
      </w:r>
    </w:p>
    <w:p w:rsidR="008A14E7" w:rsidRDefault="008A14E7" w:rsidP="008A14E7">
      <w:pPr>
        <w:ind w:firstLine="420"/>
      </w:pPr>
    </w:p>
    <w:p w:rsidR="008A14E7" w:rsidRDefault="008A14E7" w:rsidP="008A14E7">
      <w:pPr>
        <w:ind w:firstLine="420"/>
      </w:pPr>
      <w:r>
        <w:rPr>
          <w:rFonts w:hint="eastAsia"/>
        </w:rPr>
        <w:t>对于单个分类模型，本文使用了线性判别分析（</w:t>
      </w:r>
      <w:r>
        <w:rPr>
          <w:rFonts w:hint="eastAsia"/>
        </w:rPr>
        <w:t>LDA</w:t>
      </w:r>
      <w:r>
        <w:rPr>
          <w:rFonts w:hint="eastAsia"/>
        </w:rPr>
        <w:t>）、决策树（</w:t>
      </w:r>
      <w:r>
        <w:rPr>
          <w:rFonts w:hint="eastAsia"/>
        </w:rPr>
        <w:t>Decision</w:t>
      </w:r>
      <w:r>
        <w:t xml:space="preserve"> Tree</w:t>
      </w:r>
      <w:r>
        <w:rPr>
          <w:rFonts w:hint="eastAsia"/>
        </w:rPr>
        <w:t>）、基于伯努利分布的朴素贝叶斯（</w:t>
      </w:r>
      <w:r>
        <w:rPr>
          <w:rFonts w:hint="eastAsia"/>
        </w:rPr>
        <w:t>Bernoulli</w:t>
      </w:r>
      <w:r>
        <w:t xml:space="preserve"> Naïve Bayes</w:t>
      </w:r>
      <w:r>
        <w:rPr>
          <w:rFonts w:hint="eastAsia"/>
        </w:rPr>
        <w:t>）、最邻近（</w:t>
      </w:r>
      <w:r>
        <w:rPr>
          <w:rFonts w:hint="eastAsia"/>
        </w:rPr>
        <w:t>KNN</w:t>
      </w:r>
      <w:r>
        <w:rPr>
          <w:rFonts w:hint="eastAsia"/>
        </w:rPr>
        <w:t>）、逻辑回归（</w:t>
      </w:r>
      <w:r>
        <w:rPr>
          <w:rFonts w:hint="eastAsia"/>
        </w:rPr>
        <w:t>Logistics</w:t>
      </w:r>
      <w:r>
        <w:t xml:space="preserve"> Regression</w:t>
      </w:r>
      <w:r>
        <w:rPr>
          <w:rFonts w:hint="eastAsia"/>
        </w:rPr>
        <w:t>）和支持向量机（</w:t>
      </w:r>
      <w:r>
        <w:rPr>
          <w:rFonts w:hint="eastAsia"/>
        </w:rPr>
        <w:t>SVM</w:t>
      </w:r>
      <w:r>
        <w:rPr>
          <w:rFonts w:hint="eastAsia"/>
        </w:rPr>
        <w:t>）。</w:t>
      </w:r>
    </w:p>
    <w:p w:rsidR="008A14E7" w:rsidRDefault="008A14E7" w:rsidP="008A14E7">
      <w:pPr>
        <w:ind w:firstLine="420"/>
      </w:pPr>
    </w:p>
    <w:p w:rsidR="008A14E7" w:rsidRDefault="008A14E7" w:rsidP="008A14E7">
      <w:pPr>
        <w:ind w:firstLine="420"/>
      </w:pPr>
      <w:r>
        <w:t>对于集成模型</w:t>
      </w:r>
      <w:r>
        <w:rPr>
          <w:rFonts w:hint="eastAsia"/>
        </w:rPr>
        <w:t>，</w:t>
      </w:r>
      <w:r>
        <w:t>本文使用了极限随机森林</w:t>
      </w:r>
      <w:r>
        <w:rPr>
          <w:rFonts w:hint="eastAsia"/>
        </w:rPr>
        <w:t>（</w:t>
      </w:r>
      <w:r w:rsidRPr="008A14E7">
        <w:t>Extra</w:t>
      </w:r>
      <w:r>
        <w:t xml:space="preserve"> </w:t>
      </w:r>
      <w:r w:rsidRPr="008A14E7">
        <w:t>Random</w:t>
      </w:r>
      <w:r>
        <w:t xml:space="preserve"> </w:t>
      </w:r>
      <w:r w:rsidRPr="008A14E7">
        <w:t>Forest</w:t>
      </w:r>
      <w:r w:rsidR="002F6BA9">
        <w:rPr>
          <w:rFonts w:hint="eastAsia"/>
        </w:rPr>
        <w:t>，</w:t>
      </w:r>
      <w:r w:rsidR="002F6BA9" w:rsidRPr="00B5515D">
        <w:rPr>
          <w:rFonts w:ascii="Courier New" w:eastAsia="宋体" w:hAnsi="Courier New" w:cs="Courier New"/>
          <w:color w:val="000000"/>
          <w:kern w:val="0"/>
          <w:sz w:val="22"/>
        </w:rPr>
        <w:t>ERF</w:t>
      </w:r>
      <w:r>
        <w:rPr>
          <w:rFonts w:hint="eastAsia"/>
        </w:rPr>
        <w:t>）、</w:t>
      </w:r>
      <w:proofErr w:type="spellStart"/>
      <w:r w:rsidRPr="008A14E7">
        <w:t>AdaBoost</w:t>
      </w:r>
      <w:proofErr w:type="spellEnd"/>
      <w:r>
        <w:rPr>
          <w:rFonts w:hint="eastAsia"/>
        </w:rPr>
        <w:t>、</w:t>
      </w:r>
      <w:r w:rsidRPr="008A14E7">
        <w:rPr>
          <w:rFonts w:hint="eastAsia"/>
        </w:rPr>
        <w:t>梯度树提升（</w:t>
      </w:r>
      <w:r w:rsidRPr="008A14E7">
        <w:rPr>
          <w:rFonts w:hint="eastAsia"/>
        </w:rPr>
        <w:t>Gradient Tree Boosting</w:t>
      </w:r>
      <w:r w:rsidRPr="008A14E7">
        <w:rPr>
          <w:rFonts w:hint="eastAsia"/>
        </w:rPr>
        <w:t>）</w:t>
      </w:r>
      <w:r>
        <w:rPr>
          <w:rFonts w:hint="eastAsia"/>
        </w:rPr>
        <w:t>、基于逻辑回归、随机森林和朴素贝叶斯的</w:t>
      </w:r>
      <w:r w:rsidRPr="008A14E7">
        <w:rPr>
          <w:rFonts w:hint="eastAsia"/>
        </w:rPr>
        <w:t>投票分类器</w:t>
      </w:r>
      <w:r w:rsidR="00AF5845">
        <w:rPr>
          <w:rFonts w:hint="eastAsia"/>
        </w:rPr>
        <w:t>（</w:t>
      </w:r>
      <w:r w:rsidR="00AF5845" w:rsidRPr="00B5515D">
        <w:rPr>
          <w:rFonts w:ascii="Courier New" w:eastAsia="宋体" w:hAnsi="Courier New" w:cs="Courier New"/>
          <w:color w:val="000000"/>
          <w:kern w:val="0"/>
          <w:sz w:val="22"/>
        </w:rPr>
        <w:t>Voting</w:t>
      </w:r>
      <w:r w:rsidR="00AF5845">
        <w:rPr>
          <w:rFonts w:hint="eastAsia"/>
        </w:rPr>
        <w:t>）</w:t>
      </w:r>
      <w:r>
        <w:rPr>
          <w:rFonts w:hint="eastAsia"/>
        </w:rPr>
        <w:t>。</w:t>
      </w:r>
    </w:p>
    <w:p w:rsidR="008A14E7" w:rsidRDefault="008A14E7" w:rsidP="008A14E7">
      <w:pPr>
        <w:ind w:firstLine="420"/>
      </w:pPr>
    </w:p>
    <w:p w:rsidR="008A14E7" w:rsidRDefault="0075061F" w:rsidP="00DB10FD">
      <w:pPr>
        <w:pStyle w:val="3"/>
      </w:pPr>
      <w:r>
        <w:rPr>
          <w:rFonts w:hint="eastAsia"/>
        </w:rPr>
        <w:t>3.3</w:t>
      </w:r>
      <w:r>
        <w:t>.</w:t>
      </w:r>
      <w:r>
        <w:rPr>
          <w:rFonts w:hint="eastAsia"/>
        </w:rPr>
        <w:t xml:space="preserve"> </w:t>
      </w:r>
      <w:r w:rsidR="00B5515D">
        <w:t>结果评价</w:t>
      </w:r>
    </w:p>
    <w:p w:rsidR="00B404EE" w:rsidRPr="00B404EE" w:rsidRDefault="00B404EE" w:rsidP="003A4826">
      <w:pPr>
        <w:pStyle w:val="a4"/>
        <w:ind w:firstLine="420"/>
        <w:jc w:val="center"/>
        <w:rPr>
          <w:rFonts w:hint="eastAsia"/>
        </w:rPr>
      </w:pPr>
      <w:r>
        <w:t>表</w:t>
      </w:r>
      <w:r>
        <w:rPr>
          <w:rFonts w:hint="eastAsia"/>
        </w:rPr>
        <w:t xml:space="preserve">1. </w:t>
      </w:r>
      <w:r>
        <w:rPr>
          <w:rFonts w:hint="eastAsia"/>
        </w:rPr>
        <w:t>模型测试结果</w:t>
      </w:r>
    </w:p>
    <w:tbl>
      <w:tblPr>
        <w:tblW w:w="8460" w:type="dxa"/>
        <w:jc w:val="center"/>
        <w:tblLook w:val="04A0" w:firstRow="1" w:lastRow="0" w:firstColumn="1" w:lastColumn="0" w:noHBand="0" w:noVBand="1"/>
      </w:tblPr>
      <w:tblGrid>
        <w:gridCol w:w="2906"/>
        <w:gridCol w:w="1510"/>
        <w:gridCol w:w="1488"/>
        <w:gridCol w:w="1302"/>
        <w:gridCol w:w="1254"/>
      </w:tblGrid>
      <w:tr w:rsidR="00534486" w:rsidRPr="00737D88" w:rsidTr="0056764F">
        <w:trPr>
          <w:trHeight w:val="270"/>
          <w:jc w:val="center"/>
        </w:trPr>
        <w:tc>
          <w:tcPr>
            <w:tcW w:w="2906" w:type="dxa"/>
            <w:tcBorders>
              <w:top w:val="single" w:sz="4" w:space="0" w:color="auto"/>
              <w:left w:val="nil"/>
              <w:bottom w:val="single" w:sz="4" w:space="0" w:color="auto"/>
              <w:right w:val="nil"/>
            </w:tcBorders>
            <w:shd w:val="clear" w:color="auto" w:fill="auto"/>
            <w:noWrap/>
            <w:vAlign w:val="bottom"/>
            <w:hideMark/>
          </w:tcPr>
          <w:p w:rsidR="00B5515D" w:rsidRPr="00737D88" w:rsidRDefault="00B5515D" w:rsidP="00737D88">
            <w:pPr>
              <w:pStyle w:val="a4"/>
              <w:ind w:firstLine="420"/>
            </w:pPr>
            <w:r w:rsidRPr="00737D88">
              <w:rPr>
                <w:rFonts w:hint="eastAsia"/>
              </w:rPr>
              <w:t xml:space="preserve">　</w:t>
            </w:r>
          </w:p>
        </w:tc>
        <w:tc>
          <w:tcPr>
            <w:tcW w:w="1510" w:type="dxa"/>
            <w:tcBorders>
              <w:top w:val="single" w:sz="4" w:space="0" w:color="auto"/>
              <w:left w:val="nil"/>
              <w:bottom w:val="single" w:sz="4" w:space="0" w:color="auto"/>
              <w:right w:val="nil"/>
            </w:tcBorders>
            <w:shd w:val="clear" w:color="auto" w:fill="auto"/>
            <w:noWrap/>
            <w:vAlign w:val="bottom"/>
            <w:hideMark/>
          </w:tcPr>
          <w:p w:rsidR="00B5515D" w:rsidRPr="00737D88" w:rsidRDefault="00B5515D" w:rsidP="00737D88">
            <w:pPr>
              <w:pStyle w:val="a4"/>
              <w:ind w:firstLine="420"/>
              <w:rPr>
                <w:rFonts w:hint="eastAsia"/>
              </w:rPr>
            </w:pPr>
            <w:r w:rsidRPr="00737D88">
              <w:rPr>
                <w:rFonts w:hint="eastAsia"/>
              </w:rPr>
              <w:t>Accuracy</w:t>
            </w:r>
          </w:p>
        </w:tc>
        <w:tc>
          <w:tcPr>
            <w:tcW w:w="1488" w:type="dxa"/>
            <w:tcBorders>
              <w:top w:val="single" w:sz="4" w:space="0" w:color="auto"/>
              <w:left w:val="nil"/>
              <w:bottom w:val="single" w:sz="4" w:space="0" w:color="auto"/>
              <w:right w:val="nil"/>
            </w:tcBorders>
            <w:shd w:val="clear" w:color="auto" w:fill="auto"/>
            <w:noWrap/>
            <w:vAlign w:val="bottom"/>
            <w:hideMark/>
          </w:tcPr>
          <w:p w:rsidR="00B5515D" w:rsidRPr="00737D88" w:rsidRDefault="00B5515D" w:rsidP="00737D88">
            <w:pPr>
              <w:pStyle w:val="a4"/>
              <w:ind w:firstLine="420"/>
              <w:rPr>
                <w:rFonts w:hint="eastAsia"/>
              </w:rPr>
            </w:pPr>
            <w:r w:rsidRPr="00737D88">
              <w:rPr>
                <w:rFonts w:hint="eastAsia"/>
              </w:rPr>
              <w:t>Precision</w:t>
            </w:r>
          </w:p>
        </w:tc>
        <w:tc>
          <w:tcPr>
            <w:tcW w:w="1302" w:type="dxa"/>
            <w:tcBorders>
              <w:top w:val="single" w:sz="4" w:space="0" w:color="auto"/>
              <w:left w:val="nil"/>
              <w:bottom w:val="single" w:sz="4" w:space="0" w:color="auto"/>
              <w:right w:val="nil"/>
            </w:tcBorders>
            <w:shd w:val="clear" w:color="auto" w:fill="auto"/>
            <w:noWrap/>
            <w:vAlign w:val="bottom"/>
            <w:hideMark/>
          </w:tcPr>
          <w:p w:rsidR="00B5515D" w:rsidRPr="00737D88" w:rsidRDefault="00B5515D" w:rsidP="00737D88">
            <w:pPr>
              <w:pStyle w:val="a4"/>
              <w:ind w:firstLine="420"/>
              <w:rPr>
                <w:rFonts w:hint="eastAsia"/>
              </w:rPr>
            </w:pPr>
            <w:r w:rsidRPr="00737D88">
              <w:rPr>
                <w:rFonts w:hint="eastAsia"/>
              </w:rPr>
              <w:t>Recall</w:t>
            </w:r>
          </w:p>
        </w:tc>
        <w:tc>
          <w:tcPr>
            <w:tcW w:w="1254" w:type="dxa"/>
            <w:tcBorders>
              <w:top w:val="single" w:sz="4" w:space="0" w:color="auto"/>
              <w:left w:val="nil"/>
              <w:bottom w:val="single" w:sz="4" w:space="0" w:color="auto"/>
              <w:right w:val="nil"/>
            </w:tcBorders>
            <w:shd w:val="clear" w:color="auto" w:fill="auto"/>
            <w:noWrap/>
            <w:vAlign w:val="bottom"/>
            <w:hideMark/>
          </w:tcPr>
          <w:p w:rsidR="00B5515D" w:rsidRPr="00737D88" w:rsidRDefault="00B5515D" w:rsidP="00737D88">
            <w:pPr>
              <w:pStyle w:val="a4"/>
              <w:ind w:firstLine="420"/>
              <w:rPr>
                <w:rFonts w:hint="eastAsia"/>
              </w:rPr>
            </w:pPr>
            <w:r w:rsidRPr="00737D88">
              <w:rPr>
                <w:rFonts w:hint="eastAsia"/>
              </w:rPr>
              <w:t>F1</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t>LDA</w:t>
            </w: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0.78</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0.77</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0.78</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0.78</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t>Decision</w:t>
            </w:r>
            <w:r w:rsidR="0056764F" w:rsidRPr="00737D88">
              <w:t xml:space="preserve"> </w:t>
            </w:r>
            <w:r w:rsidRPr="00737D88">
              <w:t>Tree</w:t>
            </w: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0.668</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0.71</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0.67</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0.68</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proofErr w:type="spellStart"/>
            <w:r w:rsidRPr="00737D88">
              <w:lastRenderedPageBreak/>
              <w:t>BernoulliNB</w:t>
            </w:r>
            <w:proofErr w:type="spellEnd"/>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0.776</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0.8</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0.78</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0.78</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t>KNN</w:t>
            </w: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0.716</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0.71</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0.72</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0.71</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t>Logistic</w:t>
            </w:r>
            <w:r w:rsidR="0056764F" w:rsidRPr="00737D88">
              <w:t xml:space="preserve"> </w:t>
            </w:r>
            <w:r w:rsidRPr="00737D88">
              <w:t>Regression</w:t>
            </w: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0.772</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0.77</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0.77</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0.77</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t>SVM</w:t>
            </w: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0.784</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0.77</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0.78</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0.78</w:t>
            </w:r>
          </w:p>
        </w:tc>
      </w:tr>
      <w:tr w:rsidR="00534486" w:rsidRPr="00737D88" w:rsidTr="0056764F">
        <w:trPr>
          <w:trHeight w:val="270"/>
          <w:jc w:val="center"/>
        </w:trPr>
        <w:tc>
          <w:tcPr>
            <w:tcW w:w="2906" w:type="dxa"/>
            <w:tcBorders>
              <w:top w:val="nil"/>
              <w:left w:val="nil"/>
              <w:bottom w:val="nil"/>
              <w:right w:val="nil"/>
            </w:tcBorders>
            <w:shd w:val="clear" w:color="auto" w:fill="auto"/>
            <w:noWrap/>
            <w:vAlign w:val="bottom"/>
            <w:hideMark/>
          </w:tcPr>
          <w:p w:rsidR="00B5515D" w:rsidRPr="00737D88" w:rsidRDefault="00B5515D" w:rsidP="00737D88">
            <w:pPr>
              <w:pStyle w:val="a4"/>
              <w:ind w:firstLine="420"/>
              <w:rPr>
                <w:rFonts w:hint="eastAsia"/>
              </w:rPr>
            </w:pP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ERF</w:t>
            </w: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0.772</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0.77</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0.77</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0.77</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proofErr w:type="spellStart"/>
            <w:r w:rsidRPr="00737D88">
              <w:t>AdaBoost</w:t>
            </w:r>
            <w:proofErr w:type="spellEnd"/>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0.748</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0.73</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0.75</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0.74</w:t>
            </w:r>
          </w:p>
        </w:tc>
      </w:tr>
      <w:tr w:rsidR="00534486" w:rsidRPr="00737D88" w:rsidTr="0056764F">
        <w:trPr>
          <w:trHeight w:val="299"/>
          <w:jc w:val="center"/>
        </w:trPr>
        <w:tc>
          <w:tcPr>
            <w:tcW w:w="2906"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t>Gradient</w:t>
            </w:r>
            <w:r w:rsidR="00FD3194" w:rsidRPr="00737D88">
              <w:t xml:space="preserve"> </w:t>
            </w:r>
            <w:r w:rsidRPr="00737D88">
              <w:t>Boosting</w:t>
            </w:r>
          </w:p>
        </w:tc>
        <w:tc>
          <w:tcPr>
            <w:tcW w:w="1510"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0.76</w:t>
            </w:r>
          </w:p>
        </w:tc>
        <w:tc>
          <w:tcPr>
            <w:tcW w:w="1488"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t>0.75</w:t>
            </w:r>
          </w:p>
        </w:tc>
        <w:tc>
          <w:tcPr>
            <w:tcW w:w="1302"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pPr>
            <w:r w:rsidRPr="00737D88">
              <w:rPr>
                <w:rFonts w:hint="eastAsia"/>
              </w:rPr>
              <w:t>0.76</w:t>
            </w:r>
          </w:p>
        </w:tc>
        <w:tc>
          <w:tcPr>
            <w:tcW w:w="1254" w:type="dxa"/>
            <w:tcBorders>
              <w:top w:val="nil"/>
              <w:left w:val="nil"/>
              <w:bottom w:val="nil"/>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0.76</w:t>
            </w:r>
          </w:p>
        </w:tc>
      </w:tr>
      <w:tr w:rsidR="00534486" w:rsidRPr="00737D88" w:rsidTr="0056764F">
        <w:trPr>
          <w:trHeight w:val="299"/>
          <w:jc w:val="center"/>
        </w:trPr>
        <w:tc>
          <w:tcPr>
            <w:tcW w:w="2906" w:type="dxa"/>
            <w:tcBorders>
              <w:top w:val="nil"/>
              <w:left w:val="nil"/>
              <w:bottom w:val="single" w:sz="4" w:space="0" w:color="auto"/>
              <w:right w:val="nil"/>
            </w:tcBorders>
            <w:shd w:val="clear" w:color="auto" w:fill="auto"/>
            <w:noWrap/>
            <w:vAlign w:val="center"/>
            <w:hideMark/>
          </w:tcPr>
          <w:p w:rsidR="00B5515D" w:rsidRPr="00737D88" w:rsidRDefault="00B5515D" w:rsidP="00737D88">
            <w:pPr>
              <w:pStyle w:val="a4"/>
              <w:ind w:firstLine="420"/>
              <w:rPr>
                <w:rFonts w:hint="eastAsia"/>
              </w:rPr>
            </w:pPr>
            <w:r w:rsidRPr="00737D88">
              <w:t>Voting</w:t>
            </w:r>
          </w:p>
        </w:tc>
        <w:tc>
          <w:tcPr>
            <w:tcW w:w="1510" w:type="dxa"/>
            <w:tcBorders>
              <w:top w:val="nil"/>
              <w:left w:val="nil"/>
              <w:bottom w:val="single" w:sz="4" w:space="0" w:color="auto"/>
              <w:right w:val="nil"/>
            </w:tcBorders>
            <w:shd w:val="clear" w:color="auto" w:fill="auto"/>
            <w:noWrap/>
            <w:vAlign w:val="center"/>
            <w:hideMark/>
          </w:tcPr>
          <w:p w:rsidR="00B5515D" w:rsidRPr="00737D88" w:rsidRDefault="00B5515D" w:rsidP="00737D88">
            <w:pPr>
              <w:pStyle w:val="a4"/>
              <w:ind w:firstLine="420"/>
            </w:pPr>
            <w:r w:rsidRPr="00737D88">
              <w:t>0.784</w:t>
            </w:r>
          </w:p>
        </w:tc>
        <w:tc>
          <w:tcPr>
            <w:tcW w:w="1488" w:type="dxa"/>
            <w:tcBorders>
              <w:top w:val="nil"/>
              <w:left w:val="nil"/>
              <w:bottom w:val="single" w:sz="4" w:space="0" w:color="auto"/>
              <w:right w:val="nil"/>
            </w:tcBorders>
            <w:shd w:val="clear" w:color="auto" w:fill="auto"/>
            <w:noWrap/>
            <w:vAlign w:val="center"/>
            <w:hideMark/>
          </w:tcPr>
          <w:p w:rsidR="00B5515D" w:rsidRPr="00737D88" w:rsidRDefault="00B5515D" w:rsidP="00737D88">
            <w:pPr>
              <w:pStyle w:val="a4"/>
              <w:ind w:firstLine="420"/>
            </w:pPr>
            <w:r w:rsidRPr="00737D88">
              <w:t>0.79</w:t>
            </w:r>
          </w:p>
        </w:tc>
        <w:tc>
          <w:tcPr>
            <w:tcW w:w="1302" w:type="dxa"/>
            <w:tcBorders>
              <w:top w:val="nil"/>
              <w:left w:val="nil"/>
              <w:bottom w:val="single" w:sz="4" w:space="0" w:color="auto"/>
              <w:right w:val="nil"/>
            </w:tcBorders>
            <w:shd w:val="clear" w:color="auto" w:fill="auto"/>
            <w:noWrap/>
            <w:vAlign w:val="center"/>
            <w:hideMark/>
          </w:tcPr>
          <w:p w:rsidR="00B5515D" w:rsidRPr="00737D88" w:rsidRDefault="00B5515D" w:rsidP="00737D88">
            <w:pPr>
              <w:pStyle w:val="a4"/>
              <w:ind w:firstLine="420"/>
            </w:pPr>
            <w:r w:rsidRPr="00737D88">
              <w:rPr>
                <w:rFonts w:hint="eastAsia"/>
              </w:rPr>
              <w:t>0.78</w:t>
            </w:r>
          </w:p>
        </w:tc>
        <w:tc>
          <w:tcPr>
            <w:tcW w:w="1254" w:type="dxa"/>
            <w:tcBorders>
              <w:top w:val="nil"/>
              <w:left w:val="nil"/>
              <w:bottom w:val="single" w:sz="4" w:space="0" w:color="auto"/>
              <w:right w:val="nil"/>
            </w:tcBorders>
            <w:shd w:val="clear" w:color="auto" w:fill="auto"/>
            <w:noWrap/>
            <w:vAlign w:val="center"/>
            <w:hideMark/>
          </w:tcPr>
          <w:p w:rsidR="00B5515D" w:rsidRPr="00737D88" w:rsidRDefault="00B5515D" w:rsidP="00737D88">
            <w:pPr>
              <w:pStyle w:val="a4"/>
              <w:ind w:firstLine="420"/>
              <w:rPr>
                <w:rFonts w:hint="eastAsia"/>
              </w:rPr>
            </w:pPr>
            <w:r w:rsidRPr="00737D88">
              <w:rPr>
                <w:rFonts w:hint="eastAsia"/>
              </w:rPr>
              <w:t>0.79</w:t>
            </w:r>
          </w:p>
        </w:tc>
      </w:tr>
    </w:tbl>
    <w:p w:rsidR="00175463" w:rsidRDefault="00175463" w:rsidP="00B5515D">
      <w:pPr>
        <w:ind w:firstLine="420"/>
      </w:pPr>
    </w:p>
    <w:p w:rsidR="00175463" w:rsidRDefault="002F6BA9" w:rsidP="00B5515D">
      <w:pPr>
        <w:ind w:firstLine="420"/>
      </w:pPr>
      <w:r>
        <w:t>表</w:t>
      </w:r>
      <w:r>
        <w:rPr>
          <w:rFonts w:hint="eastAsia"/>
        </w:rPr>
        <w:t>1</w:t>
      </w:r>
      <w:r>
        <w:rPr>
          <w:rFonts w:hint="eastAsia"/>
        </w:rPr>
        <w:t>展示了模型的测试结果。</w:t>
      </w:r>
      <w:r w:rsidR="00175463">
        <w:rPr>
          <w:rFonts w:hint="eastAsia"/>
        </w:rPr>
        <w:t>可以看出在单个分类模型</w:t>
      </w:r>
      <w:bookmarkStart w:id="0" w:name="_GoBack"/>
      <w:bookmarkEnd w:id="0"/>
      <w:r w:rsidR="00175463">
        <w:rPr>
          <w:rFonts w:hint="eastAsia"/>
        </w:rPr>
        <w:t>中，线性判别分析、支持</w:t>
      </w:r>
      <w:proofErr w:type="gramStart"/>
      <w:r w:rsidR="00175463">
        <w:rPr>
          <w:rFonts w:hint="eastAsia"/>
        </w:rPr>
        <w:t>向量机</w:t>
      </w:r>
      <w:proofErr w:type="gramEnd"/>
      <w:r w:rsidR="00175463">
        <w:rPr>
          <w:rFonts w:hint="eastAsia"/>
        </w:rPr>
        <w:t>表现最好，准确度和</w:t>
      </w:r>
      <w:r w:rsidR="00175463">
        <w:rPr>
          <w:rFonts w:hint="eastAsia"/>
        </w:rPr>
        <w:t>F1</w:t>
      </w:r>
      <w:r w:rsidR="00175463">
        <w:rPr>
          <w:rFonts w:hint="eastAsia"/>
        </w:rPr>
        <w:t>得分都</w:t>
      </w:r>
      <w:r w:rsidR="00D500E3">
        <w:rPr>
          <w:rFonts w:hint="eastAsia"/>
        </w:rPr>
        <w:t>达到</w:t>
      </w:r>
      <w:r w:rsidR="00D500E3">
        <w:rPr>
          <w:rFonts w:hint="eastAsia"/>
        </w:rPr>
        <w:t>78%</w:t>
      </w:r>
      <w:r w:rsidR="00D500E3">
        <w:rPr>
          <w:rFonts w:hint="eastAsia"/>
        </w:rPr>
        <w:t>，而在集成模型中，</w:t>
      </w:r>
      <w:r w:rsidR="00D500E3">
        <w:rPr>
          <w:rFonts w:hint="eastAsia"/>
        </w:rPr>
        <w:t>基于逻辑回归、随机森林和朴素贝叶斯的</w:t>
      </w:r>
      <w:r w:rsidR="00D500E3" w:rsidRPr="008A14E7">
        <w:rPr>
          <w:rFonts w:hint="eastAsia"/>
        </w:rPr>
        <w:t>投票分类器</w:t>
      </w:r>
      <w:r w:rsidR="00D500E3">
        <w:rPr>
          <w:rFonts w:hint="eastAsia"/>
        </w:rPr>
        <w:t>表现最好，</w:t>
      </w:r>
      <w:r w:rsidR="00D500E3">
        <w:rPr>
          <w:rFonts w:hint="eastAsia"/>
        </w:rPr>
        <w:t xml:space="preserve">F1 </w:t>
      </w:r>
      <w:r w:rsidR="00D500E3">
        <w:rPr>
          <w:rFonts w:hint="eastAsia"/>
        </w:rPr>
        <w:t>得分达到</w:t>
      </w:r>
      <w:r w:rsidR="00D500E3">
        <w:rPr>
          <w:rFonts w:hint="eastAsia"/>
        </w:rPr>
        <w:t>79%</w:t>
      </w:r>
      <w:r w:rsidR="00D500E3">
        <w:rPr>
          <w:rFonts w:hint="eastAsia"/>
        </w:rPr>
        <w:t>。</w:t>
      </w:r>
    </w:p>
    <w:p w:rsidR="00A76967" w:rsidRPr="00F22B32" w:rsidRDefault="00A76967" w:rsidP="00A76967">
      <w:pPr>
        <w:ind w:firstLine="420"/>
        <w:rPr>
          <w:rFonts w:hint="eastAsia"/>
        </w:rPr>
      </w:pPr>
      <w:r>
        <w:t>F1 = 2*precision*recall / (precision + reca</w:t>
      </w:r>
      <w:r>
        <w:rPr>
          <w:rFonts w:hint="eastAsia"/>
        </w:rPr>
        <w:t>ll)</w:t>
      </w:r>
    </w:p>
    <w:p w:rsidR="00BE0BA8" w:rsidRDefault="00BE0BA8" w:rsidP="00B5515D">
      <w:pPr>
        <w:ind w:firstLine="420"/>
      </w:pPr>
    </w:p>
    <w:p w:rsidR="0075061F" w:rsidRDefault="0075061F" w:rsidP="009F3EC0">
      <w:pPr>
        <w:pStyle w:val="2"/>
      </w:pPr>
      <w:r w:rsidRPr="00534486">
        <w:rPr>
          <w:rFonts w:hint="eastAsia"/>
        </w:rPr>
        <w:t xml:space="preserve">4. </w:t>
      </w:r>
      <w:r w:rsidR="003C1328">
        <w:rPr>
          <w:rFonts w:hint="eastAsia"/>
        </w:rPr>
        <w:t>结论</w:t>
      </w:r>
    </w:p>
    <w:p w:rsidR="00D0481D" w:rsidRPr="00D0481D" w:rsidRDefault="003C1328" w:rsidP="00D0481D">
      <w:pPr>
        <w:ind w:firstLine="420"/>
        <w:rPr>
          <w:rFonts w:hint="eastAsia"/>
        </w:rPr>
      </w:pPr>
      <w:r>
        <w:rPr>
          <w:rFonts w:hint="eastAsia"/>
        </w:rPr>
        <w:t>分类模型能</w:t>
      </w:r>
      <w:proofErr w:type="gramStart"/>
      <w:r>
        <w:rPr>
          <w:rFonts w:hint="eastAsia"/>
        </w:rPr>
        <w:t>较够较为</w:t>
      </w:r>
      <w:proofErr w:type="gramEnd"/>
      <w:r>
        <w:rPr>
          <w:rFonts w:hint="eastAsia"/>
        </w:rPr>
        <w:t>准确的分析信用卡的</w:t>
      </w:r>
      <w:r w:rsidR="00D0481D">
        <w:rPr>
          <w:rFonts w:hint="eastAsia"/>
        </w:rPr>
        <w:t>状况，其中，对于单分类模型中，表现最好的是支持向量机（</w:t>
      </w:r>
      <w:r w:rsidR="00D0481D">
        <w:rPr>
          <w:rFonts w:hint="eastAsia"/>
        </w:rPr>
        <w:t>SVM</w:t>
      </w:r>
      <w:r w:rsidR="00D0481D">
        <w:rPr>
          <w:rFonts w:hint="eastAsia"/>
        </w:rPr>
        <w:t>），准确性和</w:t>
      </w:r>
      <w:r w:rsidR="00D0481D">
        <w:rPr>
          <w:rFonts w:hint="eastAsia"/>
        </w:rPr>
        <w:t>F</w:t>
      </w:r>
      <w:r w:rsidR="00D0481D">
        <w:t>1</w:t>
      </w:r>
      <w:r w:rsidR="00D0481D">
        <w:rPr>
          <w:rFonts w:hint="eastAsia"/>
        </w:rPr>
        <w:t>达到</w:t>
      </w:r>
      <w:r w:rsidR="00D0481D">
        <w:rPr>
          <w:rFonts w:hint="eastAsia"/>
        </w:rPr>
        <w:t>78%</w:t>
      </w:r>
      <w:r w:rsidR="00E9264C">
        <w:rPr>
          <w:rFonts w:hint="eastAsia"/>
        </w:rPr>
        <w:t>。另外通过投票的方式集成</w:t>
      </w:r>
      <w:r w:rsidR="00E9264C">
        <w:rPr>
          <w:rFonts w:hint="eastAsia"/>
        </w:rPr>
        <w:t>逻辑回归</w:t>
      </w:r>
      <w:r w:rsidR="00E9264C">
        <w:rPr>
          <w:rFonts w:hint="eastAsia"/>
        </w:rPr>
        <w:t>（</w:t>
      </w:r>
      <w:r w:rsidR="00E9264C">
        <w:rPr>
          <w:rFonts w:hint="eastAsia"/>
        </w:rPr>
        <w:t>Logistics</w:t>
      </w:r>
      <w:r w:rsidR="00E9264C">
        <w:t xml:space="preserve"> Regression</w:t>
      </w:r>
      <w:r w:rsidR="00E9264C">
        <w:rPr>
          <w:rFonts w:hint="eastAsia"/>
        </w:rPr>
        <w:t>）</w:t>
      </w:r>
      <w:r w:rsidR="00E9264C">
        <w:rPr>
          <w:rFonts w:hint="eastAsia"/>
        </w:rPr>
        <w:t>、随机森林</w:t>
      </w:r>
      <w:r w:rsidR="00E9264C">
        <w:rPr>
          <w:rFonts w:hint="eastAsia"/>
        </w:rPr>
        <w:t>（</w:t>
      </w:r>
      <w:r w:rsidR="00E9264C">
        <w:rPr>
          <w:rFonts w:hint="eastAsia"/>
        </w:rPr>
        <w:t>Random</w:t>
      </w:r>
      <w:r w:rsidR="00E9264C">
        <w:t xml:space="preserve"> Forest</w:t>
      </w:r>
      <w:r w:rsidR="00E9264C">
        <w:rPr>
          <w:rFonts w:hint="eastAsia"/>
        </w:rPr>
        <w:t>）</w:t>
      </w:r>
      <w:r w:rsidR="00E9264C">
        <w:rPr>
          <w:rFonts w:hint="eastAsia"/>
        </w:rPr>
        <w:t>和朴素贝叶斯</w:t>
      </w:r>
      <w:r w:rsidR="00E9264C">
        <w:rPr>
          <w:rFonts w:hint="eastAsia"/>
        </w:rPr>
        <w:t>（</w:t>
      </w:r>
      <w:r w:rsidR="00E9264C">
        <w:t>Naïve Bayes</w:t>
      </w:r>
      <w:r w:rsidR="00E9264C">
        <w:rPr>
          <w:rFonts w:hint="eastAsia"/>
        </w:rPr>
        <w:t>），能在一定程度上提高模型的性能，将</w:t>
      </w:r>
      <w:r w:rsidR="00E9264C">
        <w:rPr>
          <w:rFonts w:hint="eastAsia"/>
        </w:rPr>
        <w:t>F1</w:t>
      </w:r>
      <w:r w:rsidR="00E9264C">
        <w:rPr>
          <w:rFonts w:hint="eastAsia"/>
        </w:rPr>
        <w:t>提高到</w:t>
      </w:r>
      <w:r w:rsidR="00E9264C">
        <w:rPr>
          <w:rFonts w:hint="eastAsia"/>
        </w:rPr>
        <w:t>79%</w:t>
      </w:r>
      <w:r w:rsidR="00E9264C">
        <w:rPr>
          <w:rFonts w:hint="eastAsia"/>
        </w:rPr>
        <w:t>。</w:t>
      </w:r>
    </w:p>
    <w:p w:rsidR="003C1328" w:rsidRPr="00D0481D" w:rsidRDefault="003C1328" w:rsidP="003C1328">
      <w:pPr>
        <w:ind w:firstLine="420"/>
        <w:rPr>
          <w:rFonts w:hint="eastAsia"/>
        </w:rPr>
      </w:pPr>
    </w:p>
    <w:sectPr w:rsidR="003C1328" w:rsidRPr="00D048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51ABE"/>
    <w:multiLevelType w:val="hybridMultilevel"/>
    <w:tmpl w:val="35428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DA32D44"/>
    <w:multiLevelType w:val="multilevel"/>
    <w:tmpl w:val="8AB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7A8"/>
    <w:rsid w:val="00115EE3"/>
    <w:rsid w:val="00175463"/>
    <w:rsid w:val="002A3BFA"/>
    <w:rsid w:val="002F6BA9"/>
    <w:rsid w:val="003108D1"/>
    <w:rsid w:val="003A4826"/>
    <w:rsid w:val="003C1328"/>
    <w:rsid w:val="003D3647"/>
    <w:rsid w:val="003F2EB6"/>
    <w:rsid w:val="003F3AED"/>
    <w:rsid w:val="00470FAC"/>
    <w:rsid w:val="004E1886"/>
    <w:rsid w:val="00534486"/>
    <w:rsid w:val="0056764F"/>
    <w:rsid w:val="005D0199"/>
    <w:rsid w:val="00651DD7"/>
    <w:rsid w:val="00730D40"/>
    <w:rsid w:val="00732A57"/>
    <w:rsid w:val="00737D88"/>
    <w:rsid w:val="0075061F"/>
    <w:rsid w:val="0075776C"/>
    <w:rsid w:val="008A14E7"/>
    <w:rsid w:val="008B552F"/>
    <w:rsid w:val="009071C7"/>
    <w:rsid w:val="009419BA"/>
    <w:rsid w:val="009C129B"/>
    <w:rsid w:val="009D654C"/>
    <w:rsid w:val="009F3EC0"/>
    <w:rsid w:val="00A654F9"/>
    <w:rsid w:val="00A76967"/>
    <w:rsid w:val="00AC370A"/>
    <w:rsid w:val="00AF5845"/>
    <w:rsid w:val="00B404EE"/>
    <w:rsid w:val="00B5515D"/>
    <w:rsid w:val="00B91262"/>
    <w:rsid w:val="00B91CC1"/>
    <w:rsid w:val="00BE0BA8"/>
    <w:rsid w:val="00C917A8"/>
    <w:rsid w:val="00D0481D"/>
    <w:rsid w:val="00D30BE2"/>
    <w:rsid w:val="00D410D5"/>
    <w:rsid w:val="00D500E3"/>
    <w:rsid w:val="00DB10FD"/>
    <w:rsid w:val="00DD33C1"/>
    <w:rsid w:val="00E049E4"/>
    <w:rsid w:val="00E86E45"/>
    <w:rsid w:val="00E9264C"/>
    <w:rsid w:val="00EA3C12"/>
    <w:rsid w:val="00F22B32"/>
    <w:rsid w:val="00F71010"/>
    <w:rsid w:val="00FB0009"/>
    <w:rsid w:val="00FD2672"/>
    <w:rsid w:val="00FD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4A257-2232-4EB9-ADD1-B6B3F66B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486"/>
    <w:pPr>
      <w:widowControl w:val="0"/>
      <w:ind w:firstLineChars="200" w:firstLine="200"/>
      <w:jc w:val="both"/>
    </w:pPr>
  </w:style>
  <w:style w:type="paragraph" w:styleId="1">
    <w:name w:val="heading 1"/>
    <w:basedOn w:val="a"/>
    <w:next w:val="a"/>
    <w:link w:val="1Char"/>
    <w:autoRedefine/>
    <w:uiPriority w:val="9"/>
    <w:qFormat/>
    <w:rsid w:val="00E86E45"/>
    <w:pPr>
      <w:keepNext/>
      <w:keepLines/>
      <w:spacing w:before="340" w:after="330" w:line="578" w:lineRule="auto"/>
      <w:ind w:firstLineChars="0" w:firstLine="0"/>
      <w:jc w:val="center"/>
      <w:outlineLvl w:val="0"/>
    </w:pPr>
    <w:rPr>
      <w:b/>
      <w:bCs/>
      <w:kern w:val="44"/>
      <w:sz w:val="44"/>
      <w:szCs w:val="44"/>
    </w:rPr>
  </w:style>
  <w:style w:type="paragraph" w:styleId="2">
    <w:name w:val="heading 2"/>
    <w:basedOn w:val="a"/>
    <w:next w:val="a"/>
    <w:link w:val="2Char"/>
    <w:autoRedefine/>
    <w:uiPriority w:val="9"/>
    <w:unhideWhenUsed/>
    <w:qFormat/>
    <w:rsid w:val="009F3EC0"/>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DB10FD"/>
    <w:pPr>
      <w:keepNext/>
      <w:keepLines/>
      <w:spacing w:before="260" w:after="260" w:line="415" w:lineRule="auto"/>
      <w:ind w:firstLineChars="0" w:firstLine="0"/>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86E45"/>
    <w:rPr>
      <w:b/>
      <w:bCs/>
      <w:kern w:val="44"/>
      <w:sz w:val="44"/>
      <w:szCs w:val="44"/>
    </w:rPr>
  </w:style>
  <w:style w:type="character" w:customStyle="1" w:styleId="2Char">
    <w:name w:val="标题 2 Char"/>
    <w:basedOn w:val="a0"/>
    <w:link w:val="2"/>
    <w:uiPriority w:val="9"/>
    <w:rsid w:val="009F3EC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10FD"/>
    <w:rPr>
      <w:b/>
      <w:bCs/>
      <w:sz w:val="30"/>
      <w:szCs w:val="32"/>
    </w:rPr>
  </w:style>
  <w:style w:type="character" w:customStyle="1" w:styleId="toc-item-num">
    <w:name w:val="toc-item-num"/>
    <w:basedOn w:val="a0"/>
    <w:rsid w:val="003F3AED"/>
  </w:style>
  <w:style w:type="character" w:styleId="a3">
    <w:name w:val="Placeholder Text"/>
    <w:basedOn w:val="a0"/>
    <w:uiPriority w:val="99"/>
    <w:semiHidden/>
    <w:rsid w:val="002A3BFA"/>
    <w:rPr>
      <w:color w:val="808080"/>
    </w:rPr>
  </w:style>
  <w:style w:type="paragraph" w:styleId="a4">
    <w:name w:val="No Spacing"/>
    <w:uiPriority w:val="1"/>
    <w:qFormat/>
    <w:rsid w:val="00534486"/>
    <w:pPr>
      <w:widowControl w:val="0"/>
      <w:ind w:firstLineChars="200" w:firstLine="20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11700">
      <w:bodyDiv w:val="1"/>
      <w:marLeft w:val="0"/>
      <w:marRight w:val="0"/>
      <w:marTop w:val="0"/>
      <w:marBottom w:val="0"/>
      <w:divBdr>
        <w:top w:val="none" w:sz="0" w:space="0" w:color="auto"/>
        <w:left w:val="none" w:sz="0" w:space="0" w:color="auto"/>
        <w:bottom w:val="none" w:sz="0" w:space="0" w:color="auto"/>
        <w:right w:val="none" w:sz="0" w:space="0" w:color="auto"/>
      </w:divBdr>
    </w:div>
    <w:div w:id="385687312">
      <w:bodyDiv w:val="1"/>
      <w:marLeft w:val="0"/>
      <w:marRight w:val="0"/>
      <w:marTop w:val="0"/>
      <w:marBottom w:val="0"/>
      <w:divBdr>
        <w:top w:val="none" w:sz="0" w:space="0" w:color="auto"/>
        <w:left w:val="none" w:sz="0" w:space="0" w:color="auto"/>
        <w:bottom w:val="none" w:sz="0" w:space="0" w:color="auto"/>
        <w:right w:val="none" w:sz="0" w:space="0" w:color="auto"/>
      </w:divBdr>
    </w:div>
    <w:div w:id="649990941">
      <w:bodyDiv w:val="1"/>
      <w:marLeft w:val="0"/>
      <w:marRight w:val="0"/>
      <w:marTop w:val="0"/>
      <w:marBottom w:val="0"/>
      <w:divBdr>
        <w:top w:val="none" w:sz="0" w:space="0" w:color="auto"/>
        <w:left w:val="none" w:sz="0" w:space="0" w:color="auto"/>
        <w:bottom w:val="none" w:sz="0" w:space="0" w:color="auto"/>
        <w:right w:val="none" w:sz="0" w:space="0" w:color="auto"/>
      </w:divBdr>
    </w:div>
    <w:div w:id="668218400">
      <w:bodyDiv w:val="1"/>
      <w:marLeft w:val="0"/>
      <w:marRight w:val="0"/>
      <w:marTop w:val="0"/>
      <w:marBottom w:val="0"/>
      <w:divBdr>
        <w:top w:val="none" w:sz="0" w:space="0" w:color="auto"/>
        <w:left w:val="none" w:sz="0" w:space="0" w:color="auto"/>
        <w:bottom w:val="none" w:sz="0" w:space="0" w:color="auto"/>
        <w:right w:val="none" w:sz="0" w:space="0" w:color="auto"/>
      </w:divBdr>
      <w:divsChild>
        <w:div w:id="918438614">
          <w:marLeft w:val="0"/>
          <w:marRight w:val="0"/>
          <w:marTop w:val="0"/>
          <w:marBottom w:val="0"/>
          <w:divBdr>
            <w:top w:val="none" w:sz="0" w:space="0" w:color="auto"/>
            <w:left w:val="none" w:sz="0" w:space="0" w:color="auto"/>
            <w:bottom w:val="none" w:sz="0" w:space="0" w:color="auto"/>
            <w:right w:val="none" w:sz="0" w:space="0" w:color="auto"/>
          </w:divBdr>
          <w:divsChild>
            <w:div w:id="5118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53680">
      <w:bodyDiv w:val="1"/>
      <w:marLeft w:val="0"/>
      <w:marRight w:val="0"/>
      <w:marTop w:val="0"/>
      <w:marBottom w:val="0"/>
      <w:divBdr>
        <w:top w:val="none" w:sz="0" w:space="0" w:color="auto"/>
        <w:left w:val="none" w:sz="0" w:space="0" w:color="auto"/>
        <w:bottom w:val="none" w:sz="0" w:space="0" w:color="auto"/>
        <w:right w:val="none" w:sz="0" w:space="0" w:color="auto"/>
      </w:divBdr>
    </w:div>
    <w:div w:id="952706727">
      <w:bodyDiv w:val="1"/>
      <w:marLeft w:val="0"/>
      <w:marRight w:val="0"/>
      <w:marTop w:val="0"/>
      <w:marBottom w:val="0"/>
      <w:divBdr>
        <w:top w:val="none" w:sz="0" w:space="0" w:color="auto"/>
        <w:left w:val="none" w:sz="0" w:space="0" w:color="auto"/>
        <w:bottom w:val="none" w:sz="0" w:space="0" w:color="auto"/>
        <w:right w:val="none" w:sz="0" w:space="0" w:color="auto"/>
      </w:divBdr>
    </w:div>
    <w:div w:id="1187213860">
      <w:bodyDiv w:val="1"/>
      <w:marLeft w:val="0"/>
      <w:marRight w:val="0"/>
      <w:marTop w:val="0"/>
      <w:marBottom w:val="0"/>
      <w:divBdr>
        <w:top w:val="none" w:sz="0" w:space="0" w:color="auto"/>
        <w:left w:val="none" w:sz="0" w:space="0" w:color="auto"/>
        <w:bottom w:val="none" w:sz="0" w:space="0" w:color="auto"/>
        <w:right w:val="none" w:sz="0" w:space="0" w:color="auto"/>
      </w:divBdr>
    </w:div>
    <w:div w:id="128877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4A640-2507-4CA1-942F-8CCA7218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吴杰德</dc:creator>
  <cp:keywords/>
  <dc:description/>
  <cp:lastModifiedBy>吴杰德</cp:lastModifiedBy>
  <cp:revision>50</cp:revision>
  <dcterms:created xsi:type="dcterms:W3CDTF">2017-10-30T11:57:00Z</dcterms:created>
  <dcterms:modified xsi:type="dcterms:W3CDTF">2017-10-30T13:14:00Z</dcterms:modified>
</cp:coreProperties>
</file>