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7CB" w:rsidRDefault="00A167CB">
      <w:pPr>
        <w:rPr>
          <w:rFonts w:ascii="Arial" w:hAnsi="Arial" w:cs="Arial"/>
          <w:color w:val="323232"/>
          <w:shd w:val="clear" w:color="auto" w:fill="FFFFFF"/>
        </w:rPr>
      </w:pPr>
      <w:r>
        <w:rPr>
          <w:rFonts w:ascii="Arial" w:hAnsi="Arial" w:cs="Arial"/>
          <w:color w:val="323232"/>
          <w:shd w:val="clear" w:color="auto" w:fill="FFFFFF"/>
        </w:rPr>
        <w:t> </w:t>
      </w:r>
      <w:r>
        <w:rPr>
          <w:rFonts w:ascii="Arial" w:hAnsi="Arial" w:cs="Arial" w:hint="eastAsia"/>
          <w:color w:val="323232"/>
          <w:shd w:val="clear" w:color="auto" w:fill="FFFFFF"/>
        </w:rPr>
        <w:t>“</w:t>
      </w:r>
      <w:r>
        <w:rPr>
          <w:rFonts w:ascii="Arial" w:hAnsi="Arial" w:cs="Arial"/>
          <w:color w:val="323232"/>
          <w:shd w:val="clear" w:color="auto" w:fill="FFFFFF"/>
        </w:rPr>
        <w:t>从箱图延伸出的</w:t>
      </w:r>
      <w:r>
        <w:rPr>
          <w:rFonts w:ascii="Arial" w:hAnsi="Arial" w:cs="Arial"/>
          <w:color w:val="323232"/>
          <w:shd w:val="clear" w:color="auto" w:fill="FFFFFF"/>
        </w:rPr>
        <w:t xml:space="preserve"> T </w:t>
      </w:r>
      <w:r>
        <w:rPr>
          <w:rFonts w:ascii="Arial" w:hAnsi="Arial" w:cs="Arial"/>
          <w:color w:val="323232"/>
          <w:shd w:val="clear" w:color="auto" w:fill="FFFFFF"/>
        </w:rPr>
        <w:t>形条称为</w:t>
      </w:r>
      <w:r>
        <w:rPr>
          <w:rStyle w:val="definedword"/>
          <w:rFonts w:ascii="Arial" w:hAnsi="Arial" w:cs="Arial"/>
          <w:b/>
          <w:bCs/>
          <w:color w:val="323232"/>
          <w:bdr w:val="none" w:sz="0" w:space="0" w:color="auto" w:frame="1"/>
          <w:shd w:val="clear" w:color="auto" w:fill="FFFFFF"/>
        </w:rPr>
        <w:t>内围</w:t>
      </w:r>
      <w:r>
        <w:rPr>
          <w:rFonts w:ascii="Arial" w:hAnsi="Arial" w:cs="Arial"/>
          <w:color w:val="323232"/>
          <w:shd w:val="clear" w:color="auto" w:fill="FFFFFF"/>
        </w:rPr>
        <w:t>或</w:t>
      </w:r>
      <w:r>
        <w:rPr>
          <w:rStyle w:val="definedword"/>
          <w:rFonts w:ascii="Arial" w:hAnsi="Arial" w:cs="Arial"/>
          <w:b/>
          <w:bCs/>
          <w:color w:val="323232"/>
          <w:bdr w:val="none" w:sz="0" w:space="0" w:color="auto" w:frame="1"/>
          <w:shd w:val="clear" w:color="auto" w:fill="FFFFFF"/>
        </w:rPr>
        <w:t>细线</w:t>
      </w:r>
      <w:r>
        <w:rPr>
          <w:rFonts w:ascii="Arial" w:hAnsi="Arial" w:cs="Arial"/>
          <w:color w:val="323232"/>
          <w:shd w:val="clear" w:color="auto" w:fill="FFFFFF"/>
        </w:rPr>
        <w:t>。这些条延伸至箱图高度的</w:t>
      </w:r>
      <w:r>
        <w:rPr>
          <w:rFonts w:ascii="Arial" w:hAnsi="Arial" w:cs="Arial"/>
          <w:color w:val="323232"/>
          <w:shd w:val="clear" w:color="auto" w:fill="FFFFFF"/>
        </w:rPr>
        <w:t xml:space="preserve"> 1.5 </w:t>
      </w:r>
      <w:proofErr w:type="gramStart"/>
      <w:r>
        <w:rPr>
          <w:rFonts w:ascii="Arial" w:hAnsi="Arial" w:cs="Arial"/>
          <w:color w:val="323232"/>
          <w:shd w:val="clear" w:color="auto" w:fill="FFFFFF"/>
        </w:rPr>
        <w:t>倍</w:t>
      </w:r>
      <w:proofErr w:type="gramEnd"/>
      <w:r>
        <w:rPr>
          <w:rFonts w:ascii="Arial" w:hAnsi="Arial" w:cs="Arial"/>
          <w:color w:val="323232"/>
          <w:shd w:val="clear" w:color="auto" w:fill="FFFFFF"/>
        </w:rPr>
        <w:t>，或者如果个案</w:t>
      </w:r>
      <w:r>
        <w:rPr>
          <w:rFonts w:ascii="Arial" w:hAnsi="Arial" w:cs="Arial"/>
          <w:color w:val="323232"/>
          <w:shd w:val="clear" w:color="auto" w:fill="FFFFFF"/>
        </w:rPr>
        <w:t>/</w:t>
      </w:r>
      <w:r>
        <w:rPr>
          <w:rFonts w:ascii="Arial" w:hAnsi="Arial" w:cs="Arial"/>
          <w:color w:val="323232"/>
          <w:shd w:val="clear" w:color="auto" w:fill="FFFFFF"/>
        </w:rPr>
        <w:t>行有一个在该范围内的值，则延伸至最小或最大值。</w:t>
      </w:r>
      <w:r>
        <w:rPr>
          <w:rFonts w:ascii="Arial" w:hAnsi="Arial" w:cs="Arial" w:hint="eastAsia"/>
          <w:color w:val="323232"/>
          <w:shd w:val="clear" w:color="auto" w:fill="FFFFFF"/>
        </w:rPr>
        <w:t>”</w:t>
      </w:r>
      <w:r>
        <w:rPr>
          <w:rFonts w:ascii="Arial" w:hAnsi="Arial" w:cs="Arial" w:hint="eastAsia"/>
          <w:color w:val="32323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232"/>
          <w:shd w:val="clear" w:color="auto" w:fill="FFFFFF"/>
        </w:rPr>
        <w:t>——来源与</w:t>
      </w:r>
      <w:r>
        <w:rPr>
          <w:rFonts w:ascii="Arial" w:hAnsi="Arial" w:cs="Arial" w:hint="eastAsia"/>
          <w:color w:val="323232"/>
          <w:shd w:val="clear" w:color="auto" w:fill="FFFFFF"/>
        </w:rPr>
        <w:t>SPSS</w:t>
      </w:r>
      <w:r>
        <w:rPr>
          <w:rFonts w:ascii="Arial" w:hAnsi="Arial" w:cs="Arial" w:hint="eastAsia"/>
          <w:color w:val="323232"/>
          <w:shd w:val="clear" w:color="auto" w:fill="FFFFFF"/>
        </w:rPr>
        <w:t>官方教程</w:t>
      </w:r>
    </w:p>
    <w:p w:rsidR="00A167CB" w:rsidRDefault="00A167CB">
      <w:pPr>
        <w:rPr>
          <w:rFonts w:ascii="Arial" w:hAnsi="Arial" w:cs="Arial"/>
          <w:color w:val="323232"/>
          <w:shd w:val="clear" w:color="auto" w:fill="FFFFFF"/>
        </w:rPr>
      </w:pPr>
      <w:r>
        <w:rPr>
          <w:rFonts w:ascii="Arial" w:hAnsi="Arial" w:cs="Arial" w:hint="eastAsia"/>
          <w:color w:val="323232"/>
          <w:shd w:val="clear" w:color="auto" w:fill="FFFFFF"/>
        </w:rPr>
        <w:t>（</w:t>
      </w:r>
      <w:r w:rsidRPr="00A167CB">
        <w:rPr>
          <w:rFonts w:ascii="Arial" w:hAnsi="Arial" w:cs="Arial"/>
          <w:color w:val="323232"/>
          <w:shd w:val="clear" w:color="auto" w:fill="FFFFFF"/>
        </w:rPr>
        <w:t>https://www.ibm.com/support/knowledgecenter/zh/SS3RA7_15.0.0/com.ibm.spss.modeler.help/graphboard_creating_examples_boxplot.htm</w:t>
      </w:r>
      <w:r>
        <w:rPr>
          <w:rFonts w:ascii="Arial" w:hAnsi="Arial" w:cs="Arial" w:hint="eastAsia"/>
          <w:color w:val="323232"/>
          <w:shd w:val="clear" w:color="auto" w:fill="FFFFFF"/>
        </w:rPr>
        <w:t>）</w:t>
      </w:r>
    </w:p>
    <w:p w:rsidR="00A167CB" w:rsidRDefault="00A167CB">
      <w:pPr>
        <w:rPr>
          <w:rFonts w:ascii="Arial" w:hAnsi="Arial" w:cs="Arial"/>
          <w:color w:val="323232"/>
          <w:shd w:val="clear" w:color="auto" w:fill="FFFFFF"/>
        </w:rPr>
      </w:pPr>
    </w:p>
    <w:p w:rsidR="00A167CB" w:rsidRPr="00A167CB" w:rsidRDefault="00A167CB">
      <w:pPr>
        <w:rPr>
          <w:rFonts w:ascii="Arial" w:hAnsi="Arial" w:cs="Arial" w:hint="eastAsia"/>
          <w:color w:val="323232"/>
          <w:shd w:val="clear" w:color="auto" w:fill="FFFFFF"/>
        </w:rPr>
      </w:pPr>
      <w:r>
        <w:rPr>
          <w:rFonts w:ascii="Arial" w:hAnsi="Arial" w:cs="Arial"/>
          <w:color w:val="323232"/>
          <w:shd w:val="clear" w:color="auto" w:fill="FFFFFF"/>
        </w:rPr>
        <w:t>所以</w:t>
      </w:r>
      <w:proofErr w:type="spellStart"/>
      <w:r>
        <w:rPr>
          <w:rFonts w:ascii="Arial" w:hAnsi="Arial" w:cs="Arial"/>
          <w:color w:val="323232"/>
          <w:shd w:val="clear" w:color="auto" w:fill="FFFFFF"/>
        </w:rPr>
        <w:t>spss</w:t>
      </w:r>
      <w:proofErr w:type="spellEnd"/>
      <w:r>
        <w:rPr>
          <w:rFonts w:ascii="Arial" w:hAnsi="Arial" w:cs="Arial"/>
          <w:color w:val="323232"/>
          <w:shd w:val="clear" w:color="auto" w:fill="FFFFFF"/>
        </w:rPr>
        <w:t>的箱线图的胡须是从箱线图的顶部或底部向外延伸</w:t>
      </w:r>
      <w:r>
        <w:rPr>
          <w:rFonts w:ascii="Arial" w:hAnsi="Arial" w:cs="Arial" w:hint="eastAsia"/>
          <w:color w:val="323232"/>
          <w:shd w:val="clear" w:color="auto" w:fill="FFFFFF"/>
        </w:rPr>
        <w:t>1.5</w:t>
      </w:r>
      <w:r>
        <w:rPr>
          <w:rFonts w:ascii="Arial" w:hAnsi="Arial" w:cs="Arial" w:hint="eastAsia"/>
          <w:color w:val="323232"/>
          <w:shd w:val="clear" w:color="auto" w:fill="FFFFFF"/>
        </w:rPr>
        <w:t>倍的箱体长度。</w:t>
      </w:r>
      <w:bookmarkStart w:id="0" w:name="_GoBack"/>
      <w:bookmarkEnd w:id="0"/>
    </w:p>
    <w:sectPr w:rsidR="00A167CB" w:rsidRPr="00A16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5A"/>
    <w:rsid w:val="006C095A"/>
    <w:rsid w:val="0088771B"/>
    <w:rsid w:val="00A1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195FB-7EC1-47C4-BE19-0CE8B757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inedword">
    <w:name w:val="definedword"/>
    <w:basedOn w:val="a0"/>
    <w:rsid w:val="00A16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吴杰德</dc:creator>
  <cp:keywords/>
  <dc:description/>
  <cp:lastModifiedBy>吴杰德</cp:lastModifiedBy>
  <cp:revision>2</cp:revision>
  <dcterms:created xsi:type="dcterms:W3CDTF">2017-09-19T13:13:00Z</dcterms:created>
  <dcterms:modified xsi:type="dcterms:W3CDTF">2017-09-19T13:15:00Z</dcterms:modified>
</cp:coreProperties>
</file>