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rFonts w:ascii="TH SarabunPSK" w:hAnsi="TH SarabunPSK" w:cs="TH SarabunPSK" w:eastAsia="TH SarabunPSK"/>
          <w:b/>
          <w:sz w:val="44"/>
          <w:szCs w:val="44"/>
          <w:bCs/>
        </w:rPr>
        <w:t>รายงานโครงงานรายวิชา Machine Learning</w:t>
      </w:r>
    </w:p>
    <w:p>
      <w:pPr>
        <w:spacing w:after="120"/>
      </w:pPr>
    </w:p>
    <w:p>
      <w:pPr>
        <w:spacing w:after="40"/>
        <w:jc w:val="center"/>
      </w:pPr>
      <w:r>
        <w:rPr>
          <w:rFonts w:ascii="TH SarabunPSK" w:hAnsi="TH SarabunPSK" w:cs="TH SarabunPSK" w:eastAsia="TH SarabunPSK"/>
          <w:b/>
          <w:sz w:val="36"/>
          <w:szCs w:val="36"/>
          <w:bCs/>
        </w:rPr>
        <w:t>ชื่อโครงงาน</w:t>
      </w:r>
    </w:p>
    <w:p>
      <w:pPr>
        <w:spacing w:after="120"/>
        <w:jc w:val="center"/>
      </w:pPr>
      <w:r>
        <w:rPr>
          <w:rFonts w:ascii="TH SarabunPSK" w:hAnsi="TH SarabunPSK" w:cs="TH SarabunPSK" w:eastAsia="TH SarabunPSK"/>
          <w:b/>
          <w:sz w:val="40"/>
          <w:szCs w:val="40"/>
          <w:bCs/>
        </w:rPr>
        <w:t>ระบบทำนายการยกเลิกบริการของลูกค้าธุรกิจโทรคมนาคมด้วย Machine Learning</w:t>
      </w:r>
    </w:p>
    <w:p>
      <w:pPr>
        <w:spacing w:after="120"/>
        <w:jc w:val="center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(Telco Customer Churn Prediction)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rFonts w:ascii="TH SarabunPSK" w:hAnsi="TH SarabunPSK" w:cs="TH SarabunPSK" w:eastAsia="TH SarabunPSK"/>
          <w:b/>
          <w:sz w:val="36"/>
          <w:szCs w:val="36"/>
          <w:bCs/>
        </w:rPr>
        <w:t>จัดทำโดย</w:t>
      </w:r>
    </w:p>
    <w:p>
      <w:pPr>
        <w:spacing w:after="40"/>
        <w:jc w:val="center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นาย......................... นามสกุล......................... รหัสนักศึกษา..............</w:t>
      </w:r>
    </w:p>
    <w:p>
      <w:pPr>
        <w:spacing w:after="40"/>
        <w:jc w:val="center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นางสาว......................... นามสกุล......................... รหัสนักศึกษา..............</w:t>
      </w:r>
    </w:p>
    <w:p>
      <w:pPr>
        <w:spacing w:after="40"/>
        <w:jc w:val="center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นาย......................... นามสกุล......................... รหัสนักศึกษา..............</w:t>
      </w:r>
    </w:p>
    <w:p>
      <w:pPr>
        <w:spacing w:after="40"/>
        <w:jc w:val="center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นางสาว......................... นามสกุล......................... รหัสนักศึกษา..............</w:t>
      </w:r>
    </w:p>
    <w:p>
      <w:pPr>
        <w:spacing w:after="40"/>
        <w:jc w:val="center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นางสาว......................... นามสกุล......................... รหัสนักศึกษา..............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40"/>
        <w:jc w:val="center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รายวิชา อจวพ 214 พื้นฐานวิทยาการข้อมูล</w:t>
      </w:r>
    </w:p>
    <w:p>
      <w:pPr>
        <w:spacing w:after="120"/>
        <w:jc w:val="center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ปีการศึกษา 2569</w:t>
      </w:r>
    </w:p>
    <w:p>
      <w:r>
        <w:br w:type="page"/>
      </w:r>
    </w:p>
    <w:p>
      <w:pPr>
        <w:keepNext/>
        <w:spacing w:before="360" w:after="160"/>
      </w:pPr>
      <w:r>
        <w:rPr>
          <w:rFonts w:ascii="TH SarabunPSK" w:hAnsi="TH SarabunPSK" w:cs="TH SarabunPSK" w:eastAsia="TH SarabunPSK"/>
          <w:b/>
          <w:color w:val="1F3864"/>
          <w:sz w:val="40"/>
          <w:szCs w:val="40"/>
          <w:bCs/>
        </w:rPr>
        <w:t>1. Introduction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1.1 ที่มาและความสำคัญของปัญหา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ธุรกิจโทรคมนาคมเป็นธุรกิจที่มีการแข่งขันสูง ลูกค้าสามารถย้ายค่ายได้ง่ายเมื่อไม่พอใจในบริการหรือพบข้อเสนอที่ดีกว่า การที่ลูกค้ายกเลิกบริการ (Customer Churn) จึงเป็นปัญหาสำคัญ เพราะต้นทุนในการหาลูกค้าใหม่มาทดแทนสูงกว่าต้นทุนในการรักษาลูกค้าเดิมหลายเท่า ทั้งค่าโฆษณา ค่าโปรโมชันดึงดูด และค่าติดตั้งอุปกรณ์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อย่างไรก็ตาม บริษัทมีลูกค้าจำนวนมากแต่มีทีมดูแลลูกค้าจำนวนจำกัด ไม่สามารถติดต่อลูกค้าทุกคนเพื่อป้องกันการยกเลิกได้ หากมีเครื่องมือที่ช่วยระบุล่วงหน้าว่าลูกค้ารายใดมีความเสี่ยงสูงที่จะยกเลิก ทีมดูแลลูกค้าจะสามารถจัดลำดับความสำคัญ และเข้าไปดูแลลูกค้ากลุ่มเสี่ยงก่อนที่จะสายเกินไป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1.2 ปัญหาที่ต้องการแก้ (Problem Statement)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บริษัทไม่สามารถทราบล่วงหน้าได้ว่าลูกค้ารายใดกำลังจะยกเลิกบริการ ทำให้การรักษาลูกค้าเป็นไปแบบตั้งรับ คือรู้ก็ต่อเมื่อลูกค้ายกเลิกไปแล้ว โครงงานนี้จึงต้องการสร้างแบบจำลอง Machine Learning ที่รับข้อมูลลูกค้า เช่น รูปแบบสัญญา อายุการใช้งาน บริการที่ใช้ และค่าใช้จ่าย แล้วประเมินออกมาเป็นความน่าจะเป็นที่ลูกค้ารายนั้น จะยกเลิกบริการ เพื่อให้ทีมดูแลลูกค้า (Retention Team) นำไปจัดลำดับว่าควรติดต่อใครก่อน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1.3 วัตถุประสงค์ของโครงงาน</w:t>
      </w:r>
    </w:p>
    <w:p>
      <w:pPr>
        <w:pStyle w:val="ListNumber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เพื่อวิเคราะห์ปัจจัยที่มีผลต่อการยกเลิกบริการของลูกค้าจากข้อมูลจริง</w:t>
      </w:r>
    </w:p>
    <w:p>
      <w:pPr>
        <w:pStyle w:val="ListNumber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เพื่อสร้างและเปรียบเทียบแบบจำลอง Machine Learning สำหรับทำนายการยกเลิกบริการ พร้อมคัดเลือกแบบจำลองที่เหมาะสมที่สุด</w:t>
      </w:r>
    </w:p>
    <w:p>
      <w:pPr>
        <w:pStyle w:val="ListNumber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เพื่อนำแบบจำลองไปใช้งานจริงในรูปแบบเว็บแอปพลิเคชันที่ผู้ใช้ทั่วไปสามารถกรอกข้อมูลและรับผลการทำนายได้ทันที</w:t>
      </w:r>
    </w:p>
    <w:p>
      <w:pPr>
        <w:keepNext/>
        <w:spacing w:before="360" w:after="160"/>
      </w:pPr>
      <w:r>
        <w:rPr>
          <w:rFonts w:ascii="TH SarabunPSK" w:hAnsi="TH SarabunPSK" w:cs="TH SarabunPSK" w:eastAsia="TH SarabunPSK"/>
          <w:b/>
          <w:color w:val="1F3864"/>
          <w:sz w:val="40"/>
          <w:szCs w:val="40"/>
          <w:bCs/>
        </w:rPr>
        <w:t>2. Problem Definition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2.1 ประเภทของปัญหา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เป็นปัญหา Classification แบบ Binary Classification (การจำแนก 2 กลุ่ม) คือทำนายว่าลูกค้าจะ "ยกเลิกบริการ" (Churn = Yes) หรือ "ใช้บริการต่อ" (Churn = No) โดยแบบจำลองจะให้ผลลัพธ์เป็นความน่าจะเป็นระหว่าง 0 ถึง 1 แทนที่จะตอบเพียง ใช่/ไม่ใช่ เพื่อให้สามารถนำไปจัดลำดับความเสี่ยงได้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2.2 นิยาม Input และ Output ของระบบ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Input: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ข้อมูลลูกค้า 1 ราย จำนวน 19 ตัวแปร แบ่งเป็น 3 กลุ่ม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ข้อมูลส่วนตัว (4 ตัวแปร): </w:t>
      </w:r>
      <w:r>
        <w:rPr>
          <w:rFonts w:ascii="TH SarabunPSK" w:hAnsi="TH SarabunPSK" w:cs="TH SarabunPSK" w:eastAsia="TH SarabunPSK"/>
          <w:sz w:val="32"/>
          <w:szCs w:val="32"/>
        </w:rPr>
        <w:t>เพศ, เป็นผู้สูงอายุหรือไม่, มีคู่สมรส, มีผู้อยู่ในอุปการะ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บริการที่ใช้ (9 ตัวแปร): </w:t>
      </w:r>
      <w:r>
        <w:rPr>
          <w:rFonts w:ascii="TH SarabunPSK" w:hAnsi="TH SarabunPSK" w:cs="TH SarabunPSK" w:eastAsia="TH SarabunPSK"/>
          <w:sz w:val="32"/>
          <w:szCs w:val="32"/>
        </w:rPr>
        <w:t>บริการโทรศัพท์, หลายเลขหมาย, ประเภทอินเทอร์เน็ต, ความปลอดภัยออนไลน์, สำรองข้อมูล, ประกันอุปกรณ์, บริการช่วยเหลือทางเทคนิค, ดูทีวีออนไลน์, ดูหนังออนไลน์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สัญญาและค่าใช้จ่าย (6 ตัวแปร): </w:t>
      </w:r>
      <w:r>
        <w:rPr>
          <w:rFonts w:ascii="TH SarabunPSK" w:hAnsi="TH SarabunPSK" w:cs="TH SarabunPSK" w:eastAsia="TH SarabunPSK"/>
          <w:sz w:val="32"/>
          <w:szCs w:val="32"/>
        </w:rPr>
        <w:t>อายุการใช้งาน (เดือน), รูปแบบสัญญา, การรับบิลออนไลน์, วิธีชำระเงิน, ค่าบริการต่อเดือน, ค่าบริการสะสม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Output: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ความน่าจะเป็นที่ลูกค้าจะยกเลิกบริการ (0 ถึง 100%) พร้อมระดับความเสี่ยง 4 ระดับ (ต่ำ / ปานกลาง / สูง / สูงมาก) และคำแนะนำการดำเนินการสำหรับทีมดูแลลูกค้า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2.3 ขอบเขตของงาน (Scope)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ใช้ชุดข้อมูล Telco Customer Churn จาก Kaggle เพียงชุดเดียว ไม่ได้เชื่อมต่อกับข้อมูลจริงของบริษัทใด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ทำนายจากข้อมูลของลูกค้า ณ จุดเวลาเดียว (snapshot) ไม่ได้ใช้ข้อมูลพฤติกรรมย้อนหลังตามช่วงเวลา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เปรียบเทียบอัลกอริทึม 3 ชนิด ได้แก่ Logistic Regression, Decision Tree และ Random Forest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นำแบบจำลองที่ดีที่สุดไปสร้างเป็นเว็บแอปพลิเคชันและเผยแพร่บนอินเทอร์เน็ต</w:t>
      </w:r>
    </w:p>
    <w:p>
      <w:pPr>
        <w:keepNext/>
        <w:spacing w:before="360" w:after="160"/>
      </w:pPr>
      <w:r>
        <w:rPr>
          <w:rFonts w:ascii="TH SarabunPSK" w:hAnsi="TH SarabunPSK" w:cs="TH SarabunPSK" w:eastAsia="TH SarabunPSK"/>
          <w:b/>
          <w:color w:val="1F3864"/>
          <w:sz w:val="40"/>
          <w:szCs w:val="40"/>
          <w:bCs/>
        </w:rPr>
        <w:t>3. Dataset Description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3.1 แหล่งที่มาของข้อมูล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ชุดข้อมูล Telco Customer Churn เผยแพร่บนเว็บไซต์ Kaggle โดยผู้ใช้ blastchar เป็นข้อมูลตัวอย่างจากบริษัทโทรคมนาคมในประเทศสหรัฐอเมริกาที่ IBM จัดทำขึ้นเพื่อการศึกษา ดาวน์โหลดผ่านไลบรารี kagglehub ไฟล์ชื่อ WA_Fn-UseC_-Telco-Customer-Churn.csv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3.2 จำนวนข้อมูล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ชุดข้อมูลมีทั้งหมด 7,043 แถว (ลูกค้า 7,043 ราย) และ 21 คอลัมน์ ประกอบด้วยรหัสลูกค้า 1 คอลัมน์ ตัวแปรอธิบาย (Features) 19 คอลัมน์ และตัวแปรเป้าหมาย (Target) คือ Churn 1 คอลัมน์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3.3 รายละเอียดตัวแปร</w:t>
      </w:r>
    </w:p>
    <w:p>
      <w:pPr>
        <w:keepNext/>
        <w:spacing w:after="60"/>
      </w:pPr>
      <w:r>
        <w:rPr>
          <w:rFonts w:ascii="TH SarabunPSK" w:hAnsi="TH SarabunPSK" w:cs="TH SarabunPSK" w:eastAsia="TH SarabunPSK"/>
          <w:b/>
          <w:sz w:val="30"/>
          <w:szCs w:val="30"/>
          <w:bCs/>
        </w:rPr>
        <w:t>ตารางที่ 1 รายละเอียดตัวแปรทั้ง 21 คอลัมน์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6"/>
                <w:szCs w:val="26"/>
                <w:bCs/>
              </w:rPr>
              <w:t>ตัวแปร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6"/>
                <w:szCs w:val="26"/>
                <w:bCs/>
              </w:rPr>
              <w:t>ชนิด</w:t>
            </w:r>
          </w:p>
        </w:tc>
        <w:tc>
          <w:tcPr>
            <w:tcW w:type="dxa" w:w="5386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6"/>
                <w:szCs w:val="26"/>
                <w:bCs/>
              </w:rPr>
              <w:t>ความหมาย / ค่าที่เป็นไปได้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customerID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ข้อความ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รหัสลูกค้า (ไม่ใช้ในการทำนาย)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gender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หมวดหมู่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เพศ: Female, Male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SeniorCitizen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หมวดหมู่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เป็นผู้สูงอายุ: 0 = ไม่ใช่, 1 = ใช่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Partner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หมวดหมู่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มีคู่สมรส: Yes, 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Dependents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หมวดหมู่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มีผู้อยู่ในอุปการะ: Yes, 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tenure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อายุการใช้งาน (เดือน) 0 ถึง 72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PhoneService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หมวดหมู่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ใช้บริการโทรศัพท์: Yes, 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MultipleLines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หมวดหมู่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หลายเลขหมาย: Yes, No, No phone service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InternetService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หมวดหมู่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ประเภทอินเทอร์เน็ต: DSL, Fiber optic, 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OnlineSecurity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หมวดหมู่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ความปลอดภัยออนไลน์: Yes, No, No internet service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OnlineBackup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หมวดหมู่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สำรองข้อมูลออนไลน์: Yes, No, No internet service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DeviceProtection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หมวดหมู่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ประกันอุปกรณ์: Yes, No, No internet service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TechSupport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หมวดหมู่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บริการช่วยเหลือทางเทคนิค: Yes, No, No internet service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StreamingTV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หมวดหมู่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ดูทีวีออนไลน์: Yes, No, No internet service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StreamingMovies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หมวดหมู่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ดูหนังออนไลน์: Yes, No, No internet service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Contract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หมวดหมู่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รูปแบบสัญญา: Month-to-month, One year, Two year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PaperlessBilling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หมวดหมู่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รับบิลออนไลน์: Yes, No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PaymentMethod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หมวดหมู่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วิธีชำระเงิน: Electronic check, Mailed check, Bank transfer, Credit card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MonthlyCharges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ค่าบริการต่อเดือน (ดอลลาร์)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TotalCharges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ตัวเลข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ค่าบริการสะสมตั้งแต่เริ่มใช้ (ดอลลาร์)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Churn (Target)</w:t>
            </w:r>
          </w:p>
        </w:tc>
        <w:tc>
          <w:tcPr>
            <w:tcW w:type="dxa" w:w="1417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หมวดหมู่</w:t>
            </w:r>
          </w:p>
        </w:tc>
        <w:tc>
          <w:tcPr>
            <w:tcW w:type="dxa" w:w="5386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ยกเลิกบริการ: Yes, No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3.4 ปัญหาที่พบในข้อมูล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ข้อมูลไม่สมดุล (Class Imbalance):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ลูกค้าที่ยกเลิกบริการมีเพียง 1,869 ราย (26.54%) ส่วนลูกค้าที่ใช้บริการต่อมี 5,174 ราย (73.46%) หากแบบจำลองทายว่า "ไม่ยกเลิก" ทุกคน จะได้ Accuracy สูงถึง 73.46% โดยไม่ต้องเรียนรู้อะไรเลย ดังนั้น Accuracy จึงไม่ใช่ตัวชี้วัดที่เหมาะสมกับปัญหานี้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6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PSK" w:hAnsi="TH SarabunPSK" w:cs="TH SarabunPSK" w:eastAsia="TH SarabunPSK"/>
          <w:i/>
          <w:color w:val="404040"/>
          <w:sz w:val="28"/>
          <w:szCs w:val="28"/>
        </w:rPr>
        <w:t>รูปที่ 1 สัดส่วนลูกค้าที่ยกเลิกบริการเทียบกับลูกค้าที่ใช้บริการต่อ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ค่าว่างที่ซ่อนอยู่: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คอลัมน์ TotalCharges ถูกอ่านเป็นข้อความ (object) แทนที่จะเป็นตัวเลข เมื่อตรวจสอบพบว่ามี 11 แถวที่เป็นช่องว่าง (whitespace) ซึ่งคำสั่งตรวจค่าว่างปกติ (isnull) ตรวจไม่พบ ทั้ง 11 แถวนี้เป็นลูกค้าที่มี tenure = 0 คือเพิ่งสมัครใช้บริการ จึงยังไม่มีค่าบริการสะสม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ตัวแปรส่วนใหญ่เป็นหมวดหมู่: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จาก 19 ตัวแปร มีเพียง 3 ตัวที่เป็นตัวเลข (tenure, MonthlyCharges, TotalCharges) ที่เหลือ 16 ตัวเป็นข้อความ ซึ่งแบบจำลองไม่สามารถรับได้โดยตรง ต้องแปลงเป็นตัวเลขก่อน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จากการสำรวจข้อมูลเบื้องต้น พบว่าอัตราการยกเลิกแตกต่างกันมากตามรูปแบบสัญญา ประเภทอินเทอร์เน็ต และอายุการใช้งาน ลูกค้าสัญญารายเดือนยกเลิกถึง 42.7% ขณะที่สัญญา 2 ปียกเลิกเพียง 2.8% ลูกค้าไฟเบอร์ออปติกยกเลิก 41.9% และลูกค้าที่ใช้งานไม่เกิน 6 เดือนยกเลิกสูงถึง 52.9% ซึ่งเป็นสัญญาณว่าตัวแปรเหล่านี้น่าจะมีความสำคัญต่อการทำนาย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772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7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PSK" w:hAnsi="TH SarabunPSK" w:cs="TH SarabunPSK" w:eastAsia="TH SarabunPSK"/>
          <w:i/>
          <w:color w:val="404040"/>
          <w:sz w:val="28"/>
          <w:szCs w:val="28"/>
        </w:rPr>
        <w:t>รูปที่ 2 อัตราการยกเลิกบริการจำแนกตามรูปแบบสัญญา ประเภทอินเทอร์เน็ต และอายุการใช้งาน</w:t>
      </w:r>
    </w:p>
    <w:p>
      <w:pPr>
        <w:keepNext/>
        <w:spacing w:before="360" w:after="160"/>
      </w:pPr>
      <w:r>
        <w:rPr>
          <w:rFonts w:ascii="TH SarabunPSK" w:hAnsi="TH SarabunPSK" w:cs="TH SarabunPSK" w:eastAsia="TH SarabunPSK"/>
          <w:b/>
          <w:color w:val="1F3864"/>
          <w:sz w:val="40"/>
          <w:szCs w:val="40"/>
          <w:bCs/>
        </w:rPr>
        <w:t>4. Data Preparation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4.1 วิธีการจัดการข้อมูล (Cleaning)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แปลงคอลัมน์ TotalCharges จากข้อความเป็นตัวเลข โดยตัดช่องว่างหัวท้ายออกก่อน ค่าที่แปลงไม่ได้ (11 แถว) จะกลายเป็นค่าว่าง แล้วแทนด้วย 0 เนื่องจากทั้ง 11 แถวมี tenure = 0 คือยังไม่เคยจ่ายค่าบริการ การแทนด้วย 0 จึงตรงกับความเป็นจริงมากกว่าการใช้ค่ากลาง (median)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ตัดคอลัมน์ customerID ออก เพราะเป็นรหัสเฉพาะที่ไม่มีความหมายในการทำนาย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แปลงตัวแปรเป้าหมาย Churn จาก Yes/No เป็น 1/0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ใส่ SimpleImputer ไว้ในกระบวนการเผื่อกรณีข้อมูลใหม่ที่เข้ามาตอนใช้งานจริงมีค่าว่าง โดยตัวเลขแทนด้วยค่ามัธยฐาน และหมวดหมู่แทนด้วยค่าที่พบบ่อยที่สุด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4.2 การแปลงข้อมูล (Encoding และ Scaling)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One-Hot Encoding: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แปลงตัวแปรหมวดหมู่ทั้ง 16 ตัวเป็นคอลัมน์ 0/1 โดยใช้ตัวเลือก drop='first' คือตัดคอลัมน์แรกของแต่ละตัวแปรทิ้ง เพื่อป้องกันปัญหาความซ้ำซ้อนเชิงเส้น (multicollinearity) ที่ทำให้ Logistic Regression ไม่เสถียร และใช้ handle_unknown='ignore' เผื่อข้อมูลใหม่มีค่าที่ไม่เคยเห็นตอนเทรน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StandardScaler: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ปรับตัวแปรตัวเลขให้มีค่าเฉลี่ย 0 และส่วนเบี่ยงเบนมาตรฐาน 1 เพราะ tenure มีค่า 0 ถึง 72 แต่ TotalCharges มีค่าถึงหลายพัน หากไม่ปรับสเกล Logistic Regression จะให้น้ำหนักตัวแปรที่มีค่ามากเกินจริง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หลังแปลงข้อมูลแล้ว จากตัวแปร 21 ตัว (19 ตัวเดิม + 2 ตัวที่สร้างเพิ่มในหัวข้อที่ 5) กลายเป็น 32 คอลัมน์ที่พร้อมเข้าแบบจำลอง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4.3 การแบ่งข้อมูล (Train/Test Split)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แบ่งข้อมูลเป็นชุดฝึก (Train) 80% จำนวน 5,634 แถว และชุดทดสอบ (Test) 20% จำนวน 1,409 แถว โดยใช้ stratify=y เพื่อรักษาสัดส่วนลูกค้าที่ยกเลิกให้เท่ากันทั้งสองชุด (26.5%) และกำหนด random_state=42 เพื่อให้ผลการทดลองทำซ้ำได้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4.4 เหตุผลที่เลือกวิธีเหล่านี้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ทุกขั้นตอนถูกรวมไว้ใน Pipeline ของ scikit-learn และ fit เฉพาะกับชุดฝึกเท่านั้น แล้วนำไป transform ชุดทดสอบ เพื่อป้องกัน Data Leakage คือไม่ให้ข้อมูลจากชุดทดสอบรั่วไหลเข้าไปในการเรียนรู้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การ stratify สำคัญมากกับข้อมูลไม่สมดุล เพราะถ้าสุ่มแบบธรรมดา ชุดทดสอบอาจได้ลูกค้าที่ยกเลิกน้อยหรือมากผิดปกติ ทำให้ผลประเมินคลาดเคลื่อน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การแยกไว้ 20% เป็นชุดทดสอบทำให้มีข้อมูลประเมินผลถึง 1,409 แถว มากพอที่จะเชื่อถือคะแนนได้ ขณะที่ยังเหลือข้อมูลฝึกมากพอ</w:t>
      </w:r>
    </w:p>
    <w:p>
      <w:pPr>
        <w:keepNext/>
        <w:spacing w:before="360" w:after="160"/>
      </w:pPr>
      <w:r>
        <w:rPr>
          <w:rFonts w:ascii="TH SarabunPSK" w:hAnsi="TH SarabunPSK" w:cs="TH SarabunPSK" w:eastAsia="TH SarabunPSK"/>
          <w:b/>
          <w:color w:val="1F3864"/>
          <w:sz w:val="40"/>
          <w:szCs w:val="40"/>
          <w:bCs/>
        </w:rPr>
        <w:t>5. Feature Engineering &amp; Feature Selection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5.1 การสร้างฟีเจอร์ใหม่จากตัวแปรเดิม (Feature Engineering)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สร้างฟีเจอร์เพิ่ม 2 ตัวจากตัวแปรที่มีอยู่ โดยมีสมมติฐานทางธุรกิจรองรับ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Total_Addons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= จำนวนบริการเสริมที่ลูกค้าสมัคร (0 ถึง 6) นับจาก OnlineSecurity, OnlineBackup, DeviceProtection, TechSupport, StreamingTV และ StreamingMovies สมมติฐานคือลูกค้าที่ผูกพันกับบริการหลายอย่างน่าจะย้ายค่ายยากกว่า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AvgMonthlySpend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= TotalCharges ÷ (tenure + 1) คือค่าใช้จ่ายเฉลี่ยต่อเดือนที่ลูกค้าจ่ายจริงตลอดอายุการใช้งาน (บวก 1 เพื่อป้องกันการหารด้วยศูนย์) สมมติฐานคือหากค่าบริการปัจจุบันสูงกว่าค่าเฉลี่ยที่เคยจ่าย แปลว่าถูกขึ้นราคา อาจกระตุ้นให้ยกเลิก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5.2 การตรวจสอบความซ้ำซ้อนด้วย Correlation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ก่อนคัดเลือกฟีเจอร์ ได้คำนวณค่าสหสัมพันธ์ (Correlation) ระหว่างตัวแปรตัวเลขทุกคู่ พบคู่ที่ซ้ำซ้อนกันสูงดังนี้</w:t>
      </w:r>
    </w:p>
    <w:p>
      <w:pPr>
        <w:keepNext/>
        <w:spacing w:after="60"/>
      </w:pPr>
      <w:r>
        <w:rPr>
          <w:rFonts w:ascii="TH SarabunPSK" w:hAnsi="TH SarabunPSK" w:cs="TH SarabunPSK" w:eastAsia="TH SarabunPSK"/>
          <w:b/>
          <w:sz w:val="30"/>
          <w:szCs w:val="30"/>
          <w:bCs/>
        </w:rPr>
        <w:t>ตารางที่ 2 คู่ตัวแปรที่มีค่าสหสัมพันธ์สูงที่สุด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68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คู่ตัวแปร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Correlation</w:t>
            </w:r>
          </w:p>
        </w:tc>
        <w:tc>
          <w:tcPr>
            <w:tcW w:type="dxa" w:w="368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ความหมาย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MonthlyCharges กับ AvgMonthlySpend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0.956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แทบเป็นตัวแปรเดียวกัน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tenure กับ TotalCharges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0.826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ยิ่งใช้นาน ยอดสะสมยิ่งมาก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Total_Addons กับ AvgMonthlySpend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0.771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บริการเสริมมาก ค่าใช้จ่ายมาก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TotalCharges กับ AvgMonthlySpend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0.765</w:t>
            </w:r>
          </w:p>
        </w:tc>
        <w:tc>
          <w:tcPr>
            <w:tcW w:type="dxa" w:w="368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สืบเนื่องจากสูตรคำนวณ</w:t>
            </w:r>
          </w:p>
        </w:tc>
      </w:tr>
    </w:tbl>
    <w:p>
      <w:pPr>
        <w:spacing w:after="40"/>
      </w:pP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ข้อค้นพบสำคัญคือ AvgMonthlySpend ที่สร้างขึ้นเองมีค่าสหสัมพันธ์กับ MonthlyCharges ถึง 0.956 เพราะโดยธรรมชาติ TotalCharges มีค่าใกล้เคียง MonthlyCharges × tenure อยู่แล้ว การมีทั้งสองตัวจึงให้ข้อมูลเกือบซ้ำกัน และอาจทำให้แบบจำลองแบ่งน้ำหนักระหว่างสองตัวนี้อย่างไม่แน่นอน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35077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507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PSK" w:hAnsi="TH SarabunPSK" w:cs="TH SarabunPSK" w:eastAsia="TH SarabunPSK"/>
          <w:i/>
          <w:color w:val="404040"/>
          <w:sz w:val="28"/>
          <w:szCs w:val="28"/>
        </w:rPr>
        <w:t>รูปที่ 3 Correlation Matrix ของตัวแปรตัวเลขและตัวแปรเป้าหมาย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5.3 วิธีการและเกณฑ์ที่ใช้คัดเลือกฟีเจอร์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ใช้การวัดความสำคัญของฟีเจอร์ (Feature Importance) 2 วิธีควบคู่กัน แล้วยึดผลของวิธีที่สองเป็นหลัก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วิธีที่ 1 Random Forest Impurity Importance: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วัดว่าฟีเจอร์แต่ละตัวช่วยแบ่งกิ่งของต้นไม้ได้ดีเพียงใด คำนวณได้เร็ว แต่มีข้อจำกัดคือลำเอียงเข้าข้างตัวแปรตัวเลขที่มีค่าหลากหลาย เช่น TotalCharges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วิธีที่ 2 Permutation Importance: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สุ่มสลับค่าในคอลัมน์ของฟีเจอร์นั้นให้กลายเป็นข้อมูลไร้ความหมาย แล้ววัดว่าคะแนน ROC-AUC ของแบบจำลองลดลงเท่าไร ถ้าลดมากแปลว่าสำคัญมาก ถ้าไม่ลดเลยหรือกลับเพิ่มขึ้น แปลว่าฟีเจอร์นั้นเป็นเพียงสัญญาณรบกวน วิธีนี้วัดผลกระทบจริงต่อการทำนายและไม่ลำเอียงตามชนิดข้อมูล ทำซ้ำ 10 รอบแล้วเฉลี่ย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การป้องกันการโกงคะแนน: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การคัดเลือกฟีเจอร์ต้องไม่ใช้ชุดทดสอบ (Test) เพราะหากใช้ชุดทดสอบเลือกฟีเจอร์แล้ววัดผลด้วยชุดทดสอบเดิม เท่ากับดูเฉลยก่อนสอบ คะแนนจะดูดีเกินจริง จึงแบ่งชุดฝึกออกเป็นชุดฝึกย่อย 4,507 แถว และชุดตรวจสอบ (Validation) 1,127 แถว ใช้ชุดตรวจสอบนี้วัด Permutation Importance ส่วนชุดทดสอบ 1,409 แถว เก็บไว้วัดผลสุดท้ายเท่านั้น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การรวมคะแนนกลับเป็นตัวแปรเดิม: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หลัง One-Hot Encoding ตัวแปร 1 ตัวถูกแตกเป็นหลายคอลัมน์ เช่น Contract กลายเป็น 2 คอลัมน์ หากดูคะแนนแยกคอลัมน์จะประเมินความสำคัญต่ำเกินจริง จึงรวมคะแนนของทุกคอลัมน์ที่มาจากตัวแปรเดียวกันเข้าด้วยกัน ให้ได้อันดับของตัวแปรเดิมทั้ง 21 ตัว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5.4 ผลการคัดเลือกฟีเจอร์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0809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8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PSK" w:hAnsi="TH SarabunPSK" w:cs="TH SarabunPSK" w:eastAsia="TH SarabunPSK"/>
          <w:i/>
          <w:color w:val="404040"/>
          <w:sz w:val="28"/>
          <w:szCs w:val="28"/>
        </w:rPr>
        <w:t>รูปที่ 4 ความสำคัญของฟีเจอร์ทั้ง 21 ตัว วัดด้วย 2 วิธี (แท่งสีแดง = สัญญาณรบกวน)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จากรูปที่ 4 ฟีเจอร์ที่สำคัญที่สุด 3 อันดับแรกตาม Permutation Importance คือ Contract, InternetService และ tenure ซึ่งสอดคล้องกับผลการสำรวจข้อมูลในรูปที่ 2 และตรงกับสามัญสำนึกทางธุรกิจ ส่วนฟีเจอร์ที่มีค่าติดลบหรือใกล้ศูนย์ ได้แก่ DeviceProtection, PhoneService, gender, SeniorCitizen และ Total_Addons หมายความว่าเมื่อสลับค่าทิ้ง แบบจำลองไม่ได้แย่ลงเลย จึงเป็นฟีเจอร์ที่ไม่ช่วยในการทำนาย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จากนั้นทดลองเทรนแบบจำลองใหม่โดยใช้เฉพาะฟีเจอร์อันดับต้น ๆ จำนวนต่างกัน แล้ววัดผลบนชุดทดสอบ</w:t>
      </w:r>
    </w:p>
    <w:p>
      <w:pPr>
        <w:keepNext/>
        <w:spacing w:after="60"/>
      </w:pPr>
      <w:r>
        <w:rPr>
          <w:rFonts w:ascii="TH SarabunPSK" w:hAnsi="TH SarabunPSK" w:cs="TH SarabunPSK" w:eastAsia="TH SarabunPSK"/>
          <w:b/>
          <w:sz w:val="30"/>
          <w:szCs w:val="30"/>
          <w:bCs/>
        </w:rPr>
        <w:t>ตารางที่ 3 คะแนนเมื่อใช้ฟีเจอร์จำนวนต่างกัน (LR = Logistic Regression, RF = Random Forest)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จำนวนฟีเจอร์</w:t>
            </w:r>
          </w:p>
        </w:tc>
        <w:tc>
          <w:tcPr>
            <w:tcW w:type="dxa" w:w="181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คอลัมน์หลัง One-hot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LR ROC-AUC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LR PR-AUC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RF ROC-AUC</w:t>
            </w:r>
          </w:p>
        </w:tc>
        <w:tc>
          <w:tcPr>
            <w:tcW w:type="dxa" w:w="1417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RF PR-AUC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Top 4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0.8349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0.6413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0.8365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0.6321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Top 8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13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0.8364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0.6238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0.8432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0.6517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Top 12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20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0.8437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0.6592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0.8432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0.6567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Top 16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26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0.8460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0.6601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0.8430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0.6565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ทั้งหมด 21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32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0.8455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0.6587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0.8435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0.6586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320000" cy="26794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79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PSK" w:hAnsi="TH SarabunPSK" w:cs="TH SarabunPSK" w:eastAsia="TH SarabunPSK"/>
          <w:i/>
          <w:color w:val="404040"/>
          <w:sz w:val="28"/>
          <w:szCs w:val="28"/>
        </w:rPr>
        <w:t>รูปที่ 5 คะแนน ROC-AUC บนชุดทดสอบเมื่อเปลี่ยนจำนวนฟีเจอร์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5.5 เปรียบเทียบก่อนและหลังการคัดเลือก</w:t>
      </w:r>
    </w:p>
    <w:p>
      <w:pPr>
        <w:keepNext/>
        <w:spacing w:after="60"/>
      </w:pPr>
      <w:r>
        <w:rPr>
          <w:rFonts w:ascii="TH SarabunPSK" w:hAnsi="TH SarabunPSK" w:cs="TH SarabunPSK" w:eastAsia="TH SarabunPSK"/>
          <w:b/>
          <w:sz w:val="30"/>
          <w:szCs w:val="30"/>
          <w:bCs/>
        </w:rPr>
        <w:t>ตารางที่ 4 สรุปผลก่อนและหลังการคัดเลือกฟีเจอร์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3402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</w:r>
          </w:p>
        </w:tc>
        <w:tc>
          <w:tcPr>
            <w:tcW w:type="dxa" w:w="187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ก่อนคัดเลือก</w:t>
            </w:r>
          </w:p>
        </w:tc>
        <w:tc>
          <w:tcPr>
            <w:tcW w:type="dxa" w:w="187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หลังคัดเลือก</w:t>
            </w:r>
          </w:p>
        </w:tc>
        <w:tc>
          <w:tcPr>
            <w:tcW w:type="dxa" w:w="170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ผลต่าง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จำนวนฟีเจอร์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21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16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-5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คอลัมน์ที่เข้าแบบจำลอง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32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26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-6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ROC-AUC (Logistic Regression)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0.8455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0.8460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+0.0005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PR-AUC (Logistic Regression)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0.6587</w:t>
            </w:r>
          </w:p>
        </w:tc>
        <w:tc>
          <w:tcPr>
            <w:tcW w:type="dxa" w:w="187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0.6601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+0.0014</w:t>
            </w:r>
          </w:p>
        </w:tc>
      </w:tr>
    </w:tbl>
    <w:p>
      <w:pPr>
        <w:spacing w:after="40"/>
      </w:pP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ฟีเจอร์ 16 ตัวที่คัดเลือกไว้ เรียงตามความสำคัญ ได้แก่ Contract, InternetService, tenure, TotalCharges, PaymentMethod, MonthlyCharges, PaperlessBilling, StreamingMovies, StreamingTV, OnlineSecurity, TechSupport, AvgMonthlySpend, MultipleLines, Dependents, Partner และ OnlineBackup ส่วนที่ตัดทิ้ง 5 ตัว ได้แก่ DeviceProtection, PhoneService, gender, SeniorCitizen และ Total_Addons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การวิเคราะห์ผล: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การตัดฟีเจอร์ทิ้ง 5 ตัว ทำให้ ROC-AUC เปลี่ยนไปเพียง +0.0005 และ PR-AUC เปลี่ยน +0.0014 ซึ่งเล็กเกินกว่าจะสรุปว่าแบบจำลองดีขึ้นจริง ถือว่าคะแนนเท่าเดิมในทางปฏิบัติ แต่การคัดเลือกยังคุ้มค่า เพราะได้แบบจำลองที่เรียบง่ายขึ้น (คอลัมน์ลดจาก 32 เหลือ 26) โดยไม่เสียความแม่นยำเลย และยืนยันได้ว่าตัวแปรอย่างเพศหรือการมีบริการโทรศัพท์ไม่มีผลต่อการยกเลิกบริการ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บทเรียนจากฟีเจอร์ที่สร้างเอง: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ฟีเจอร์ 2 ตัวที่สร้างขึ้นให้ผลต่างกันอย่างชัดเจน AvgMonthlySpend อยู่อันดับที่ 12 จาก 21 และถูกเก็บไว้ แต่ Total_Addons อยู่อันดับสุดท้ายและถูกตัดทิ้ง เพราะข้อมูลของมันซ้ำกับตัวแปรบริการเสริมทั้ง 6 ตัวที่มีอยู่แล้ว แสดงให้เห็นว่าการสร้างฟีเจอร์ใหม่ไม่ได้ช่วยเสมอไป ต้องวัดผลทุกครั้ง โดยเฉพาะฟีเจอร์ที่คำนวณจากตัวแปรเดิมซึ่งมักซ้ำซ้อนกับของเดิม</w:t>
      </w:r>
    </w:p>
    <w:p>
      <w:pPr>
        <w:keepNext/>
        <w:spacing w:before="360" w:after="160"/>
      </w:pPr>
      <w:r>
        <w:rPr>
          <w:rFonts w:ascii="TH SarabunPSK" w:hAnsi="TH SarabunPSK" w:cs="TH SarabunPSK" w:eastAsia="TH SarabunPSK"/>
          <w:b/>
          <w:color w:val="1F3864"/>
          <w:sz w:val="40"/>
          <w:szCs w:val="40"/>
          <w:bCs/>
        </w:rPr>
        <w:t>6. Model Development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6.1 แบบจำลองที่เลือกใช้และเหตุผล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เลือกอัลกอริทึม 3 ชนิดที่มีแนวคิดต่างกัน เพื่อเปรียบเทียบว่าแบบใดเหมาะกับข้อมูลชุดนี้ที่สุด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Logistic Regression: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แบบจำลองเชิงเส้นที่ใช้เป็นเกณฑ์อ้างอิง (baseline) เทรนเร็ว ตีความง่ายเพราะสัมประสิทธิ์ของแต่ละตัวแปรบอกได้ว่าเพิ่มหรือลดโอกาสยกเลิกเท่าใด และให้ผลลัพธ์เป็นความน่าจะเป็นโดยตรง เหมาะกับการนำไปจัดลำดับความเสี่ยง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Decision Tree: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ต้นไม้ตัดสินใจ ทำงานเหมือนแผนผังคำถาม "ถ้า...แล้ว..." เช่น ถ้าสัญญาเป็นรายเดือนและใช้งานน้อยกว่า 6 เดือน จะเสี่ยงสูง เข้าใจง่ายที่สุดและอธิบายให้ผู้บริหารฟังได้ แต่มีแนวโน้ม Overfitting หากปล่อยให้ต้นไม้โตเกินไป จึงจำกัดความลึกไว้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Random Forest: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การรวมต้นไม้ตัดสินใจหลายต้น (Ensemble แบบ Bagging) แต่ละต้นเรียนรู้จากข้อมูลและฟีเจอร์ที่สุ่มต่างกัน แล้วโหวตผลรวมกัน จึงจับความสัมพันธ์ที่ไม่เป็นเส้นตรงได้ดีกว่า Logistic Regression และทนต่อ Overfitting มากกว่า Decision Tree เดี่ยว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6.2 แนวทางการ Train โดยสรุป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ทุกแบบจำลองใช้ class_weight='balanced' เพื่อให้ความสำคัญกับลูกค้าที่ยกเลิก (26.5%) มากขึ้น ชดเชยความไม่สมดุลของข้อมูล โดยไม่ต้องสร้างข้อมูลเทียม (เช่น SMOTE) ซึ่งอาจสร้างลูกค้าที่ไม่มีอยู่จริง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เทรนบนชุดฝึก 5,634 แถวที่ผ่านการเตรียมข้อมูลตามหัวข้อที่ 4 แล้ว และวัดผลบนชุดทดสอบ 1,409 แถว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ค่าตั้งต้นของแต่ละแบบจำลอง: Logistic Regression วนหาคำตอบสูงสุด 1,000 รอบ, Decision Tree จำกัดความลึก 5 ชั้น, Random Forest ใช้ต้นไม้ 150 ต้น ความลึกสูงสุด 8 ชั้น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กำหนด random_state=42 ทุกจุด เพื่อให้ผลการทดลองทำซ้ำได้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ให้แบบจำลองทำนายเป็นความน่าจะเป็น (predict_proba) แทนการฟันธง 0/1 เพื่อนำไปคำนวณ ROC-AUC และ PR-AUC และเพื่อให้ผู้ใช้ปรับเกณฑ์การตัดสินใจได้เองภายหลัง</w:t>
      </w:r>
    </w:p>
    <w:p>
      <w:pPr>
        <w:keepNext/>
        <w:spacing w:before="360" w:after="160"/>
      </w:pPr>
      <w:r>
        <w:rPr>
          <w:rFonts w:ascii="TH SarabunPSK" w:hAnsi="TH SarabunPSK" w:cs="TH SarabunPSK" w:eastAsia="TH SarabunPSK"/>
          <w:b/>
          <w:color w:val="1F3864"/>
          <w:sz w:val="40"/>
          <w:szCs w:val="40"/>
          <w:bCs/>
        </w:rPr>
        <w:t>7. Model Evaluation &amp; Hyperparameter Tuning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7.1 ตัวชี้วัดที่ใช้และเหตุผล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เนื่องจากข้อมูลไม่สมดุล (ยกเลิก 26.5%) และเป้าหมายการใช้งานคือจัดลำดับลูกค้าเสี่ยง จึงเลือกตัวชี้วัดดังนี้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ROC-AUC (ตัวชี้วัดหลัก):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วัดความสามารถในการแยกลูกค้าที่ยกเลิกออกจากลูกค้าที่ไม่ยกเลิก โดยไม่ขึ้นกับเกณฑ์ตัดสินใจ ค่า 0.5 คือเดาสุ่ม ค่า 1.0 คือแยกได้สมบูรณ์ เหมาะกับการเปรียบเทียบแบบจำลองและใช้เป็นเกณฑ์ใน GridSearchCV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PR-AUC: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เน้นเฉพาะคลาสที่สนใจคือลูกค้าที่ยกเลิก เข้มงวดกว่า ROC-AUC เมื่อข้อมูลไม่สมดุล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Precision, Recall, F1-score ของคลาส Churn: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ใช้ดูพฤติกรรมที่เกณฑ์ตัดสินใจ 0.5 ว่าจับลูกค้าที่ยกเลิกได้กี่เปอร์เซ็นต์ (Recall) และในกลุ่มที่เตือนมีคนที่ยกเลิกจริงกี่เปอร์เซ็นต์ (Precision)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Accuracy: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รายงานไว้เพื่อความครบถ้วน แต่ไม่ใช้ตัดสิน เพราะการทาย "ไม่ยกเลิก" ทุกคนก็ได้ 73.46% แล้ว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7.2 ผลการประเมินก่อน Hyperparameter Tuning</w:t>
      </w:r>
    </w:p>
    <w:p>
      <w:pPr>
        <w:keepNext/>
        <w:spacing w:after="60"/>
      </w:pPr>
      <w:r>
        <w:rPr>
          <w:rFonts w:ascii="TH SarabunPSK" w:hAnsi="TH SarabunPSK" w:cs="TH SarabunPSK" w:eastAsia="TH SarabunPSK"/>
          <w:b/>
          <w:sz w:val="30"/>
          <w:szCs w:val="30"/>
          <w:bCs/>
        </w:rPr>
        <w:t>ตารางที่ 5 ผลบนชุดทดสอบด้วยค่าตั้งต้น (ก่อน Tuning)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283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แบบจำลอง</w:t>
            </w:r>
          </w:p>
        </w:tc>
        <w:tc>
          <w:tcPr>
            <w:tcW w:type="dxa" w:w="153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Accuracy</w:t>
            </w:r>
          </w:p>
        </w:tc>
        <w:tc>
          <w:tcPr>
            <w:tcW w:type="dxa" w:w="153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F1 (Churn)</w:t>
            </w:r>
          </w:p>
        </w:tc>
        <w:tc>
          <w:tcPr>
            <w:tcW w:type="dxa" w:w="153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ROC-AUC</w:t>
            </w:r>
          </w:p>
        </w:tc>
        <w:tc>
          <w:tcPr>
            <w:tcW w:type="dxa" w:w="153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PR-AUC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Logistic Regression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74.17%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0.6176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0.8468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0.6616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Decision Tree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72.39%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0.6090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0.8277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0.5939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Random Forest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75.30%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0.6314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0.8412</w:t>
            </w:r>
          </w:p>
        </w:tc>
        <w:tc>
          <w:tcPr>
            <w:tcW w:type="dxa" w:w="1531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0.6545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7.3 การปรับ Hyperparameters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ใช้ GridSearchCV ทดลองทุกชุดค่าที่กำหนด ร่วมกับ 5-Fold Cross Validation บนชุดฝึก โดยเลือกชุดที่ให้ ROC-AUC เฉลี่ยสูงสุด ค่าที่ทดลองและค่าที่ดีที่สุดแสดงในตารางที่ 6</w:t>
      </w:r>
    </w:p>
    <w:p>
      <w:pPr>
        <w:keepNext/>
        <w:spacing w:after="60"/>
      </w:pPr>
      <w:r>
        <w:rPr>
          <w:rFonts w:ascii="TH SarabunPSK" w:hAnsi="TH SarabunPSK" w:cs="TH SarabunPSK" w:eastAsia="TH SarabunPSK"/>
          <w:b/>
          <w:sz w:val="30"/>
          <w:szCs w:val="30"/>
          <w:bCs/>
        </w:rPr>
        <w:t>ตารางที่ 6 ขอบเขตการค้นหาและค่าที่ดีที่สุดจาก GridSearchCV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6"/>
                <w:szCs w:val="26"/>
                <w:bCs/>
              </w:rPr>
              <w:t>แบบจำลอง</w:t>
            </w:r>
          </w:p>
        </w:tc>
        <w:tc>
          <w:tcPr>
            <w:tcW w:type="dxa" w:w="3969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6"/>
                <w:szCs w:val="26"/>
                <w:bCs/>
              </w:rPr>
              <w:t>Hyperparameters ที่ทดลอง</w:t>
            </w:r>
          </w:p>
        </w:tc>
        <w:tc>
          <w:tcPr>
            <w:tcW w:type="dxa" w:w="311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6"/>
                <w:szCs w:val="26"/>
                <w:bCs/>
              </w:rPr>
              <w:t>ค่าที่ดีที่สุด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Logistic Regression</w:t>
            </w:r>
          </w:p>
        </w:tc>
        <w:tc>
          <w:tcPr>
            <w:tcW w:type="dxa" w:w="3969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C: 0.01, 0.1, 1, 10 / solver: lbfgs, liblinear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C = 10, solver = lbfgs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Decision Tree</w:t>
            </w:r>
          </w:p>
        </w:tc>
        <w:tc>
          <w:tcPr>
            <w:tcW w:type="dxa" w:w="3969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max_depth: 3, 5, 8, 12 / min_samples_split: 2, 10, 20 / min_samples_leaf: 1, 5, 10 / criterion: gini, entropy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max_depth = 5, min_samples_leaf = 10, min_samples_split = 2, criterion = entropy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Random Forest</w:t>
            </w:r>
          </w:p>
        </w:tc>
        <w:tc>
          <w:tcPr>
            <w:tcW w:type="dxa" w:w="3969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n_estimators: 100, 200 / max_depth: 5, 8, 12 / min_samples_split: 5, 10 / min_samples_leaf: 2, 4</w:t>
            </w:r>
          </w:p>
        </w:tc>
        <w:tc>
          <w:tcPr>
            <w:tcW w:type="dxa" w:w="311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n_estimators = 200, max_depth = 8, min_samples_split = 10, min_samples_leaf = 4</w:t>
            </w:r>
          </w:p>
        </w:tc>
      </w:tr>
    </w:tbl>
    <w:p>
      <w:pPr>
        <w:spacing w:after="40"/>
      </w:pP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เหตุผลของค่าที่เลือก: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C คือค่าผกผันของ Regularization ค่า C = 10 แปลว่าแบบจำลองต้องการ Regularization น้อย เพราะข้อมูลมีจำนวนมากเทียบกับจำนวนฟีเจอร์ จึงไม่ค่อย Overfit สำหรับ Decision Tree ค่า max_depth = 5 และ min_samples_leaf = 10 จำกัดไม่ให้ต้นไม้ซับซ้อนเกินไป ส่วน Random Forest ที่ max_depth = 8 และต้นไม้ 200 ต้น ให้ผลที่เสถียร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7.4 เปรียบเทียบผลก่อนและหลัง Tuning</w:t>
      </w:r>
    </w:p>
    <w:p>
      <w:pPr>
        <w:keepNext/>
        <w:spacing w:after="60"/>
      </w:pPr>
      <w:r>
        <w:rPr>
          <w:rFonts w:ascii="TH SarabunPSK" w:hAnsi="TH SarabunPSK" w:cs="TH SarabunPSK" w:eastAsia="TH SarabunPSK"/>
          <w:b/>
          <w:sz w:val="30"/>
          <w:szCs w:val="30"/>
          <w:bCs/>
        </w:rPr>
        <w:t>ตารางที่ 7 ผลบนชุดทดสอบหลัง Tuning และผลต่างจากก่อน Tuning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6"/>
                <w:szCs w:val="26"/>
                <w:bCs/>
              </w:rPr>
              <w:t>แบบจำลอง</w:t>
            </w:r>
          </w:p>
        </w:tc>
        <w:tc>
          <w:tcPr>
            <w:tcW w:type="dxa" w:w="1247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6"/>
                <w:szCs w:val="26"/>
                <w:bCs/>
              </w:rPr>
              <w:t>CV ROC-AUC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6"/>
                <w:szCs w:val="26"/>
                <w:bCs/>
              </w:rPr>
              <w:t>Accuracy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6"/>
                <w:szCs w:val="26"/>
                <w:bCs/>
              </w:rPr>
              <w:t>F1 (Churn)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6"/>
                <w:szCs w:val="26"/>
                <w:bCs/>
              </w:rPr>
              <w:t>ROC-AUC</w:t>
            </w:r>
          </w:p>
        </w:tc>
        <w:tc>
          <w:tcPr>
            <w:tcW w:type="dxa" w:w="113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6"/>
                <w:szCs w:val="26"/>
                <w:bCs/>
              </w:rPr>
              <w:t>PR-AUC</w:t>
            </w:r>
          </w:p>
        </w:tc>
        <w:tc>
          <w:tcPr>
            <w:tcW w:type="dxa" w:w="130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6"/>
                <w:szCs w:val="26"/>
                <w:bCs/>
              </w:rPr>
              <w:t>ROC-AUC เปลี่ยน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Logistic Regression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0.8482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73.95%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0.6149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0.8455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0.6587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-0.0013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Decision Tree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0.8271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70.76%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0.5937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0.8270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0.5978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-0.0007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Random Forest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0.8453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75.51%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0.6357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0.8429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0.6589</w:t>
            </w:r>
          </w:p>
        </w:tc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sz w:val="26"/>
                <w:szCs w:val="26"/>
              </w:rPr>
              <w:t>+0.0017</w:t>
            </w:r>
          </w:p>
        </w:tc>
      </w:tr>
    </w:tbl>
    <w:p>
      <w:pPr>
        <w:spacing w:after="40"/>
      </w:pP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การวิเคราะห์: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การปรับ Hyperparameters ไม่ได้ทำให้คะแนนบนชุดทดสอบดีขึ้นอย่างมีนัยสำคัญ ไม่มีแบบจำลองใดที่ ROC-AUC เปลี่ยนเกิน 0.002 (Logistic Regression -0.0013, Decision Tree -0.0007, Random Forest +0.0017) ซึ่งอยู่ในช่วงความคลาดเคลื่อนปกติ สาเหตุที่เป็นเช่นนี้เพราะ (1) ค่าตั้งต้นที่เลือกไว้ตั้งแต่แรกอยู่ในช่วงที่เหมาะสมอยู่แล้ว (2) ข้อมูลชุดนี้มีสัญญาณหลักอยู่ที่ตัวแปรไม่กี่ตัว คือ Contract, tenure และ InternetService ซึ่งแบบจำลองทุกชนิดจับได้ไม่ยาก ทำให้เพดานคะแนนอยู่ที่ประมาณ 0.85 ไม่ว่าจะปรับค่าอย่างไร และ (3) คะแนน Cross Validation บนชุดฝึก (0.8482) กับคะแนนบนชุดทดสอบ (0.8455) ใกล้เคียงกันมาก แสดงว่าแบบจำลองไม่ได้ Overfit ประโยชน์ที่ได้จาก Tuning จึงเป็นการยืนยันว่าค่าที่ใช้เหมาะสมแล้ว มากกว่าการเพิ่มคะแนน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7.5 วิเคราะห์จุดแข็ง จุดอ่อน และสาเหตุ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140000" cy="358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5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PSK" w:hAnsi="TH SarabunPSK" w:cs="TH SarabunPSK" w:eastAsia="TH SarabunPSK"/>
          <w:i/>
          <w:color w:val="404040"/>
          <w:sz w:val="28"/>
          <w:szCs w:val="28"/>
        </w:rPr>
        <w:t>รูปที่ 6 ROC Curve ของทั้ง 3 แบบจำลองบนชุดทดสอบ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8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PSK" w:hAnsi="TH SarabunPSK" w:cs="TH SarabunPSK" w:eastAsia="TH SarabunPSK"/>
          <w:i/>
          <w:color w:val="404040"/>
          <w:sz w:val="28"/>
          <w:szCs w:val="28"/>
        </w:rPr>
        <w:t>รูปที่ 7 Confusion Matrix ของ Logistic Regression ที่เกณฑ์ตัดสินใจ 0.5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จากรูปที่ 7 ที่เกณฑ์ 0.5 แบบจำลองจับลูกค้าที่ยกเลิกจริงได้ 293 จาก 374 ราย (Recall = 78.3%) แต่ในกลุ่มที่เตือนว่าจะยกเลิก 579 ราย มีที่ยกเลิกจริงเพียง 293 ราย (Precision = 50.6%)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จุดแข็ง: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Recall สูงถึง 78% หมายความว่าลูกค้าที่กำลังจะยกเลิกส่วนใหญ่ถูกตรวจจับได้ ซึ่งตรงกับเป้าหมายของทีมดูแลลูกค้าที่ต้องการไม่พลาดลูกค้าเสี่ยง และ ROC-AUC 0.85 ถือว่าแยกกลุ่มได้ดีสำหรับข้อมูลพฤติกรรมลูกค้าซึ่งมีความไม่แน่นอนสูง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จุดอ่อน: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Precision เพียง 51% คือในทุก 2 คนที่เตือน มี 1 คนที่จริง ๆ แล้วไม่ยกเลิก หากใช้ตัดสินขาดจะสิ้นเปลืองทรัพยากรในการติดต่อลูกค้าที่ไม่ได้จะไปไหน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สาเหตุ: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การใช้ class_weight='balanced' ตั้งใจดันแบบจำลองให้เตือนมากไว้ก่อนเพื่อแลกกับ Recall ที่สูง และข้อมูลมีเพียง 19 ตัวแปร ณ จุดเวลาเดียว ไม่มีข้อมูลสำคัญอย่างจำนวนครั้งที่ร้องเรียน คุณภาพสัญญาณ หรือข้อเสนอจากคู่แข่ง ซึ่งเป็นสาเหตุที่แท้จริงของการยกเลิกในหลายกรณี จึงมีเพดานความแม่นยำที่ข้อมูลรองรับได้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แนวทางแก้ไข: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เนื่องจากแบบจำลองให้ผลเป็นความน่าจะเป็น ผู้ใช้สามารถปรับเกณฑ์ตัดสินใจได้ตามทรัพยากร เช่น หากทีมโทรได้จำกัด ให้เลือกเฉพาะลูกค้าที่ความน่าจะเป็นสูงกว่า 70% ซึ่ง Precision จะสูงขึ้นแต่ Recall ลดลง ระบบที่นำไปใช้จริงจึงแสดงระดับความเสี่ยงเป็น 4 ระดับแทนการตอบ ใช่/ไม่ใช่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7.6 เปรียบเทียบแบบจำลองและสรุปแบบจำลองที่เหมาะสมที่สุด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จากตารางที่ 7 Logistic Regression ได้ ROC-AUC สูงสุด (0.8455) ส่วน Random Forest ได้ Accuracy และ F1 สูงสุด แต่ต่างจาก Logistic Regression เพียงเล็กน้อย ส่วน Decision Tree ตามหลังทั้งสองแบบชัดเจนในทุกตัวชี้วัด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สรุปเลือก Logistic Regression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ด้วยเหตุผลดังนี้</w:t>
      </w:r>
    </w:p>
    <w:p>
      <w:pPr>
        <w:pStyle w:val="ListNumber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ได้ ROC-AUC สูงสุด ซึ่งเป็นตัวชี้วัดหลักที่กำหนดไว้ตั้งแต่ต้น และ PR-AUC ใกล้เคียง Random Forest มาก</w:t>
      </w:r>
    </w:p>
    <w:p>
      <w:pPr>
        <w:pStyle w:val="ListNumber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ตีความได้ สัมประสิทธิ์ของแต่ละตัวแปรบอกทิศทางและขนาดของผลกระทบได้ตรง ๆ อธิบายให้ผู้บริหารเข้าใจง่าย</w:t>
      </w:r>
    </w:p>
    <w:p>
      <w:pPr>
        <w:pStyle w:val="ListNumber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แบบจำลองมีขนาดเล็กมาก (ไฟล์ไม่ถึง 10 KB) ทำนายเร็ว และนำไปติดตั้งบนเซิร์ฟเวอร์ฟรีได้โดยไม่มีปัญหาทรัพยากร</w:t>
      </w:r>
    </w:p>
    <w:p>
      <w:pPr>
        <w:pStyle w:val="ListNumber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ผลต่าง ROC-AUC ระหว่าง Logistic Regression กับ Random Forest มีเพียง 0.003 ซึ่งบนชุดทดสอบ 1,409 แถว ถือว่าไม่มีนัยสำคัญ เมื่อคะแนนเท่ากันจึงควรเลือกแบบจำลองที่เรียบง่ายกว่า</w:t>
      </w:r>
    </w:p>
    <w:p>
      <w:pPr>
        <w:keepNext/>
        <w:spacing w:before="360" w:after="160"/>
      </w:pPr>
      <w:r>
        <w:rPr>
          <w:rFonts w:ascii="TH SarabunPSK" w:hAnsi="TH SarabunPSK" w:cs="TH SarabunPSK" w:eastAsia="TH SarabunPSK"/>
          <w:b/>
          <w:color w:val="1F3864"/>
          <w:sz w:val="40"/>
          <w:szCs w:val="40"/>
          <w:bCs/>
        </w:rPr>
        <w:t>8. Deployment (การนำไปใช้)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8.1 วิธีนำแบบจำลองไปใช้งาน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นำแบบจำลอง Logistic Regression ไปสร้างเป็นเว็บแอปพลิเคชันด้วย Flask และเผยแพร่บน PythonAnywhere สามารถใช้งานได้ที่ https://jeddilok.pythonanywhere.com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การรวมทุกขั้นตอนเป็น Pipeline เดียว: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ปัญหาสำคัญของการนำแบบจำลองไปใช้จริงคือ ผู้ใช้กรอกข้อมูลดิบ เช่น "Month-to-month" หรือ "Yes" แต่แบบจำลองรับได้เฉพาะตัวเลขที่ผ่านการเตรียมข้อมูลแล้ว จึงรวมขั้นตอนสร้างฟีเจอร์ การเติมค่าว่าง One-Hot Encoding การปรับสเกล และตัวแบบจำลอง เข้าเป็น Pipeline เดียวของ scikit-learn แล้วบันทึกเป็นไฟล์เดียว ทำให้ข้อมูลดิบจากหน้าเว็บส่งเข้าแบบจำลองได้โดยตรง ไม่มีโอกาสลืมขั้นตอนใด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การจัดการปัญหาเวอร์ชันไลบรารี: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เครื่องที่ใช้พัฒนามี scikit-learn เวอร์ชัน 1.9.1 แต่เซิร์ฟเวอร์มีเวอร์ชัน 1.6.0 ไฟล์แบบจำลองที่บันทึกจากคนละเวอร์ชันมักโหลดไม่ได้ จึงแนบชุดข้อมูลไปพร้อมโค้ด แล้วเทรนแบบจำลองใหม่บนเซิร์ฟเวอร์โดยตรง ใช้เวลาไม่ถึง 1 นาที และได้ผล ROC-AUC 0.8455 เท่ากับที่พัฒนาไว้ทุกประการ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/>
          <w:sz w:val="32"/>
          <w:szCs w:val="32"/>
          <w:bCs/>
        </w:rPr>
        <w:t xml:space="preserve">การใช้แบบจำลองชุดฟีเจอร์เต็ม: </w:t>
      </w: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เว็บแอปรับข้อมูลลูกค้าครบ 19 ช่อง โดยใช้แบบจำลองที่เทรนจากฟีเจอร์ทั้งหมด ไม่ใช่ชุด 16 ตัวจากหัวข้อที่ 5 เพราะผลต่างของคะแนนมีเพียง 0.0005 ขณะที่ข้อมูลทั้ง 19 ช่องเป็นข้อมูลที่บริษัทมีอยู่ในระบบอยู่แล้ว ไม่ได้เพิ่มภาระในการเก็บข้อมูล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00000" cy="31116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11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H SarabunPSK" w:hAnsi="TH SarabunPSK" w:cs="TH SarabunPSK" w:eastAsia="TH SarabunPSK"/>
          <w:i/>
          <w:color w:val="404040"/>
          <w:sz w:val="28"/>
          <w:szCs w:val="28"/>
        </w:rPr>
        <w:t>รูปที่ 8 หน้าเว็บแอปพลิเคชันที่เผยแพร่จริงบน https://jeddilok.pythonanywhere.com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ผู้ใช้กรอกข้อมูลลูกค้า 19 ช่องผ่านแบบฟอร์ม (มีปุ่มใส่ตัวอย่างลูกค้าเสี่ยงสูงและเสี่ยงต่ำให้ทดลอง) ระบบจะแสดงความน่าจะเป็นที่จะยกเลิกเป็นเปอร์เซ็นต์ พร้อมระดับความเสี่ยงและคำแนะนำ นอกจากนี้ยังมีช่องทาง JSON API สำหรับให้ระบบอื่นของบริษัทเรียกใช้โดยอัตโนมัติ</w:t>
      </w:r>
    </w:p>
    <w:p>
      <w:pPr>
        <w:keepNext/>
        <w:spacing w:after="60"/>
      </w:pPr>
      <w:r>
        <w:rPr>
          <w:rFonts w:ascii="TH SarabunPSK" w:hAnsi="TH SarabunPSK" w:cs="TH SarabunPSK" w:eastAsia="TH SarabunPSK"/>
          <w:b/>
          <w:sz w:val="30"/>
          <w:szCs w:val="30"/>
          <w:bCs/>
        </w:rPr>
        <w:t>ตารางที่ 8 การแปลงความน่าจะเป็นเป็นระดับความเสี่ยงและคำแนะนำ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ความน่าจะเป็น</w:t>
            </w:r>
          </w:p>
        </w:tc>
        <w:tc>
          <w:tcPr>
            <w:tcW w:type="dxa" w:w="2268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ระดับความเสี่ยง</w:t>
            </w:r>
          </w:p>
        </w:tc>
        <w:tc>
          <w:tcPr>
            <w:tcW w:type="dxa" w:w="453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คำแนะนำสำหรับทีมดูแลลูกค้า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70% ขึ้นไป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สูงมาก</w:t>
            </w:r>
          </w:p>
        </w:tc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ติดต่อกลับทันทีวันนี้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50% ถึง 69%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สูง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จัดเข้าคิวโทรหาภายในสัปดาห์นี้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30% ถึง 49%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ปานกลาง</w:t>
            </w:r>
          </w:p>
        </w:tc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ส่งข้อเสนอโปรโมชันทางอีเมล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ต่ำกว่า 30%</w:t>
            </w:r>
          </w:p>
        </w:tc>
        <w:tc>
          <w:tcPr>
            <w:tcW w:type="dxa" w:w="2268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ต่ำ</w:t>
            </w:r>
          </w:p>
        </w:tc>
        <w:tc>
          <w:tcPr>
            <w:tcW w:type="dxa" w:w="45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ยังไม่ต้องดำเนินการเป็นพิเศษ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8.2 ตัวอย่าง Input และ Output</w:t>
      </w:r>
    </w:p>
    <w:p>
      <w:pPr>
        <w:keepNext/>
        <w:spacing w:after="60"/>
      </w:pPr>
      <w:r>
        <w:rPr>
          <w:rFonts w:ascii="TH SarabunPSK" w:hAnsi="TH SarabunPSK" w:cs="TH SarabunPSK" w:eastAsia="TH SarabunPSK"/>
          <w:b/>
          <w:sz w:val="30"/>
          <w:szCs w:val="30"/>
          <w:bCs/>
        </w:rPr>
        <w:t>ตารางที่ 9 ตัวอย่างการทำนายจากระบบที่เผยแพร่จริง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402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ข้อมูลลูกค้า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ตัวอย่างที่ 1</w:t>
            </w:r>
          </w:p>
        </w:tc>
        <w:tc>
          <w:tcPr>
            <w:tcW w:type="dxa" w:w="283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sz w:val="28"/>
                <w:szCs w:val="28"/>
                <w:bCs/>
              </w:rPr>
              <w:t>ตัวอย่างที่ 2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รูปแบบสัญญา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รายเดือน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สัญญา 2 ปี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อายุการใช้งาน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2 เดือน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65 เดือน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ประเภทอินเทอร์เน็ต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ไฟเบอร์ออปติก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DSL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บริการช่วยเหลือทางเทคนิค / ความปลอดภัยออนไลน์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ไม่มี / ไม่มี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มี / มี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วิธีชำระเงิน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เช็คอิเล็กทรอนิกส์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ตัดบัตรเครดิตอัตโนมัติ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ค่าบริการต่อเดือน / สะสม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95.5 / 190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60.0 / 3,900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ผู้สูงอายุ / คู่สมรส / ผู้อยู่ในอุปการะ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ใช่ / ไม่มี / ไม่มี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ไม่ใช่ / มี / มี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ผลการทำนาย (Output)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62.6% ความเสี่ยงสูง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3.3% ความเสี่ยงต่ำ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คำแนะนำ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จัดเข้าคิวโทรหาภายในสัปดาห์นี้</w:t>
            </w:r>
          </w:p>
        </w:tc>
        <w:tc>
          <w:tcPr>
            <w:tcW w:type="dxa" w:w="2835"/>
          </w:tcPr>
          <w:p>
            <w:r/>
            <w:r>
              <w:rPr>
                <w:rFonts w:ascii="TH SarabunPSK" w:hAnsi="TH SarabunPSK" w:cs="TH SarabunPSK" w:eastAsia="TH SarabunPSK"/>
                <w:sz w:val="28"/>
                <w:szCs w:val="28"/>
              </w:rPr>
              <w:t>ยังไม่ต้องดำเนินการเป็นพิเศษ</w:t>
            </w:r>
          </w:p>
        </w:tc>
      </w:tr>
    </w:tbl>
    <w:p>
      <w:pPr>
        <w:spacing w:after="40"/>
      </w:pP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ผลลัพธ์สอดคล้องกับข้อค้นพบในหัวข้อที่ 3 และ 5 คือลูกค้าใหม่ที่ใช้สัญญารายเดือนและไฟเบอร์ออปติกโดยไม่มีบริการเสริมด้านความปลอดภัย เป็นกลุ่มเสี่ยงสูง ขณะที่ลูกค้าเก่าที่ผูกสัญญายาวและมีบริการครบมีความเสี่ยงต่ำมาก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8.3 ข้อจำกัดของระบบ</w:t>
      </w:r>
    </w:p>
    <w:p>
      <w:pPr>
        <w:pStyle w:val="ListNumber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แบบจำลองเทรนจากข้อมูลบริษัทโทรคมนาคมในสหรัฐอเมริกา หากนำมาใช้กับลูกค้าไทยซึ่งมีพฤติกรรมและโครงสร้างราคาต่างกัน ต้องเทรนใหม่ด้วยข้อมูลจริงของบริษัท</w:t>
      </w:r>
    </w:p>
    <w:p>
      <w:pPr>
        <w:pStyle w:val="ListNumber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ทำนายจากข้อมูล ณ จุดเวลาเดียว ไม่ได้ดูแนวโน้มย้อนหลัง เช่น ลูกค้าที่ค่าบริการเพิ่งเพิ่มขึ้น หรือเพิ่งโทรร้องเรียน ซึ่งเป็นสัญญาณเตือนที่สำคัญ</w:t>
      </w:r>
    </w:p>
    <w:p>
      <w:pPr>
        <w:pStyle w:val="ListNumber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ที่เกณฑ์ 50% Precision อยู่ที่ประมาณ 51% คือในกลุ่มที่เตือนมีลูกค้าที่ไม่ได้จะยกเลิกปนอยู่ราวครึ่งหนึ่ง จึงเหมาะกับการใช้จัดลำดับว่าควรติดต่อใครก่อน มากกว่าใช้ตัดสินขาด</w:t>
      </w:r>
    </w:p>
    <w:p>
      <w:pPr>
        <w:pStyle w:val="ListNumber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เว็บโฮสต์บนบัญชีฟรีของ PythonAnywhere ซึ่งต้องต่ออายุทุก 1 เดือน และรองรับผู้ใช้พร้อมกันจำนวนจำกัด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8.4 แนวทางพัฒนาเพิ่มเติม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เพิ่มข้อมูลพฤติกรรมย้อนหลัง เช่น จำนวนครั้งที่ติดต่อศูนย์บริการ ประวัติการชำระเงินล่าช้า และการเปลี่ยนแปลงค่าบริการ ซึ่งน่าจะเพิ่มความแม่นยำได้มากกว่าการเปลี่ยนอัลกอริทึม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ทดลองอัลกอริทึม Gradient Boosting เช่น XGBoost หรือ LightGBM ซึ่งมักให้ผลดีกับข้อมูลตารางประเภทนี้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ทำการวิเคราะห์ต้นทุน (Cost-Benefit Analysis) เพื่อหาเกณฑ์ตัดสินใจที่เหมาะสมกับงบประมาณของทีมดูแลลูกค้าจริง แทนการใช้ 0.5 หรือระดับความเสี่ยงที่กำหนดเอง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เพิ่มระบบเทรนแบบจำลองใหม่อัตโนมัติตามรอบเวลา เมื่อมีข้อมูลลูกค้าใหม่เข้ามา เพื่อไม่ให้แบบจำลองล้าสมัย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เพิ่มการอัปโหลดไฟล์ลูกค้าจำนวนมากพร้อมกัน แล้วส่งออกเป็นรายชื่อจัดลำดับความเสี่ยง แทนการกรอกทีละราย</w:t>
      </w:r>
    </w:p>
    <w:p>
      <w:pPr>
        <w:keepNext/>
        <w:spacing w:before="360" w:after="160"/>
      </w:pPr>
      <w:r>
        <w:rPr>
          <w:rFonts w:ascii="TH SarabunPSK" w:hAnsi="TH SarabunPSK" w:cs="TH SarabunPSK" w:eastAsia="TH SarabunPSK"/>
          <w:b/>
          <w:color w:val="1F3864"/>
          <w:sz w:val="40"/>
          <w:szCs w:val="40"/>
          <w:bCs/>
        </w:rPr>
        <w:t>9. Conclusion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9.1 สรุปผลโครงงาน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โครงงานนี้พัฒนาระบบทำนายการยกเลิกบริการของลูกค้าธุรกิจโทรคมนาคมจากชุดข้อมูล Telco Customer Churn จำนวน 7,043 ราย ผ่านกระบวนการเตรียมข้อมูล สร้างและคัดเลือกฟีเจอร์ เปรียบเทียบอัลกอริทึม 3 ชนิด ปรับ Hyperparameters และนำไปใช้งานจริง แบบจำลองที่เลือกคือ Logistic Regression ได้ ROC-AUC 0.8455 และ PR-AUC 0.6587 บนชุดทดสอบ สามารถตรวจจับลูกค้าที่จะยกเลิกได้ 78% ปัจจัยที่มีผลมากที่สุดคือรูปแบบสัญญา ประเภทอินเทอร์เน็ต และอายุการใช้งาน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9.2 ตอบโจทย์ปัญหาหรือไม่</w:t>
      </w:r>
    </w:p>
    <w:p>
      <w:pPr>
        <w:spacing w:after="120"/>
        <w:ind w:firstLine="709"/>
      </w:pPr>
      <w:r>
        <w:rPr>
          <w:rFonts w:ascii="TH SarabunPSK" w:hAnsi="TH SarabunPSK" w:cs="TH SarabunPSK" w:eastAsia="TH SarabunPSK"/>
          <w:b w:val="0"/>
          <w:sz w:val="32"/>
          <w:szCs w:val="32"/>
          <w:bCs/>
        </w:rPr>
        <w:t>ตอบโจทย์ตามวัตถุประสงค์ทั้ง 3 ข้อ คือ (1) ระบุปัจจัยที่มีผลต่อการยกเลิกได้ชัดเจนและตรงกับสามัญสำนึกทางธุรกิจ (2) สร้างและเปรียบเทียบแบบจำลองจนได้แบบจำลองที่แยกลูกค้าเสี่ยงได้ดีกว่าการเดาสุ่มอย่างมีนัยสำคัญ และ (3) เผยแพร่เป็นเว็บแอปพลิเคชันที่ใช้งานได้จริงบนอินเทอร์เน็ต อย่างไรก็ตาม ระบบเหมาะกับการใช้จัดลำดับความเสี่ยงเพื่อให้ทีมดูแลลูกค้าติดต่อลูกค้ากลุ่มเสี่ยงก่อน มากกว่าการใช้ตัดสินขาดว่าใครจะยกเลิกแน่นอน</w:t>
      </w:r>
    </w:p>
    <w:p>
      <w:pPr>
        <w:keepNext/>
        <w:spacing w:before="200" w:after="80"/>
      </w:pPr>
      <w:r>
        <w:rPr>
          <w:rFonts w:ascii="TH SarabunPSK" w:hAnsi="TH SarabunPSK" w:cs="TH SarabunPSK" w:eastAsia="TH SarabunPSK"/>
          <w:b/>
          <w:sz w:val="34"/>
          <w:szCs w:val="34"/>
          <w:bCs/>
        </w:rPr>
        <w:t>9.3 สิ่งที่ได้เรียนรู้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Accuracy ไม่ใช่ตัวชี้วัดที่ดีเสมอไป กับข้อมูลไม่สมดุลต้องเลือกตัวชี้วัดให้ตรงกับเป้าหมายการใช้งาน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ฟีเจอร์ที่สร้างขึ้นเองอาจไม่ช่วยอะไรเลย Total_Addons ที่คิดว่าจะมีประโยชน์กลับอยู่อันดับสุดท้าย ต้องวัดผลทุกครั้ง ไม่ใช่เชื่อสมมติฐาน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การคัดเลือกฟีเจอร์ต้องไม่ใช้ชุดทดสอบ มิฉะนั้นคะแนนที่รายงานจะดูดีเกินจริง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การปรับ Hyperparameters ไม่ได้ทำให้ดีขึ้นเสมอไป หากข้อมูลมีเพดานความแม่นยำที่จำกัด การเพิ่มข้อมูลที่มีคุณภาพสำคัญกว่าการปรับแต่งแบบจำลอง</w:t>
      </w:r>
    </w:p>
    <w:p>
      <w:pPr>
        <w:pStyle w:val="ListBullet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การนำแบบจำลองไปใช้จริงมีปัญหาที่ไม่พบตอนพัฒนา เช่น เวอร์ชันไลบรารีไม่ตรงกัน และการที่ผู้ใช้กรอกข้อมูลดิบ ต้องออกแบบให้ทุกขั้นตอนอยู่ใน Pipeline เดียวตั้งแต่แรก</w:t>
      </w:r>
    </w:p>
    <w:p>
      <w:pPr>
        <w:keepNext/>
        <w:spacing w:before="360" w:after="160"/>
      </w:pPr>
      <w:r>
        <w:rPr>
          <w:rFonts w:ascii="TH SarabunPSK" w:hAnsi="TH SarabunPSK" w:cs="TH SarabunPSK" w:eastAsia="TH SarabunPSK"/>
          <w:b/>
          <w:color w:val="1F3864"/>
          <w:sz w:val="40"/>
          <w:szCs w:val="40"/>
          <w:bCs/>
        </w:rPr>
        <w:t>10. References</w:t>
      </w:r>
    </w:p>
    <w:p>
      <w:pPr>
        <w:pStyle w:val="ListNumber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BlastChar. (2018). Telco Customer Churn [Dataset]. Kaggle. https://www.kaggle.com/datasets/blastchar/telco-customer-churn</w:t>
      </w:r>
    </w:p>
    <w:p>
      <w:pPr>
        <w:pStyle w:val="ListNumber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IBM. (2019). Telco customer churn (11.1.3+) sample data set. IBM Community. https://community.ibm.com/community/user/businessanalytics/blogs/steven-macko/2019/07/11/telco-customer-churn-1113</w:t>
      </w:r>
    </w:p>
    <w:p>
      <w:pPr>
        <w:pStyle w:val="ListNumber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Pedregosa, F. et al. (2011). Scikit-learn: Machine Learning in Python. Journal of Machine Learning Research, 12, 2825-2830. https://scikit-learn.org</w:t>
      </w:r>
    </w:p>
    <w:p>
      <w:pPr>
        <w:pStyle w:val="ListNumber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Scikit-learn developers. (2025). Permutation feature importance. https://scikit-learn.org/stable/modules/permutation_importance.html</w:t>
      </w:r>
    </w:p>
    <w:p>
      <w:pPr>
        <w:pStyle w:val="ListNumber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The pandas development team. (2025). pandas: Python Data Analysis Library. https://pandas.pydata.org</w:t>
      </w:r>
    </w:p>
    <w:p>
      <w:pPr>
        <w:pStyle w:val="ListNumber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Pallets Projects. (2025). Flask Documentation. https://flask.palletsprojects.com</w:t>
      </w:r>
    </w:p>
    <w:p>
      <w:pPr>
        <w:pStyle w:val="ListNumber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PythonAnywhere LLP. (2025). PythonAnywhere: Host, run, and code Python in the cloud. https://www.pythonanywhere.com</w:t>
      </w:r>
    </w:p>
    <w:p>
      <w:pPr>
        <w:pStyle w:val="ListNumber"/>
        <w:spacing w:after="60"/>
        <w:ind w:left="709"/>
      </w:pPr>
      <w:r>
        <w:rPr>
          <w:rFonts w:ascii="TH SarabunPSK" w:hAnsi="TH SarabunPSK" w:cs="TH SarabunPSK" w:eastAsia="TH SarabunPSK"/>
          <w:sz w:val="32"/>
          <w:szCs w:val="32"/>
        </w:rPr>
        <w:t>Hunter, J. D. (2007). Matplotlib: A 2D graphics environment. Computing in Science &amp; Engineering, 9(3), 90-95.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H SarabunPSK" w:hAnsi="TH SarabunPSK" w:cs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