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42" w:rsidRDefault="002843BF">
      <w:pPr>
        <w:tabs>
          <w:tab w:val="center" w:pos="2821"/>
          <w:tab w:val="center" w:pos="4966"/>
          <w:tab w:val="center" w:pos="6700"/>
        </w:tabs>
        <w:spacing w:after="0"/>
      </w:pPr>
      <w:r>
        <w:tab/>
      </w:r>
      <w:r>
        <w:rPr>
          <w:sz w:val="24"/>
        </w:rPr>
        <w:t xml:space="preserve">CAB403 Systems </w:t>
      </w:r>
      <w:proofErr w:type="gramStart"/>
      <w:r>
        <w:rPr>
          <w:sz w:val="24"/>
        </w:rPr>
        <w:t xml:space="preserve">Programming  </w:t>
      </w:r>
      <w:r>
        <w:rPr>
          <w:sz w:val="24"/>
        </w:rPr>
        <w:tab/>
      </w:r>
      <w:proofErr w:type="gramEnd"/>
      <w:r>
        <w:rPr>
          <w:sz w:val="24"/>
        </w:rPr>
        <w:t xml:space="preserve">  </w:t>
      </w:r>
      <w:r>
        <w:rPr>
          <w:sz w:val="24"/>
        </w:rPr>
        <w:tab/>
        <w:t xml:space="preserve">       Semester 2, 2018 </w:t>
      </w:r>
    </w:p>
    <w:p w:rsidR="00A66A42" w:rsidRDefault="002843BF">
      <w:pPr>
        <w:spacing w:after="334"/>
      </w:pPr>
      <w:r>
        <w:rPr>
          <w:sz w:val="16"/>
        </w:rPr>
        <w:t xml:space="preserve"> </w:t>
      </w:r>
    </w:p>
    <w:p w:rsidR="00A66A42" w:rsidRDefault="002843BF">
      <w:pPr>
        <w:spacing w:after="0"/>
        <w:ind w:left="1925"/>
      </w:pPr>
      <w:r>
        <w:rPr>
          <w:sz w:val="36"/>
        </w:rPr>
        <w:t>CAB403 Assignment Marking Criteria</w:t>
      </w:r>
      <w:r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66A42" w:rsidRDefault="002843BF">
      <w:pPr>
        <w:spacing w:after="0"/>
      </w:pPr>
      <w:r>
        <w:rPr>
          <w:sz w:val="24"/>
        </w:rPr>
        <w:t xml:space="preserve"> </w:t>
      </w:r>
      <w:r>
        <w:rPr>
          <w:sz w:val="21"/>
        </w:rPr>
        <w:t xml:space="preserve"> </w:t>
      </w:r>
    </w:p>
    <w:p w:rsidR="00A66A42" w:rsidRDefault="002843BF">
      <w:pPr>
        <w:tabs>
          <w:tab w:val="center" w:pos="6480"/>
          <w:tab w:val="center" w:pos="7200"/>
          <w:tab w:val="center" w:pos="7920"/>
          <w:tab w:val="center" w:pos="8640"/>
        </w:tabs>
        <w:spacing w:after="172"/>
        <w:ind w:left="-15"/>
      </w:pPr>
      <w:r>
        <w:t xml:space="preserve">Student Name(s): _______________________________________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A66A42" w:rsidRDefault="002843BF">
      <w:pPr>
        <w:tabs>
          <w:tab w:val="center" w:pos="4322"/>
          <w:tab w:val="center" w:pos="5042"/>
          <w:tab w:val="center" w:pos="9074"/>
        </w:tabs>
        <w:spacing w:after="203"/>
        <w:ind w:left="-15"/>
      </w:pPr>
      <w:r>
        <w:t xml:space="preserve">Student Number(s): _________________ </w:t>
      </w:r>
      <w:r>
        <w:tab/>
        <w:t xml:space="preserve">  </w:t>
      </w:r>
      <w:r>
        <w:tab/>
        <w:t xml:space="preserve"> </w:t>
      </w:r>
      <w:r>
        <w:tab/>
        <w:t xml:space="preserve">                            </w:t>
      </w:r>
    </w:p>
    <w:p w:rsidR="00A66A42" w:rsidRDefault="002843BF">
      <w:pPr>
        <w:spacing w:after="225"/>
        <w:ind w:left="-5" w:hanging="10"/>
      </w:pPr>
      <w:r>
        <w:t>Total Marks: _____ /</w:t>
      </w:r>
      <w:r>
        <w:rPr>
          <w:b/>
        </w:rPr>
        <w:t>100</w:t>
      </w:r>
      <w:r>
        <w:t xml:space="preserve"> </w:t>
      </w:r>
    </w:p>
    <w:p w:rsidR="00A66A42" w:rsidRDefault="002843BF">
      <w:pPr>
        <w:spacing w:after="99"/>
        <w:ind w:left="-5" w:right="-15" w:hanging="10"/>
      </w:pPr>
      <w:r>
        <w:rPr>
          <w:b/>
          <w:sz w:val="24"/>
        </w:rPr>
        <w:t xml:space="preserve">NOTE: </w:t>
      </w:r>
      <w:r>
        <w:rPr>
          <w:sz w:val="24"/>
        </w:rPr>
        <w:t xml:space="preserve"> </w:t>
      </w:r>
      <w:r>
        <w:rPr>
          <w:b/>
          <w:sz w:val="24"/>
        </w:rPr>
        <w:t xml:space="preserve">Programs that do not compile on the Linux command line will receive a mark of zero (0). Submission must be implemented in the C programming language using BSD sockets on the Linux operating system which has been used in the </w:t>
      </w:r>
      <w:r>
        <w:rPr>
          <w:b/>
          <w:sz w:val="24"/>
        </w:rPr>
        <w:t xml:space="preserve">weekly practicals.  </w:t>
      </w:r>
    </w:p>
    <w:p w:rsidR="00A66A42" w:rsidRDefault="002843BF">
      <w:pPr>
        <w:spacing w:after="100"/>
        <w:jc w:val="both"/>
      </w:pPr>
      <w:r>
        <w:rPr>
          <w:b/>
          <w:sz w:val="24"/>
        </w:rPr>
        <w:t xml:space="preserve">Programs which crash (or “segmentation fault”) during testing of a criteria will receive zero (0) for the criteria, and any which depend on it. For example, a program which crashes during login will not be tested for gameplay. </w:t>
      </w:r>
    </w:p>
    <w:p w:rsidR="00A66A42" w:rsidRDefault="002843BF">
      <w:pPr>
        <w:spacing w:after="68"/>
        <w:ind w:left="-5" w:right="-15" w:hanging="10"/>
      </w:pPr>
      <w:r>
        <w:rPr>
          <w:b/>
          <w:sz w:val="24"/>
        </w:rPr>
        <w:t xml:space="preserve">If you </w:t>
      </w:r>
      <w:r>
        <w:rPr>
          <w:b/>
          <w:sz w:val="24"/>
        </w:rPr>
        <w:t xml:space="preserve">attempt Task 2 and 3, only one (1) server program is required to be submitted, incorporating all the functionality from the previous tasks. </w:t>
      </w:r>
    </w:p>
    <w:p w:rsidR="00A66A42" w:rsidRDefault="002843BF">
      <w:pPr>
        <w:spacing w:after="262"/>
      </w:pPr>
      <w:r>
        <w:rPr>
          <w:b/>
          <w:sz w:val="21"/>
        </w:rPr>
        <w:t xml:space="preserve"> </w:t>
      </w:r>
      <w:bookmarkStart w:id="0" w:name="_GoBack"/>
      <w:bookmarkEnd w:id="0"/>
    </w:p>
    <w:p w:rsidR="00A66A42" w:rsidRDefault="002843BF">
      <w:pPr>
        <w:spacing w:after="0"/>
        <w:ind w:left="-5" w:hanging="10"/>
      </w:pPr>
      <w:r>
        <w:rPr>
          <w:sz w:val="32"/>
        </w:rPr>
        <w:t xml:space="preserve">FUNCTIONAL AND NON-FUNCTIONAL REQUIREMENTS </w:t>
      </w:r>
    </w:p>
    <w:p w:rsidR="00A66A42" w:rsidRDefault="002843BF">
      <w:pPr>
        <w:spacing w:after="198"/>
        <w:ind w:left="24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9525"/>
                <wp:effectExtent l="0" t="0" r="0" b="0"/>
                <wp:docPr id="6456" name="Group 6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5600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9525">
                                <a:moveTo>
                                  <a:pt x="0" y="0"/>
                                </a:moveTo>
                                <a:lnTo>
                                  <a:pt x="5600700" y="9525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6" style="width:441pt;height:0.75pt;mso-position-horizontal-relative:char;mso-position-vertical-relative:line" coordsize="56007,95">
                <v:shape id="Shape 356" style="position:absolute;width:56007;height:95;left:0;top:0;" coordsize="5600700,9525" path="m0,0l5600700,9525">
                  <v:stroke weight="1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:rsidR="00A66A42" w:rsidRDefault="002843BF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7545324</wp:posOffset>
                </wp:positionH>
                <wp:positionV relativeFrom="page">
                  <wp:posOffset>1915668</wp:posOffset>
                </wp:positionV>
                <wp:extent cx="31687" cy="142810"/>
                <wp:effectExtent l="0" t="0" r="0" b="0"/>
                <wp:wrapSquare wrapText="bothSides"/>
                <wp:docPr id="6564" name="Group 6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66A42" w:rsidRDefault="002843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564" style="width:2.49506pt;height:11.2449pt;position:absolute;mso-position-horizontal-relative:page;mso-position-horizontal:absolute;margin-left:594.12pt;mso-position-vertical-relative:page;margin-top:150.84pt;" coordsize="316,1428">
                <v:rect id="Rectangle 37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32"/>
        </w:rPr>
        <w:t xml:space="preserve">Task 1: (____/50)  </w:t>
      </w:r>
    </w:p>
    <w:tbl>
      <w:tblPr>
        <w:tblStyle w:val="TableGrid"/>
        <w:tblW w:w="9054" w:type="dxa"/>
        <w:tblInd w:w="16" w:type="dxa"/>
        <w:tblCellMar>
          <w:top w:w="44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922"/>
        <w:gridCol w:w="1132"/>
      </w:tblGrid>
      <w:tr w:rsidR="00A66A42">
        <w:trPr>
          <w:trHeight w:val="264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6"/>
              <w:jc w:val="center"/>
            </w:pPr>
            <w:r>
              <w:rPr>
                <w:b/>
                <w:sz w:val="21"/>
              </w:rPr>
              <w:t xml:space="preserve">Criteria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8"/>
              <w:jc w:val="center"/>
            </w:pPr>
            <w:r>
              <w:rPr>
                <w:b/>
                <w:sz w:val="21"/>
              </w:rPr>
              <w:t xml:space="preserve">Marks </w:t>
            </w:r>
          </w:p>
        </w:tc>
      </w:tr>
      <w:tr w:rsidR="00A66A42">
        <w:trPr>
          <w:trHeight w:val="268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 xml:space="preserve">Network byte order is used for transmitting multi-byte data types (server and client)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 xml:space="preserve">Server command line parameter – configurable port &amp; default port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>Server authenticates client using data in “</w:t>
            </w:r>
            <w:r w:rsidRPr="00394E26">
              <w:rPr>
                <w:i/>
                <w:sz w:val="21"/>
                <w:highlight w:val="green"/>
              </w:rPr>
              <w:t xml:space="preserve">Authentication.txt” </w:t>
            </w:r>
            <w:r w:rsidRPr="00394E26">
              <w:rPr>
                <w:sz w:val="21"/>
                <w:highlight w:val="green"/>
              </w:rPr>
              <w:t xml:space="preserve">file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/5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 w:rsidRPr="00394E26">
              <w:rPr>
                <w:sz w:val="21"/>
                <w:highlight w:val="yellow"/>
              </w:rPr>
              <w:t>Server exits gracefully upon receiving SIGNAL (ctrl + c)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 w:rsidRPr="00394E26">
              <w:rPr>
                <w:sz w:val="21"/>
                <w:highlight w:val="green"/>
              </w:rPr>
              <w:t>Client command line parameters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 w:rsidRPr="00394E26">
              <w:rPr>
                <w:sz w:val="21"/>
                <w:highlight w:val="yellow"/>
              </w:rPr>
              <w:t>Client menu implementation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 w:rsidRPr="00394E26">
              <w:rPr>
                <w:sz w:val="21"/>
                <w:highlight w:val="yellow"/>
              </w:rPr>
              <w:t>Client exits gracefully when user selects “Quit” option from menu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yellow"/>
              </w:rPr>
            </w:pPr>
            <w:r w:rsidRPr="00394E26">
              <w:rPr>
                <w:sz w:val="21"/>
                <w:highlight w:val="red"/>
              </w:rPr>
              <w:t>Quitting part-</w:t>
            </w:r>
            <w:r w:rsidRPr="00394E26">
              <w:rPr>
                <w:sz w:val="21"/>
                <w:highlight w:val="red"/>
              </w:rPr>
              <w:t xml:space="preserve">way through a game resets the playfield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 w:rsidTr="00394E26">
        <w:trPr>
          <w:trHeight w:val="18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 xml:space="preserve">Random number generator is seeded as per assignment specification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/1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 xml:space="preserve">Mines are placed on playfield using algorithm from assignment specification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/1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 xml:space="preserve">Revealing a tile with adjacent mines shows the number of adjacent mines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 w:rsidRPr="00394E26">
              <w:rPr>
                <w:sz w:val="21"/>
                <w:highlight w:val="green"/>
              </w:rPr>
              <w:t>Revealing a tile with zero adjacent mines reveals neighbouring zero mines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/4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 w:rsidRPr="00394E26">
              <w:rPr>
                <w:sz w:val="21"/>
                <w:highlight w:val="green"/>
              </w:rPr>
              <w:t>Revealing a tile with a mine ends the game</w:t>
            </w:r>
            <w:r w:rsidRPr="00394E26">
              <w:rPr>
                <w:sz w:val="21"/>
                <w:highlight w:val="yellow"/>
              </w:rPr>
              <w:t>, and displays the full playfield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>Placing a flag o</w:t>
            </w:r>
            <w:r w:rsidRPr="00394E26">
              <w:rPr>
                <w:sz w:val="21"/>
                <w:highlight w:val="green"/>
              </w:rPr>
              <w:t xml:space="preserve">n a tile with a mine decrements the remaining mine count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 xml:space="preserve">Placing a flag on a tile without any mine has no effect on remaining count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green"/>
              </w:rPr>
            </w:pPr>
            <w:r w:rsidRPr="00394E26">
              <w:rPr>
                <w:sz w:val="21"/>
                <w:highlight w:val="green"/>
              </w:rPr>
              <w:t xml:space="preserve">Placing flags on all mines results in a game win, and the full playfield displayed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/4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red"/>
              </w:rPr>
            </w:pPr>
            <w:r w:rsidRPr="00394E26">
              <w:rPr>
                <w:sz w:val="21"/>
                <w:highlight w:val="red"/>
              </w:rPr>
              <w:t xml:space="preserve">Time taken to complete the game is measured and displayed correctly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red"/>
              </w:rPr>
            </w:pPr>
            <w:r w:rsidRPr="00394E26">
              <w:rPr>
                <w:sz w:val="21"/>
                <w:highlight w:val="red"/>
              </w:rPr>
              <w:t xml:space="preserve">Leader board is updated after winning a game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red"/>
              </w:rPr>
            </w:pPr>
            <w:r w:rsidRPr="00394E26">
              <w:rPr>
                <w:sz w:val="21"/>
                <w:highlight w:val="red"/>
              </w:rPr>
              <w:t xml:space="preserve">Leader board is displayed as per assignment specifications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Pr="00394E26" w:rsidRDefault="002843BF">
            <w:pPr>
              <w:spacing w:after="0"/>
              <w:rPr>
                <w:highlight w:val="red"/>
              </w:rPr>
            </w:pPr>
            <w:r w:rsidRPr="00394E26">
              <w:rPr>
                <w:sz w:val="21"/>
                <w:highlight w:val="red"/>
              </w:rPr>
              <w:t>Description of the data structure that is used for the Leader Boar</w:t>
            </w:r>
            <w:r w:rsidRPr="00394E26">
              <w:rPr>
                <w:sz w:val="21"/>
                <w:highlight w:val="red"/>
              </w:rPr>
              <w:t xml:space="preserve">d in your report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</w:tbl>
    <w:p w:rsidR="00A66A42" w:rsidRDefault="002843BF">
      <w:pPr>
        <w:spacing w:after="103"/>
      </w:pPr>
      <w:r>
        <w:rPr>
          <w:sz w:val="21"/>
        </w:rPr>
        <w:lastRenderedPageBreak/>
        <w:t xml:space="preserve"> </w:t>
      </w:r>
    </w:p>
    <w:p w:rsidR="00A66A42" w:rsidRDefault="002843BF">
      <w:pPr>
        <w:spacing w:after="865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A66A42" w:rsidRDefault="002843BF">
      <w:pPr>
        <w:spacing w:after="60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800331" cy="6096"/>
                <wp:effectExtent l="0" t="0" r="0" b="0"/>
                <wp:docPr id="6455" name="Group 6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331" cy="6096"/>
                          <a:chOff x="0" y="0"/>
                          <a:chExt cx="5800331" cy="6096"/>
                        </a:xfrm>
                      </wpg:grpSpPr>
                      <wps:wsp>
                        <wps:cNvPr id="7479" name="Shape 7479"/>
                        <wps:cNvSpPr/>
                        <wps:spPr>
                          <a:xfrm>
                            <a:off x="0" y="0"/>
                            <a:ext cx="5800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331" h="9144">
                                <a:moveTo>
                                  <a:pt x="0" y="0"/>
                                </a:moveTo>
                                <a:lnTo>
                                  <a:pt x="5800331" y="0"/>
                                </a:lnTo>
                                <a:lnTo>
                                  <a:pt x="5800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5" style="width:456.719pt;height:0.47998pt;mso-position-horizontal-relative:char;mso-position-vertical-relative:line" coordsize="58003,60">
                <v:shape id="Shape 7480" style="position:absolute;width:58003;height:91;left:0;top:0;" coordsize="5800331,9144" path="m0,0l5800331,0l5800331,9144l0,9144l0,0">
                  <v:stroke weight="0pt" endcap="flat" joinstyle="miter" miterlimit="10" on="false" color="#000000" opacity="0"/>
                  <v:fill on="true" color="#dadadb"/>
                </v:shape>
              </v:group>
            </w:pict>
          </mc:Fallback>
        </mc:AlternateContent>
      </w:r>
    </w:p>
    <w:p w:rsidR="00A66A42" w:rsidRDefault="002843BF">
      <w:pPr>
        <w:spacing w:after="0"/>
        <w:ind w:right="60"/>
        <w:jc w:val="right"/>
      </w:pPr>
      <w:r>
        <w:rPr>
          <w:sz w:val="21"/>
        </w:rPr>
        <w:t xml:space="preserve">1 | </w:t>
      </w:r>
      <w:r>
        <w:rPr>
          <w:color w:val="7F7F7F"/>
          <w:sz w:val="21"/>
        </w:rPr>
        <w:t>P a g e</w:t>
      </w:r>
      <w:r>
        <w:rPr>
          <w:sz w:val="21"/>
        </w:rPr>
        <w:t xml:space="preserve"> </w:t>
      </w:r>
    </w:p>
    <w:p w:rsidR="00A66A42" w:rsidRDefault="002843BF">
      <w:pPr>
        <w:spacing w:after="0"/>
      </w:pPr>
      <w:r>
        <w:rPr>
          <w:sz w:val="21"/>
        </w:rPr>
        <w:t xml:space="preserve"> </w:t>
      </w:r>
    </w:p>
    <w:p w:rsidR="00A66A42" w:rsidRDefault="002843BF">
      <w:pPr>
        <w:tabs>
          <w:tab w:val="center" w:pos="2821"/>
          <w:tab w:val="center" w:pos="4966"/>
          <w:tab w:val="center" w:pos="6700"/>
        </w:tabs>
        <w:spacing w:after="0"/>
      </w:pPr>
      <w:r>
        <w:tab/>
      </w:r>
      <w:r>
        <w:rPr>
          <w:sz w:val="24"/>
        </w:rPr>
        <w:t xml:space="preserve">CAB403 Systems </w:t>
      </w:r>
      <w:proofErr w:type="gramStart"/>
      <w:r>
        <w:rPr>
          <w:sz w:val="24"/>
        </w:rPr>
        <w:t xml:space="preserve">Programming  </w:t>
      </w:r>
      <w:r>
        <w:rPr>
          <w:sz w:val="24"/>
        </w:rPr>
        <w:tab/>
      </w:r>
      <w:proofErr w:type="gramEnd"/>
      <w:r>
        <w:rPr>
          <w:sz w:val="24"/>
        </w:rPr>
        <w:t xml:space="preserve">  </w:t>
      </w:r>
      <w:r>
        <w:rPr>
          <w:sz w:val="24"/>
        </w:rPr>
        <w:tab/>
        <w:t xml:space="preserve">       Semester 2, 2018 </w:t>
      </w:r>
    </w:p>
    <w:p w:rsidR="00A66A42" w:rsidRDefault="002843BF">
      <w:pPr>
        <w:spacing w:after="134"/>
      </w:pPr>
      <w:r>
        <w:rPr>
          <w:sz w:val="16"/>
        </w:rPr>
        <w:t xml:space="preserve"> </w:t>
      </w:r>
    </w:p>
    <w:p w:rsidR="00A66A42" w:rsidRDefault="002843BF">
      <w:pPr>
        <w:spacing w:after="0"/>
        <w:ind w:left="-5" w:hanging="10"/>
      </w:pPr>
      <w:r>
        <w:rPr>
          <w:sz w:val="32"/>
        </w:rPr>
        <w:t xml:space="preserve">Task 2: (____/20)  </w:t>
      </w:r>
    </w:p>
    <w:tbl>
      <w:tblPr>
        <w:tblStyle w:val="TableGrid"/>
        <w:tblW w:w="9054" w:type="dxa"/>
        <w:tblInd w:w="16" w:type="dxa"/>
        <w:tblCellMar>
          <w:top w:w="43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922"/>
        <w:gridCol w:w="1132"/>
      </w:tblGrid>
      <w:tr w:rsidR="00A66A42">
        <w:trPr>
          <w:trHeight w:val="264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6"/>
              <w:jc w:val="center"/>
            </w:pPr>
            <w:r>
              <w:rPr>
                <w:b/>
                <w:sz w:val="21"/>
              </w:rPr>
              <w:t xml:space="preserve">Criteria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8"/>
              <w:jc w:val="center"/>
            </w:pPr>
            <w:r>
              <w:rPr>
                <w:b/>
                <w:sz w:val="21"/>
              </w:rPr>
              <w:t xml:space="preserve">Marks </w:t>
            </w:r>
          </w:p>
        </w:tc>
      </w:tr>
      <w:tr w:rsidR="00A66A42">
        <w:trPr>
          <w:trHeight w:val="268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>Multithreaded implementation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/10 </w:t>
            </w:r>
          </w:p>
        </w:tc>
      </w:tr>
      <w:tr w:rsidR="00A66A42">
        <w:trPr>
          <w:trHeight w:val="264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Process synchronization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/6 </w:t>
            </w:r>
          </w:p>
        </w:tc>
      </w:tr>
      <w:tr w:rsidR="00A66A42">
        <w:trPr>
          <w:trHeight w:val="269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>Description of how the critical-</w:t>
            </w:r>
            <w:r>
              <w:rPr>
                <w:sz w:val="21"/>
              </w:rPr>
              <w:t xml:space="preserve">section problem is handled in your report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/4 </w:t>
            </w:r>
          </w:p>
        </w:tc>
      </w:tr>
    </w:tbl>
    <w:p w:rsidR="00A66A42" w:rsidRDefault="002843BF">
      <w:pPr>
        <w:spacing w:after="262"/>
      </w:pPr>
      <w:r>
        <w:rPr>
          <w:b/>
          <w:sz w:val="21"/>
        </w:rPr>
        <w:t xml:space="preserve"> </w:t>
      </w:r>
    </w:p>
    <w:p w:rsidR="00A66A42" w:rsidRDefault="002843BF">
      <w:pPr>
        <w:spacing w:after="0"/>
        <w:ind w:left="-5" w:hanging="10"/>
      </w:pPr>
      <w:r>
        <w:rPr>
          <w:sz w:val="32"/>
        </w:rPr>
        <w:t xml:space="preserve">Task 3: (____/16)  </w:t>
      </w:r>
    </w:p>
    <w:tbl>
      <w:tblPr>
        <w:tblStyle w:val="TableGrid"/>
        <w:tblW w:w="9054" w:type="dxa"/>
        <w:tblInd w:w="16" w:type="dxa"/>
        <w:tblCellMar>
          <w:top w:w="44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922"/>
        <w:gridCol w:w="1132"/>
      </w:tblGrid>
      <w:tr w:rsidR="00A66A42">
        <w:trPr>
          <w:trHeight w:val="264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6"/>
              <w:jc w:val="center"/>
            </w:pPr>
            <w:r>
              <w:rPr>
                <w:b/>
                <w:sz w:val="21"/>
              </w:rPr>
              <w:t xml:space="preserve">Criteria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8"/>
              <w:jc w:val="center"/>
            </w:pPr>
            <w:r>
              <w:rPr>
                <w:b/>
                <w:sz w:val="21"/>
              </w:rPr>
              <w:t xml:space="preserve">Marks </w:t>
            </w:r>
          </w:p>
        </w:tc>
      </w:tr>
      <w:tr w:rsidR="00A66A42">
        <w:trPr>
          <w:trHeight w:val="268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Thread pool creation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/7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Thread pool use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Thread pool cleaning 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Description of how the thread pool is created and managed in your report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</w:tbl>
    <w:p w:rsidR="00A66A42" w:rsidRDefault="002843BF">
      <w:pPr>
        <w:spacing w:after="262"/>
      </w:pPr>
      <w:r>
        <w:rPr>
          <w:sz w:val="21"/>
        </w:rPr>
        <w:t xml:space="preserve"> </w:t>
      </w:r>
    </w:p>
    <w:p w:rsidR="00A66A42" w:rsidRDefault="002843BF">
      <w:pPr>
        <w:spacing w:after="129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152996</wp:posOffset>
                </wp:positionV>
                <wp:extent cx="5600700" cy="9525"/>
                <wp:effectExtent l="0" t="0" r="0" b="0"/>
                <wp:wrapNone/>
                <wp:docPr id="6976" name="Group 6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849" name="Shape 849"/>
                        <wps:cNvSpPr/>
                        <wps:spPr>
                          <a:xfrm>
                            <a:off x="0" y="0"/>
                            <a:ext cx="5600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9525">
                                <a:moveTo>
                                  <a:pt x="0" y="0"/>
                                </a:moveTo>
                                <a:lnTo>
                                  <a:pt x="5600700" y="9525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76" style="width:441pt;height:0.75pt;position:absolute;z-index:480;mso-position-horizontal-relative:text;mso-position-horizontal:absolute;margin-left:1.2pt;mso-position-vertical-relative:text;margin-top:12.0469pt;" coordsize="56007,95">
                <v:shape id="Shape 849" style="position:absolute;width:56007;height:95;left:0;top:0;" coordsize="5600700,9525" path="m0,0l5600700,9525">
                  <v:stroke weight="1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2"/>
        </w:rPr>
        <w:t xml:space="preserve">PROGRAM </w:t>
      </w:r>
      <w:r>
        <w:rPr>
          <w:sz w:val="32"/>
        </w:rPr>
        <w:t xml:space="preserve">QUALITY </w:t>
      </w:r>
    </w:p>
    <w:p w:rsidR="00A66A42" w:rsidRDefault="002843BF">
      <w:pPr>
        <w:spacing w:after="0"/>
        <w:ind w:left="-5" w:hanging="10"/>
      </w:pPr>
      <w:r>
        <w:rPr>
          <w:sz w:val="32"/>
        </w:rPr>
        <w:t xml:space="preserve">Marks: (____/10)  </w:t>
      </w:r>
    </w:p>
    <w:tbl>
      <w:tblPr>
        <w:tblStyle w:val="TableGrid"/>
        <w:tblW w:w="9054" w:type="dxa"/>
        <w:tblInd w:w="16" w:type="dxa"/>
        <w:tblCellMar>
          <w:top w:w="44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922"/>
        <w:gridCol w:w="1132"/>
      </w:tblGrid>
      <w:tr w:rsidR="00A66A42">
        <w:trPr>
          <w:trHeight w:val="264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6"/>
              <w:jc w:val="center"/>
            </w:pPr>
            <w:r>
              <w:rPr>
                <w:b/>
                <w:sz w:val="21"/>
              </w:rPr>
              <w:t xml:space="preserve">Criteria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8"/>
              <w:jc w:val="center"/>
            </w:pPr>
            <w:r>
              <w:rPr>
                <w:b/>
                <w:sz w:val="21"/>
              </w:rPr>
              <w:t xml:space="preserve">Marks </w:t>
            </w:r>
          </w:p>
        </w:tc>
      </w:tr>
      <w:tr w:rsidR="00A66A42">
        <w:trPr>
          <w:trHeight w:val="268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Program structure &amp; readability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>/</w:t>
            </w:r>
            <w:r>
              <w:rPr>
                <w:sz w:val="21"/>
                <w:vertAlign w:val="superscript"/>
              </w:rPr>
              <w:footnoteReference w:id="1"/>
            </w:r>
            <w:r>
              <w:rPr>
                <w:sz w:val="21"/>
              </w:rPr>
              <w:t xml:space="preserve">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Program performance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Resource management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Program reliability (e.g. run time errors, deadlocks, file I/O)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/3 </w:t>
            </w:r>
          </w:p>
        </w:tc>
      </w:tr>
    </w:tbl>
    <w:p w:rsidR="00A66A42" w:rsidRDefault="002843BF">
      <w:pPr>
        <w:spacing w:after="307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A66A42" w:rsidRDefault="002843BF">
      <w:pPr>
        <w:spacing w:after="0"/>
        <w:ind w:left="-5" w:hanging="10"/>
      </w:pPr>
      <w:r>
        <w:rPr>
          <w:sz w:val="32"/>
        </w:rPr>
        <w:t xml:space="preserve">REPORT QUALITY </w:t>
      </w:r>
    </w:p>
    <w:p w:rsidR="00A66A42" w:rsidRDefault="002843BF">
      <w:pPr>
        <w:spacing w:after="133"/>
        <w:ind w:left="24"/>
      </w:pPr>
      <w:r>
        <w:rPr>
          <w:noProof/>
        </w:rPr>
        <mc:AlternateContent>
          <mc:Choice Requires="wpg">
            <w:drawing>
              <wp:inline distT="0" distB="0" distL="0" distR="0">
                <wp:extent cx="5600700" cy="9525"/>
                <wp:effectExtent l="0" t="0" r="0" b="0"/>
                <wp:docPr id="6977" name="Group 6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850" name="Shape 850"/>
                        <wps:cNvSpPr/>
                        <wps:spPr>
                          <a:xfrm>
                            <a:off x="0" y="0"/>
                            <a:ext cx="5600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9525">
                                <a:moveTo>
                                  <a:pt x="0" y="0"/>
                                </a:moveTo>
                                <a:lnTo>
                                  <a:pt x="5600700" y="9525"/>
                                </a:lnTo>
                              </a:path>
                            </a:pathLst>
                          </a:custGeom>
                          <a:ln w="190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7" style="width:441pt;height:0.75pt;mso-position-horizontal-relative:char;mso-position-vertical-relative:line" coordsize="56007,95">
                <v:shape id="Shape 850" style="position:absolute;width:56007;height:95;left:0;top:0;" coordsize="5600700,9525" path="m0,0l5600700,9525">
                  <v:stroke weight="1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:rsidR="00A66A42" w:rsidRDefault="002843BF">
      <w:pPr>
        <w:spacing w:after="0"/>
        <w:ind w:left="-5" w:hanging="10"/>
      </w:pPr>
      <w:r>
        <w:rPr>
          <w:sz w:val="32"/>
        </w:rPr>
        <w:t xml:space="preserve">Marks: (____/4)  </w:t>
      </w:r>
    </w:p>
    <w:tbl>
      <w:tblPr>
        <w:tblStyle w:val="TableGrid"/>
        <w:tblW w:w="9054" w:type="dxa"/>
        <w:tblInd w:w="16" w:type="dxa"/>
        <w:tblCellMar>
          <w:top w:w="44" w:type="dxa"/>
          <w:left w:w="107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7922"/>
        <w:gridCol w:w="1132"/>
      </w:tblGrid>
      <w:tr w:rsidR="00A66A42">
        <w:trPr>
          <w:trHeight w:val="264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6"/>
              <w:jc w:val="center"/>
            </w:pPr>
            <w:r>
              <w:rPr>
                <w:b/>
                <w:sz w:val="21"/>
              </w:rPr>
              <w:t xml:space="preserve">Criteria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48"/>
              <w:jc w:val="center"/>
            </w:pPr>
            <w:r>
              <w:rPr>
                <w:b/>
                <w:sz w:val="21"/>
              </w:rPr>
              <w:t xml:space="preserve">Marks </w:t>
            </w:r>
          </w:p>
        </w:tc>
      </w:tr>
      <w:tr w:rsidR="00A66A42">
        <w:trPr>
          <w:trHeight w:val="268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Statement of completeness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  <w:tr w:rsidR="00A66A42">
        <w:trPr>
          <w:trHeight w:val="266"/>
        </w:trPr>
        <w:tc>
          <w:tcPr>
            <w:tcW w:w="7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Instructions on how to compile and run your program 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46"/>
              <w:jc w:val="right"/>
            </w:pPr>
            <w:r>
              <w:rPr>
                <w:sz w:val="21"/>
              </w:rPr>
              <w:t xml:space="preserve">/2 </w:t>
            </w:r>
          </w:p>
        </w:tc>
      </w:tr>
    </w:tbl>
    <w:p w:rsidR="00A66A42" w:rsidRDefault="002843BF">
      <w:pPr>
        <w:spacing w:after="274"/>
      </w:pPr>
      <w:r>
        <w:rPr>
          <w:sz w:val="21"/>
        </w:rPr>
        <w:lastRenderedPageBreak/>
        <w:t xml:space="preserve"> </w:t>
      </w:r>
    </w:p>
    <w:p w:rsidR="00A66A42" w:rsidRDefault="002843BF">
      <w:pPr>
        <w:spacing w:after="0"/>
      </w:pPr>
      <w:r>
        <w:rPr>
          <w:b/>
          <w:i/>
          <w:sz w:val="28"/>
        </w:rPr>
        <w:t xml:space="preserve">Comments: </w:t>
      </w:r>
    </w:p>
    <w:p w:rsidR="00A66A42" w:rsidRDefault="002843BF">
      <w:pPr>
        <w:spacing w:after="86"/>
      </w:pPr>
      <w:r>
        <w:rPr>
          <w:sz w:val="21"/>
        </w:rPr>
        <w:t xml:space="preserve"> </w:t>
      </w:r>
    </w:p>
    <w:p w:rsidR="00A66A42" w:rsidRDefault="002843BF">
      <w:pPr>
        <w:spacing w:after="89"/>
      </w:pPr>
      <w:r>
        <w:rPr>
          <w:sz w:val="21"/>
        </w:rPr>
        <w:t xml:space="preserve"> </w:t>
      </w:r>
    </w:p>
    <w:p w:rsidR="00A66A42" w:rsidRDefault="002843BF">
      <w:pPr>
        <w:spacing w:after="86"/>
      </w:pPr>
      <w:r>
        <w:rPr>
          <w:sz w:val="21"/>
        </w:rPr>
        <w:t xml:space="preserve"> </w:t>
      </w:r>
    </w:p>
    <w:p w:rsidR="00A66A42" w:rsidRDefault="002843BF">
      <w:pPr>
        <w:spacing w:after="86"/>
      </w:pPr>
      <w:r>
        <w:rPr>
          <w:sz w:val="21"/>
        </w:rPr>
        <w:t xml:space="preserve"> </w:t>
      </w:r>
    </w:p>
    <w:p w:rsidR="00A66A42" w:rsidRDefault="002843BF">
      <w:pPr>
        <w:spacing w:after="0"/>
      </w:pPr>
      <w:r>
        <w:rPr>
          <w:b/>
          <w:i/>
          <w:sz w:val="21"/>
        </w:rPr>
        <w:t xml:space="preserve">NOTE: Allocation of marks depends on which tasks are attempted.  </w:t>
      </w:r>
    </w:p>
    <w:tbl>
      <w:tblPr>
        <w:tblStyle w:val="TableGrid"/>
        <w:tblW w:w="9055" w:type="dxa"/>
        <w:tblInd w:w="16" w:type="dxa"/>
        <w:tblCellMar>
          <w:top w:w="44" w:type="dxa"/>
          <w:left w:w="107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1445"/>
        <w:gridCol w:w="1836"/>
        <w:gridCol w:w="1274"/>
        <w:gridCol w:w="1835"/>
      </w:tblGrid>
      <w:tr w:rsidR="00A66A42">
        <w:trPr>
          <w:trHeight w:val="1032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90"/>
              <w:jc w:val="center"/>
            </w:pPr>
            <w:r>
              <w:rPr>
                <w:b/>
                <w:sz w:val="21"/>
              </w:rPr>
              <w:t xml:space="preserve">Task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2" w:line="237" w:lineRule="auto"/>
              <w:ind w:right="37"/>
              <w:jc w:val="center"/>
            </w:pPr>
            <w:r>
              <w:rPr>
                <w:b/>
                <w:sz w:val="21"/>
              </w:rPr>
              <w:t>Functional and Non-</w:t>
            </w:r>
          </w:p>
          <w:p w:rsidR="00A66A42" w:rsidRDefault="002843BF">
            <w:pPr>
              <w:spacing w:after="0"/>
              <w:ind w:right="93"/>
              <w:jc w:val="center"/>
            </w:pPr>
            <w:r>
              <w:rPr>
                <w:b/>
                <w:sz w:val="21"/>
              </w:rPr>
              <w:t xml:space="preserve">functional </w:t>
            </w:r>
          </w:p>
          <w:p w:rsidR="00A66A42" w:rsidRDefault="002843BF">
            <w:pPr>
              <w:spacing w:after="0"/>
              <w:ind w:left="1"/>
            </w:pPr>
            <w:r>
              <w:rPr>
                <w:b/>
                <w:sz w:val="21"/>
              </w:rPr>
              <w:t xml:space="preserve">Requirements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91"/>
              <w:jc w:val="center"/>
            </w:pPr>
            <w:r>
              <w:rPr>
                <w:b/>
                <w:sz w:val="21"/>
              </w:rPr>
              <w:t xml:space="preserve">Code Quality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right="96"/>
              <w:jc w:val="center"/>
            </w:pPr>
            <w:r>
              <w:rPr>
                <w:b/>
                <w:sz w:val="21"/>
              </w:rPr>
              <w:t xml:space="preserve">Report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66A42" w:rsidRDefault="002843BF">
            <w:pPr>
              <w:spacing w:after="0"/>
              <w:ind w:left="68"/>
            </w:pPr>
            <w:r>
              <w:rPr>
                <w:b/>
                <w:sz w:val="21"/>
              </w:rPr>
              <w:t xml:space="preserve">Maximum Marks </w:t>
            </w:r>
          </w:p>
        </w:tc>
      </w:tr>
      <w:tr w:rsidR="00A66A42">
        <w:trPr>
          <w:trHeight w:val="268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Task 1 only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50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1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89"/>
              <w:jc w:val="center"/>
            </w:pPr>
            <w:r>
              <w:rPr>
                <w:b/>
                <w:sz w:val="21"/>
              </w:rPr>
              <w:t xml:space="preserve">64 </w:t>
            </w:r>
          </w:p>
        </w:tc>
      </w:tr>
      <w:tr w:rsidR="00A66A42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Task 1 and Task 2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70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1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89"/>
              <w:jc w:val="center"/>
            </w:pPr>
            <w:r>
              <w:rPr>
                <w:b/>
                <w:sz w:val="21"/>
              </w:rPr>
              <w:t xml:space="preserve">84 </w:t>
            </w:r>
          </w:p>
        </w:tc>
      </w:tr>
      <w:tr w:rsidR="00A66A42">
        <w:trPr>
          <w:trHeight w:val="266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</w:pPr>
            <w:r>
              <w:rPr>
                <w:sz w:val="21"/>
              </w:rPr>
              <w:t xml:space="preserve">Task 1, Task2 and Task 3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86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1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93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A42" w:rsidRDefault="002843BF">
            <w:pPr>
              <w:spacing w:after="0"/>
              <w:ind w:right="89"/>
              <w:jc w:val="center"/>
            </w:pPr>
            <w:r>
              <w:rPr>
                <w:b/>
                <w:sz w:val="21"/>
              </w:rPr>
              <w:t xml:space="preserve">100 </w:t>
            </w:r>
          </w:p>
        </w:tc>
      </w:tr>
    </w:tbl>
    <w:p w:rsidR="00A66A42" w:rsidRDefault="002843BF">
      <w:pPr>
        <w:spacing w:after="0"/>
      </w:pPr>
      <w:r>
        <w:rPr>
          <w:sz w:val="21"/>
        </w:rPr>
        <w:t xml:space="preserve"> </w:t>
      </w:r>
    </w:p>
    <w:sectPr w:rsidR="00A66A42">
      <w:footnotePr>
        <w:numRestart w:val="eachPage"/>
      </w:footnotePr>
      <w:pgSz w:w="11904" w:h="16838"/>
      <w:pgMar w:top="1090" w:right="1409" w:bottom="721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3BF" w:rsidRDefault="002843BF">
      <w:pPr>
        <w:spacing w:after="0" w:line="240" w:lineRule="auto"/>
      </w:pPr>
      <w:r>
        <w:separator/>
      </w:r>
    </w:p>
  </w:endnote>
  <w:endnote w:type="continuationSeparator" w:id="0">
    <w:p w:rsidR="002843BF" w:rsidRDefault="0028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3BF" w:rsidRDefault="002843BF">
      <w:pPr>
        <w:spacing w:after="0"/>
        <w:ind w:right="60"/>
        <w:jc w:val="right"/>
      </w:pPr>
      <w:r>
        <w:separator/>
      </w:r>
    </w:p>
  </w:footnote>
  <w:footnote w:type="continuationSeparator" w:id="0">
    <w:p w:rsidR="002843BF" w:rsidRDefault="002843BF">
      <w:pPr>
        <w:spacing w:after="0"/>
        <w:ind w:right="60"/>
        <w:jc w:val="right"/>
      </w:pPr>
      <w:r>
        <w:continuationSeparator/>
      </w:r>
    </w:p>
  </w:footnote>
  <w:footnote w:id="1">
    <w:p w:rsidR="00A66A42" w:rsidRDefault="002843BF">
      <w:pPr>
        <w:pStyle w:val="footnotedescription"/>
      </w:pPr>
      <w:r>
        <w:rPr>
          <w:rStyle w:val="footnotemark"/>
        </w:rPr>
        <w:footnoteRef/>
      </w:r>
      <w:r>
        <w:rPr>
          <w:color w:val="000000"/>
        </w:rPr>
        <w:t xml:space="preserve"> | </w:t>
      </w:r>
      <w:r>
        <w:t>P a g e</w:t>
      </w:r>
      <w:r>
        <w:rPr>
          <w:color w:val="000000"/>
        </w:rPr>
        <w:t xml:space="preserve"> </w:t>
      </w:r>
    </w:p>
    <w:p w:rsidR="00A66A42" w:rsidRDefault="002843BF">
      <w:pPr>
        <w:pStyle w:val="footnotedescription"/>
        <w:ind w:right="0"/>
        <w:jc w:val="left"/>
      </w:pPr>
      <w:r>
        <w:rPr>
          <w:color w:val="00000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A42"/>
    <w:rsid w:val="002843BF"/>
    <w:rsid w:val="00394E26"/>
    <w:rsid w:val="00A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F9C9E-AFCE-4ADC-8817-10A7A68A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right="60"/>
      <w:jc w:val="right"/>
    </w:pPr>
    <w:rPr>
      <w:rFonts w:ascii="Calibri" w:eastAsia="Calibri" w:hAnsi="Calibri" w:cs="Calibri"/>
      <w:color w:val="7F7F7F"/>
      <w:sz w:val="21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7F7F7F"/>
      <w:sz w:val="21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1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Maolin Tang</dc:creator>
  <cp:keywords/>
  <cp:lastModifiedBy>koh kimhai</cp:lastModifiedBy>
  <cp:revision>2</cp:revision>
  <dcterms:created xsi:type="dcterms:W3CDTF">2018-10-25T11:54:00Z</dcterms:created>
  <dcterms:modified xsi:type="dcterms:W3CDTF">2018-10-25T11:54:00Z</dcterms:modified>
</cp:coreProperties>
</file>