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 w:rsidR="008110B3">
        <w:rPr>
          <w:rFonts w:hint="eastAsia"/>
        </w:rPr>
        <w:t>5</w:t>
      </w:r>
      <w:r>
        <w:t>.2 1</w:t>
      </w:r>
      <w:r w:rsidR="008110B3">
        <w:rPr>
          <w:rFonts w:hint="eastAsia"/>
        </w:rPr>
        <w:t>4</w:t>
      </w:r>
      <w:r>
        <w:t>:</w:t>
      </w:r>
      <w:r w:rsidR="008110B3">
        <w:rPr>
          <w:rFonts w:hint="eastAsia"/>
        </w:rPr>
        <w:t>05</w:t>
      </w:r>
      <w:r>
        <w:t xml:space="preserve"> PM</w:t>
      </w:r>
    </w:p>
    <w:p w:rsidR="00A93030" w:rsidRDefault="00A93030">
      <w:pPr>
        <w:widowControl/>
        <w:spacing w:beforeLines="0" w:before="0" w:afterLines="0" w:after="0"/>
        <w:jc w:val="left"/>
      </w:pPr>
      <w:r>
        <w:br w:type="page"/>
      </w:r>
    </w:p>
    <w:p w:rsidR="0065757D" w:rsidRDefault="00A93030" w:rsidP="00A93030">
      <w:pPr>
        <w:pStyle w:val="1"/>
        <w:spacing w:before="312" w:after="312"/>
      </w:pPr>
      <w:r>
        <w:rPr>
          <w:rFonts w:hint="eastAsia"/>
        </w:rPr>
        <w:lastRenderedPageBreak/>
        <w:t>SoapUI Projects</w:t>
      </w:r>
      <w:r w:rsidR="00D1286A">
        <w:t xml:space="preserve"> </w:t>
      </w:r>
      <w:r w:rsidR="00D1286A">
        <w:rPr>
          <w:rFonts w:hint="eastAsia"/>
        </w:rPr>
        <w:t>Window</w:t>
      </w:r>
    </w:p>
    <w:p w:rsidR="00EF6BB0" w:rsidRDefault="00112EED" w:rsidP="00A93030">
      <w:pPr>
        <w:spacing w:before="312" w:after="312"/>
      </w:pPr>
      <w:r>
        <w:rPr>
          <w:rFonts w:hint="eastAsia"/>
        </w:rPr>
        <w:t xml:space="preserve">NOTE: This page contains information on standalone SoapUI Pro that has been replaced with ReadyAPI. </w:t>
      </w:r>
      <w:r>
        <w:t>To try the new functionality, feel free to download a SoapUI Pro trial from our website.</w:t>
      </w:r>
    </w:p>
    <w:p w:rsidR="00112EED" w:rsidRDefault="00112EED" w:rsidP="00A93030">
      <w:pPr>
        <w:spacing w:before="312" w:after="312"/>
      </w:pPr>
      <w:r>
        <w:t>The project window is opened by double-clicking the project node in the navigator; it contains a number of tabs with project-scoped settings and data:</w:t>
      </w:r>
    </w:p>
    <w:p w:rsidR="00112EED" w:rsidRDefault="00D55F8D" w:rsidP="00A93030">
      <w:pPr>
        <w:spacing w:before="312" w:after="312"/>
      </w:pPr>
      <w:r>
        <w:rPr>
          <w:noProof/>
        </w:rPr>
        <w:drawing>
          <wp:inline distT="0" distB="0" distL="0" distR="0">
            <wp:extent cx="3577913" cy="3796589"/>
            <wp:effectExtent l="0" t="0" r="3810" b="0"/>
            <wp:docPr id="4" name="图片 4" descr="project-main-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-main-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443" cy="38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8D" w:rsidRDefault="00355684" w:rsidP="00355684">
      <w:pPr>
        <w:pStyle w:val="2"/>
        <w:numPr>
          <w:ilvl w:val="1"/>
          <w:numId w:val="24"/>
        </w:numPr>
        <w:spacing w:before="312" w:after="312"/>
      </w:pPr>
      <w:r>
        <w:t>O</w:t>
      </w:r>
      <w:r>
        <w:rPr>
          <w:rFonts w:hint="eastAsia"/>
        </w:rPr>
        <w:t xml:space="preserve">verview </w:t>
      </w:r>
      <w:r>
        <w:t>Tab</w:t>
      </w:r>
    </w:p>
    <w:p w:rsidR="00355684" w:rsidRDefault="00241F8C" w:rsidP="00A93030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overview tab contains general data on the contained project and allows the specification of a project description, project-level properties and several event scripts that can be used to enrich your project.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A1C2A" w:rsidTr="008A1C2A">
        <w:tc>
          <w:tcPr>
            <w:tcW w:w="1980" w:type="dxa"/>
          </w:tcPr>
          <w:p w:rsidR="008A1C2A" w:rsidRPr="008A1C2A" w:rsidRDefault="008A1C2A" w:rsidP="008A1C2A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S</w:t>
            </w:r>
            <w:r w:rsidRPr="008A1C2A">
              <w:rPr>
                <w:rFonts w:hint="eastAsia"/>
                <w:b/>
              </w:rPr>
              <w:t>ubtab</w:t>
            </w:r>
          </w:p>
        </w:tc>
        <w:tc>
          <w:tcPr>
            <w:tcW w:w="6316" w:type="dxa"/>
          </w:tcPr>
          <w:p w:rsidR="008A1C2A" w:rsidRPr="008A1C2A" w:rsidRDefault="008A1C2A" w:rsidP="008A1C2A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C</w:t>
            </w:r>
            <w:r w:rsidRPr="008A1C2A">
              <w:rPr>
                <w:rFonts w:hint="eastAsia"/>
                <w:b/>
              </w:rPr>
              <w:t>ontents</w:t>
            </w:r>
          </w:p>
        </w:tc>
      </w:tr>
      <w:tr w:rsidR="008A1C2A" w:rsidTr="008A1C2A">
        <w:tc>
          <w:tcPr>
            <w:tcW w:w="1980" w:type="dxa"/>
          </w:tcPr>
          <w:p w:rsidR="008A1C2A" w:rsidRDefault="008A1C2A" w:rsidP="008A1C2A">
            <w:pPr>
              <w:spacing w:beforeLines="0" w:before="0" w:afterLines="0" w:after="0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6316" w:type="dxa"/>
          </w:tcPr>
          <w:p w:rsidR="008A1C2A" w:rsidRDefault="008A1C2A" w:rsidP="008A1C2A">
            <w:pPr>
              <w:spacing w:beforeLines="0" w:before="0" w:afterLines="0" w:after="0"/>
              <w:rPr>
                <w:rFonts w:hint="eastAsia"/>
              </w:rPr>
            </w:pPr>
          </w:p>
        </w:tc>
      </w:tr>
      <w:tr w:rsidR="008A1C2A" w:rsidTr="008A1C2A">
        <w:tc>
          <w:tcPr>
            <w:tcW w:w="1980" w:type="dxa"/>
          </w:tcPr>
          <w:p w:rsidR="008A1C2A" w:rsidRDefault="008A1C2A" w:rsidP="008A1C2A">
            <w:pPr>
              <w:spacing w:beforeLines="0" w:before="0" w:afterLines="0" w:after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roperties</w:t>
            </w:r>
          </w:p>
        </w:tc>
        <w:tc>
          <w:tcPr>
            <w:tcW w:w="6316" w:type="dxa"/>
          </w:tcPr>
          <w:p w:rsidR="008A1C2A" w:rsidRDefault="008A1C2A" w:rsidP="008A1C2A">
            <w:pPr>
              <w:spacing w:beforeLines="0" w:before="0" w:afterLines="0" w:after="0"/>
              <w:rPr>
                <w:rFonts w:hint="eastAsia"/>
              </w:rPr>
            </w:pPr>
          </w:p>
        </w:tc>
      </w:tr>
      <w:tr w:rsidR="008A1C2A" w:rsidTr="008A1C2A">
        <w:tc>
          <w:tcPr>
            <w:tcW w:w="1980" w:type="dxa"/>
          </w:tcPr>
          <w:p w:rsidR="008A1C2A" w:rsidRDefault="008A1C2A" w:rsidP="008A1C2A">
            <w:pPr>
              <w:spacing w:beforeLines="0" w:before="0" w:afterLines="0" w:after="0"/>
            </w:pPr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Script</w:t>
            </w:r>
          </w:p>
        </w:tc>
        <w:tc>
          <w:tcPr>
            <w:tcW w:w="6316" w:type="dxa"/>
          </w:tcPr>
          <w:p w:rsidR="008A1C2A" w:rsidRDefault="008A1C2A" w:rsidP="008A1C2A">
            <w:pPr>
              <w:spacing w:beforeLines="0" w:before="0" w:afterLines="0" w:after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alled after the project has been loaded. </w:t>
            </w:r>
            <w:r>
              <w:t>This can be used to for example initiate some session specific data, endpoint, etc.</w:t>
            </w:r>
          </w:p>
        </w:tc>
      </w:tr>
      <w:tr w:rsidR="008A1C2A" w:rsidTr="008A1C2A">
        <w:tc>
          <w:tcPr>
            <w:tcW w:w="1980" w:type="dxa"/>
          </w:tcPr>
          <w:p w:rsidR="008A1C2A" w:rsidRPr="008A1C2A" w:rsidRDefault="00055F76" w:rsidP="008A1C2A">
            <w:pPr>
              <w:spacing w:beforeLines="0" w:before="0" w:afterLines="0" w:after="0"/>
            </w:pPr>
            <w:r>
              <w:t>Save Script</w:t>
            </w:r>
          </w:p>
        </w:tc>
        <w:tc>
          <w:tcPr>
            <w:tcW w:w="6316" w:type="dxa"/>
          </w:tcPr>
          <w:p w:rsidR="008A1C2A" w:rsidRDefault="00055F76" w:rsidP="008A1C2A">
            <w:pPr>
              <w:spacing w:beforeLines="0" w:before="0" w:afterLines="0" w:after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alled </w:t>
            </w:r>
            <w:r>
              <w:t xml:space="preserve">before the project is being saved, allowing you to perform </w:t>
            </w:r>
            <w:r>
              <w:lastRenderedPageBreak/>
              <w:t>custom cleanup tasks, for example removing password or test items, etc.</w:t>
            </w:r>
          </w:p>
        </w:tc>
      </w:tr>
      <w:tr w:rsidR="00055F76" w:rsidTr="008A1C2A">
        <w:tc>
          <w:tcPr>
            <w:tcW w:w="1980" w:type="dxa"/>
          </w:tcPr>
          <w:p w:rsidR="00055F76" w:rsidRPr="00055F76" w:rsidRDefault="00055F76" w:rsidP="008A1C2A">
            <w:pPr>
              <w:spacing w:beforeLines="0" w:before="0" w:afterLines="0" w:after="0"/>
            </w:pPr>
            <w:r>
              <w:lastRenderedPageBreak/>
              <w:t>Report Script</w:t>
            </w:r>
          </w:p>
        </w:tc>
        <w:tc>
          <w:tcPr>
            <w:tcW w:w="6316" w:type="dxa"/>
          </w:tcPr>
          <w:p w:rsidR="00055F76" w:rsidRDefault="00055F76" w:rsidP="008A1C2A">
            <w:pPr>
              <w:spacing w:beforeLines="0" w:before="0" w:afterLines="0" w:after="0"/>
            </w:pPr>
            <w:r>
              <w:t>C</w:t>
            </w:r>
            <w:r>
              <w:rPr>
                <w:rFonts w:hint="eastAsia"/>
              </w:rPr>
              <w:t xml:space="preserve">alled </w:t>
            </w:r>
            <w:r>
              <w:t>when generating a Project Report</w:t>
            </w:r>
          </w:p>
        </w:tc>
      </w:tr>
    </w:tbl>
    <w:p w:rsidR="00241F8C" w:rsidRDefault="00552513" w:rsidP="00552513">
      <w:pPr>
        <w:pStyle w:val="2"/>
        <w:numPr>
          <w:ilvl w:val="1"/>
          <w:numId w:val="24"/>
        </w:numPr>
        <w:spacing w:before="312" w:after="312"/>
      </w:pPr>
      <w:r>
        <w:t>T</w:t>
      </w:r>
      <w:r>
        <w:rPr>
          <w:rFonts w:hint="eastAsia"/>
        </w:rPr>
        <w:t>est</w:t>
      </w:r>
      <w:r>
        <w:t>S</w:t>
      </w:r>
      <w:r>
        <w:rPr>
          <w:rFonts w:hint="eastAsia"/>
        </w:rPr>
        <w:t xml:space="preserve">uites </w:t>
      </w:r>
      <w:r>
        <w:t>Tab</w:t>
      </w:r>
    </w:p>
    <w:p w:rsidR="00552513" w:rsidRDefault="00552513" w:rsidP="00552513">
      <w:pPr>
        <w:spacing w:before="312" w:after="312"/>
      </w:pPr>
      <w:r>
        <w:t>T</w:t>
      </w:r>
      <w:r>
        <w:rPr>
          <w:rFonts w:hint="eastAsia"/>
        </w:rPr>
        <w:t xml:space="preserve">est Suites Tab shows all functional TestSuites in the project (see </w:t>
      </w:r>
      <w:hyperlink r:id="rId7" w:history="1">
        <w:r w:rsidRPr="00552513">
          <w:rPr>
            <w:rStyle w:val="a4"/>
            <w:rFonts w:hint="eastAsia"/>
          </w:rPr>
          <w:t>link</w:t>
        </w:r>
      </w:hyperlink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C72E4" w:rsidRPr="008A1C2A" w:rsidTr="0007263D">
        <w:tc>
          <w:tcPr>
            <w:tcW w:w="1980" w:type="dxa"/>
          </w:tcPr>
          <w:p w:rsidR="005C72E4" w:rsidRPr="008A1C2A" w:rsidRDefault="005C72E4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S</w:t>
            </w:r>
            <w:r w:rsidRPr="008A1C2A">
              <w:rPr>
                <w:rFonts w:hint="eastAsia"/>
                <w:b/>
              </w:rPr>
              <w:t>ubtab</w:t>
            </w:r>
          </w:p>
        </w:tc>
        <w:tc>
          <w:tcPr>
            <w:tcW w:w="6316" w:type="dxa"/>
          </w:tcPr>
          <w:p w:rsidR="005C72E4" w:rsidRPr="008A1C2A" w:rsidRDefault="005C72E4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C</w:t>
            </w:r>
            <w:r w:rsidRPr="008A1C2A">
              <w:rPr>
                <w:rFonts w:hint="eastAsia"/>
                <w:b/>
              </w:rPr>
              <w:t>ontents</w:t>
            </w:r>
          </w:p>
        </w:tc>
      </w:tr>
      <w:tr w:rsidR="005C72E4" w:rsidTr="0007263D">
        <w:tc>
          <w:tcPr>
            <w:tcW w:w="1980" w:type="dxa"/>
          </w:tcPr>
          <w:p w:rsidR="005C72E4" w:rsidRDefault="008422AB" w:rsidP="0007263D">
            <w:pPr>
              <w:spacing w:beforeLines="0" w:before="0" w:afterLines="0" w:after="0"/>
              <w:rPr>
                <w:rFonts w:hint="eastAsia"/>
              </w:rPr>
            </w:pPr>
            <w:r>
              <w:t>Setup Script</w:t>
            </w:r>
          </w:p>
        </w:tc>
        <w:tc>
          <w:tcPr>
            <w:tcW w:w="6316" w:type="dxa"/>
          </w:tcPr>
          <w:p w:rsidR="005C72E4" w:rsidRDefault="008422AB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422AB" w:rsidTr="0007263D">
        <w:tc>
          <w:tcPr>
            <w:tcW w:w="1980" w:type="dxa"/>
          </w:tcPr>
          <w:p w:rsidR="008422AB" w:rsidRDefault="008422AB" w:rsidP="0007263D">
            <w:pPr>
              <w:spacing w:beforeLines="0" w:before="0" w:afterLines="0" w:after="0"/>
            </w:pPr>
            <w:r>
              <w:rPr>
                <w:rFonts w:hint="eastAsia"/>
              </w:rPr>
              <w:t>Teardown Script</w:t>
            </w:r>
          </w:p>
        </w:tc>
        <w:tc>
          <w:tcPr>
            <w:tcW w:w="6316" w:type="dxa"/>
          </w:tcPr>
          <w:p w:rsidR="008422AB" w:rsidRDefault="008422AB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422AB" w:rsidTr="0007263D">
        <w:tc>
          <w:tcPr>
            <w:tcW w:w="1980" w:type="dxa"/>
          </w:tcPr>
          <w:p w:rsidR="008422AB" w:rsidRDefault="008422AB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TestSuite Log</w:t>
            </w:r>
          </w:p>
        </w:tc>
        <w:tc>
          <w:tcPr>
            <w:tcW w:w="6316" w:type="dxa"/>
          </w:tcPr>
          <w:p w:rsidR="008422AB" w:rsidRDefault="008422AB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52513" w:rsidRDefault="004C022C" w:rsidP="004C022C">
      <w:pPr>
        <w:pStyle w:val="2"/>
        <w:numPr>
          <w:ilvl w:val="1"/>
          <w:numId w:val="24"/>
        </w:numPr>
        <w:spacing w:before="312" w:after="312"/>
      </w:pPr>
      <w:r>
        <w:rPr>
          <w:rFonts w:hint="eastAsia"/>
        </w:rPr>
        <w:t>W</w:t>
      </w:r>
      <w:r>
        <w:t>S-Security Configurations Tab</w:t>
      </w:r>
    </w:p>
    <w:p w:rsidR="004C022C" w:rsidRDefault="007662F7" w:rsidP="00552513">
      <w:pPr>
        <w:spacing w:before="312" w:after="312"/>
      </w:pPr>
      <w:r>
        <w:rPr>
          <w:rFonts w:hint="eastAsia"/>
        </w:rPr>
        <w:t xml:space="preserve">WS-Security Configurations tab manages project-level WS-Security configuration for SOAP-bases Web Services. </w:t>
      </w:r>
      <w:r>
        <w:t>(</w:t>
      </w:r>
      <w:r w:rsidR="000E5AA8">
        <w:t>See</w:t>
      </w:r>
      <w:r>
        <w:t xml:space="preserve"> </w:t>
      </w:r>
      <w:hyperlink r:id="rId8" w:history="1">
        <w:r w:rsidRPr="000E5AA8">
          <w:rPr>
            <w:rStyle w:val="a4"/>
          </w:rPr>
          <w:t>link</w:t>
        </w:r>
      </w:hyperlink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3283A" w:rsidRPr="008A1C2A" w:rsidTr="00BC1A50">
        <w:tc>
          <w:tcPr>
            <w:tcW w:w="3114" w:type="dxa"/>
          </w:tcPr>
          <w:p w:rsidR="0053283A" w:rsidRPr="008A1C2A" w:rsidRDefault="0053283A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S</w:t>
            </w:r>
            <w:r w:rsidRPr="008A1C2A">
              <w:rPr>
                <w:rFonts w:hint="eastAsia"/>
                <w:b/>
              </w:rPr>
              <w:t>ubtab</w:t>
            </w:r>
          </w:p>
        </w:tc>
        <w:tc>
          <w:tcPr>
            <w:tcW w:w="5182" w:type="dxa"/>
          </w:tcPr>
          <w:p w:rsidR="0053283A" w:rsidRPr="008A1C2A" w:rsidRDefault="0053283A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C</w:t>
            </w:r>
            <w:r w:rsidRPr="008A1C2A">
              <w:rPr>
                <w:rFonts w:hint="eastAsia"/>
                <w:b/>
              </w:rPr>
              <w:t>ontents</w:t>
            </w:r>
          </w:p>
        </w:tc>
      </w:tr>
      <w:tr w:rsidR="0053283A" w:rsidTr="00BC1A50">
        <w:tc>
          <w:tcPr>
            <w:tcW w:w="3114" w:type="dxa"/>
          </w:tcPr>
          <w:p w:rsidR="0053283A" w:rsidRDefault="00BC1A50" w:rsidP="00BC1A50">
            <w:pPr>
              <w:spacing w:beforeLines="0" w:before="0" w:afterLines="0" w:after="0"/>
              <w:rPr>
                <w:rFonts w:hint="eastAsia"/>
              </w:rPr>
            </w:pPr>
            <w:r>
              <w:t>Outgoing Configurations</w:t>
            </w:r>
          </w:p>
        </w:tc>
        <w:tc>
          <w:tcPr>
            <w:tcW w:w="5182" w:type="dxa"/>
          </w:tcPr>
          <w:p w:rsidR="0053283A" w:rsidRDefault="0053283A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C1A50" w:rsidTr="00BC1A50">
        <w:tc>
          <w:tcPr>
            <w:tcW w:w="3114" w:type="dxa"/>
          </w:tcPr>
          <w:p w:rsidR="00BC1A50" w:rsidRDefault="00BC1A50" w:rsidP="00BC1A50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Incoming Configurations</w:t>
            </w:r>
          </w:p>
        </w:tc>
        <w:tc>
          <w:tcPr>
            <w:tcW w:w="5182" w:type="dxa"/>
          </w:tcPr>
          <w:p w:rsidR="00BC1A50" w:rsidRDefault="00BC1A50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C1A50" w:rsidTr="00BC1A50">
        <w:tc>
          <w:tcPr>
            <w:tcW w:w="3114" w:type="dxa"/>
          </w:tcPr>
          <w:p w:rsidR="00BC1A50" w:rsidRDefault="00BC1A50" w:rsidP="00BC1A50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Keystores</w:t>
            </w:r>
          </w:p>
        </w:tc>
        <w:tc>
          <w:tcPr>
            <w:tcW w:w="5182" w:type="dxa"/>
          </w:tcPr>
          <w:p w:rsidR="00BC1A50" w:rsidRDefault="00BC1A50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C1A50" w:rsidTr="00BC1A50">
        <w:tc>
          <w:tcPr>
            <w:tcW w:w="3114" w:type="dxa"/>
          </w:tcPr>
          <w:p w:rsidR="00BC1A50" w:rsidRDefault="00BC1A50" w:rsidP="00BC1A50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Truststores</w:t>
            </w:r>
          </w:p>
        </w:tc>
        <w:tc>
          <w:tcPr>
            <w:tcW w:w="5182" w:type="dxa"/>
          </w:tcPr>
          <w:p w:rsidR="00BC1A50" w:rsidRDefault="00BC1A50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7662F7" w:rsidRDefault="00BC1A50" w:rsidP="00BC1A50">
      <w:pPr>
        <w:pStyle w:val="2"/>
        <w:numPr>
          <w:ilvl w:val="1"/>
          <w:numId w:val="24"/>
        </w:numPr>
        <w:spacing w:before="312" w:after="312"/>
      </w:pPr>
      <w:r>
        <w:t>S</w:t>
      </w:r>
      <w:r>
        <w:rPr>
          <w:rFonts w:hint="eastAsia"/>
        </w:rPr>
        <w:t xml:space="preserve">ecurity </w:t>
      </w:r>
      <w:r>
        <w:t>Scan Defaults Tab</w:t>
      </w:r>
    </w:p>
    <w:p w:rsidR="00BC1A50" w:rsidRDefault="002F519A" w:rsidP="00552513">
      <w:pPr>
        <w:spacing w:before="312" w:after="312"/>
      </w:pPr>
      <w:r>
        <w:t xml:space="preserve">The Security Scan Defaults tab contains </w:t>
      </w:r>
      <w:r w:rsidRPr="009019F4">
        <w:rPr>
          <w:i/>
        </w:rPr>
        <w:t>Sensitive Information Tokens</w:t>
      </w:r>
      <w:r>
        <w:t xml:space="preserve"> for the project.</w:t>
      </w:r>
    </w:p>
    <w:p w:rsidR="00F428CE" w:rsidRDefault="00F428CE" w:rsidP="00F428CE">
      <w:pPr>
        <w:pStyle w:val="2"/>
        <w:numPr>
          <w:ilvl w:val="1"/>
          <w:numId w:val="24"/>
        </w:numPr>
        <w:spacing w:before="312" w:after="312"/>
      </w:pPr>
      <w:r>
        <w:t>Requirements Tab</w:t>
      </w:r>
    </w:p>
    <w:p w:rsidR="00F428CE" w:rsidRDefault="00420692" w:rsidP="00552513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 xml:space="preserve">Requirements tab manages project requirements. (See </w:t>
      </w:r>
      <w:hyperlink r:id="rId9" w:history="1">
        <w:r w:rsidRPr="00420692">
          <w:rPr>
            <w:rStyle w:val="a4"/>
          </w:rPr>
          <w:t>link</w:t>
        </w:r>
      </w:hyperlink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20692" w:rsidRPr="008A1C2A" w:rsidTr="0007263D">
        <w:tc>
          <w:tcPr>
            <w:tcW w:w="3114" w:type="dxa"/>
          </w:tcPr>
          <w:p w:rsidR="00420692" w:rsidRPr="008A1C2A" w:rsidRDefault="00420692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S</w:t>
            </w:r>
            <w:r w:rsidRPr="008A1C2A">
              <w:rPr>
                <w:rFonts w:hint="eastAsia"/>
                <w:b/>
              </w:rPr>
              <w:t>ubtab</w:t>
            </w:r>
          </w:p>
        </w:tc>
        <w:tc>
          <w:tcPr>
            <w:tcW w:w="5182" w:type="dxa"/>
          </w:tcPr>
          <w:p w:rsidR="00420692" w:rsidRPr="008A1C2A" w:rsidRDefault="00420692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C</w:t>
            </w:r>
            <w:r w:rsidRPr="008A1C2A">
              <w:rPr>
                <w:rFonts w:hint="eastAsia"/>
                <w:b/>
              </w:rPr>
              <w:t>ontents</w:t>
            </w:r>
          </w:p>
        </w:tc>
      </w:tr>
      <w:tr w:rsidR="00420692" w:rsidTr="0007263D">
        <w:tc>
          <w:tcPr>
            <w:tcW w:w="3114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TestCases</w:t>
            </w:r>
          </w:p>
        </w:tc>
        <w:tc>
          <w:tcPr>
            <w:tcW w:w="5182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20692" w:rsidTr="0007263D">
        <w:tc>
          <w:tcPr>
            <w:tcW w:w="3114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Links</w:t>
            </w:r>
          </w:p>
        </w:tc>
        <w:tc>
          <w:tcPr>
            <w:tcW w:w="5182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20692" w:rsidTr="0007263D">
        <w:tc>
          <w:tcPr>
            <w:tcW w:w="3114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5182" w:type="dxa"/>
          </w:tcPr>
          <w:p w:rsidR="00420692" w:rsidRDefault="00420692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420692" w:rsidRDefault="005B6DA9" w:rsidP="005B6DA9">
      <w:pPr>
        <w:pStyle w:val="2"/>
        <w:numPr>
          <w:ilvl w:val="1"/>
          <w:numId w:val="24"/>
        </w:numPr>
        <w:spacing w:before="312" w:after="312"/>
        <w:rPr>
          <w:rFonts w:hint="eastAsia"/>
        </w:rPr>
      </w:pPr>
      <w:r>
        <w:rPr>
          <w:rFonts w:hint="eastAsia"/>
        </w:rPr>
        <w:lastRenderedPageBreak/>
        <w:t>JDBC Connections Tab</w:t>
      </w:r>
    </w:p>
    <w:p w:rsidR="005B6DA9" w:rsidRDefault="005B6DA9" w:rsidP="00552513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 xml:space="preserve">JDBC Connections tab manages project level JDBC connections that can be used in multiple scenarios (See </w:t>
      </w:r>
      <w:hyperlink r:id="rId10" w:history="1">
        <w:r w:rsidRPr="005B6DA9">
          <w:rPr>
            <w:rStyle w:val="a4"/>
          </w:rPr>
          <w:t>Link</w:t>
        </w:r>
      </w:hyperlink>
      <w:r>
        <w:t>).</w:t>
      </w:r>
    </w:p>
    <w:p w:rsidR="005B6DA9" w:rsidRDefault="005B6DA9" w:rsidP="005B6DA9">
      <w:pPr>
        <w:pStyle w:val="2"/>
        <w:numPr>
          <w:ilvl w:val="1"/>
          <w:numId w:val="24"/>
        </w:numPr>
        <w:spacing w:before="312" w:after="312"/>
      </w:pPr>
      <w:r>
        <w:t>R</w:t>
      </w:r>
      <w:r>
        <w:rPr>
          <w:rFonts w:hint="eastAsia"/>
        </w:rPr>
        <w:t xml:space="preserve">eporting </w:t>
      </w:r>
      <w:r>
        <w:t>Tab</w:t>
      </w:r>
    </w:p>
    <w:p w:rsidR="005B6DA9" w:rsidRDefault="005B6DA9" w:rsidP="00552513">
      <w:pPr>
        <w:spacing w:before="312" w:after="312"/>
      </w:pPr>
      <w:r>
        <w:t xml:space="preserve">| Reporting | manages both global and project-level report templates and </w:t>
      </w:r>
      <w:proofErr w:type="gramStart"/>
      <w:r>
        <w:t>parameters(</w:t>
      </w:r>
      <w:proofErr w:type="gramEnd"/>
      <w:r>
        <w:t xml:space="preserve">see </w:t>
      </w:r>
      <w:hyperlink r:id="rId11" w:history="1">
        <w:r w:rsidRPr="005B6DA9">
          <w:rPr>
            <w:rStyle w:val="a4"/>
          </w:rPr>
          <w:t>Link</w:t>
        </w:r>
      </w:hyperlink>
      <w: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B6DA9" w:rsidRPr="008A1C2A" w:rsidTr="0007263D">
        <w:tc>
          <w:tcPr>
            <w:tcW w:w="3114" w:type="dxa"/>
          </w:tcPr>
          <w:p w:rsidR="005B6DA9" w:rsidRPr="008A1C2A" w:rsidRDefault="005B6DA9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S</w:t>
            </w:r>
            <w:r w:rsidRPr="008A1C2A">
              <w:rPr>
                <w:rFonts w:hint="eastAsia"/>
                <w:b/>
              </w:rPr>
              <w:t>ubtab</w:t>
            </w:r>
          </w:p>
        </w:tc>
        <w:tc>
          <w:tcPr>
            <w:tcW w:w="5182" w:type="dxa"/>
          </w:tcPr>
          <w:p w:rsidR="005B6DA9" w:rsidRPr="008A1C2A" w:rsidRDefault="005B6DA9" w:rsidP="0007263D">
            <w:pPr>
              <w:spacing w:beforeLines="0" w:before="0" w:afterLines="0" w:after="0"/>
              <w:rPr>
                <w:rFonts w:hint="eastAsia"/>
                <w:b/>
              </w:rPr>
            </w:pPr>
            <w:r w:rsidRPr="008A1C2A">
              <w:rPr>
                <w:b/>
              </w:rPr>
              <w:t>C</w:t>
            </w:r>
            <w:r w:rsidRPr="008A1C2A">
              <w:rPr>
                <w:rFonts w:hint="eastAsia"/>
                <w:b/>
              </w:rPr>
              <w:t>ontents</w:t>
            </w:r>
          </w:p>
        </w:tc>
      </w:tr>
      <w:tr w:rsidR="005B6DA9" w:rsidTr="0007263D">
        <w:tc>
          <w:tcPr>
            <w:tcW w:w="3114" w:type="dxa"/>
          </w:tcPr>
          <w:p w:rsidR="005B6DA9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vailable </w:t>
            </w:r>
            <w:r>
              <w:t>Reports</w:t>
            </w:r>
          </w:p>
        </w:tc>
        <w:tc>
          <w:tcPr>
            <w:tcW w:w="5182" w:type="dxa"/>
          </w:tcPr>
          <w:p w:rsidR="005B6DA9" w:rsidRDefault="005B6DA9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F615D" w:rsidTr="0007263D">
        <w:tc>
          <w:tcPr>
            <w:tcW w:w="3114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Subreports</w:t>
            </w:r>
          </w:p>
        </w:tc>
        <w:tc>
          <w:tcPr>
            <w:tcW w:w="5182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F615D" w:rsidTr="0007263D">
        <w:tc>
          <w:tcPr>
            <w:tcW w:w="3114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eport </w:t>
            </w:r>
            <w:r>
              <w:t>Details</w:t>
            </w:r>
          </w:p>
        </w:tc>
        <w:tc>
          <w:tcPr>
            <w:tcW w:w="5182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(Shown for Available reports and Subreports)</w:t>
            </w:r>
          </w:p>
        </w:tc>
      </w:tr>
      <w:tr w:rsidR="00DF615D" w:rsidTr="0007263D">
        <w:tc>
          <w:tcPr>
            <w:tcW w:w="3114" w:type="dxa"/>
          </w:tcPr>
          <w:p w:rsidR="00DF615D" w:rsidRPr="00DF615D" w:rsidRDefault="00DF615D" w:rsidP="0007263D">
            <w:pPr>
              <w:spacing w:beforeLines="0" w:before="0" w:afterLines="0" w:after="0"/>
            </w:pPr>
            <w:r>
              <w:t>Templates</w:t>
            </w:r>
          </w:p>
        </w:tc>
        <w:tc>
          <w:tcPr>
            <w:tcW w:w="5182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F615D" w:rsidTr="0007263D">
        <w:tc>
          <w:tcPr>
            <w:tcW w:w="3114" w:type="dxa"/>
          </w:tcPr>
          <w:p w:rsidR="00DF615D" w:rsidRDefault="00DF615D" w:rsidP="0007263D">
            <w:pPr>
              <w:spacing w:beforeLines="0" w:before="0" w:afterLines="0" w:after="0"/>
            </w:pPr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5182" w:type="dxa"/>
          </w:tcPr>
          <w:p w:rsidR="00DF615D" w:rsidRDefault="00DF615D" w:rsidP="0007263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B6DA9" w:rsidRDefault="00DF615D" w:rsidP="000D4221">
      <w:pPr>
        <w:pStyle w:val="2"/>
        <w:numPr>
          <w:ilvl w:val="1"/>
          <w:numId w:val="24"/>
        </w:numPr>
        <w:spacing w:before="312" w:after="312"/>
      </w:pPr>
      <w:r>
        <w:t>E</w:t>
      </w:r>
      <w:r>
        <w:rPr>
          <w:rFonts w:hint="eastAsia"/>
        </w:rPr>
        <w:t xml:space="preserve">vents </w:t>
      </w:r>
      <w:r>
        <w:t>tab</w:t>
      </w:r>
    </w:p>
    <w:p w:rsidR="00DF615D" w:rsidRDefault="0016604F" w:rsidP="00552513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 xml:space="preserve">Events tab manages project-level event-handlers that can be used to enhance most aspects of test execution (See </w:t>
      </w:r>
      <w:hyperlink r:id="rId12" w:history="1">
        <w:r w:rsidRPr="0016604F">
          <w:rPr>
            <w:rStyle w:val="a4"/>
          </w:rPr>
          <w:t>Link</w:t>
        </w:r>
      </w:hyperlink>
      <w:r>
        <w:t>).</w:t>
      </w:r>
    </w:p>
    <w:p w:rsidR="0016604F" w:rsidRDefault="0016604F" w:rsidP="0016604F">
      <w:pPr>
        <w:pStyle w:val="2"/>
        <w:numPr>
          <w:ilvl w:val="1"/>
          <w:numId w:val="24"/>
        </w:numPr>
        <w:spacing w:before="312" w:after="312"/>
      </w:pPr>
      <w:r>
        <w:t>Environments tab</w:t>
      </w:r>
    </w:p>
    <w:p w:rsidR="0016604F" w:rsidRDefault="0016604F" w:rsidP="00552513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 xml:space="preserve">Environments tab manages project-level environments for easy switching between different sets of SOAP and REST services, properties and data connections (See </w:t>
      </w:r>
      <w:hyperlink r:id="rId13" w:history="1">
        <w:r w:rsidRPr="003D500C">
          <w:rPr>
            <w:rStyle w:val="a4"/>
          </w:rPr>
          <w:t>Link</w:t>
        </w:r>
      </w:hyperlink>
      <w:r>
        <w:t>).</w:t>
      </w:r>
    </w:p>
    <w:p w:rsidR="00EF6389" w:rsidRPr="00552513" w:rsidRDefault="00EF6389" w:rsidP="00552513">
      <w:pPr>
        <w:spacing w:before="312" w:after="312"/>
        <w:rPr>
          <w:rFonts w:hint="eastAsia"/>
        </w:rPr>
      </w:pPr>
      <w:bookmarkStart w:id="0" w:name="_GoBack"/>
      <w:bookmarkEnd w:id="0"/>
    </w:p>
    <w:sectPr w:rsidR="00EF6389" w:rsidRPr="00552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C211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7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1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8"/>
  </w:num>
  <w:num w:numId="5">
    <w:abstractNumId w:val="2"/>
  </w:num>
  <w:num w:numId="6">
    <w:abstractNumId w:val="14"/>
  </w:num>
  <w:num w:numId="7">
    <w:abstractNumId w:val="5"/>
  </w:num>
  <w:num w:numId="8">
    <w:abstractNumId w:val="18"/>
  </w:num>
  <w:num w:numId="9">
    <w:abstractNumId w:val="1"/>
  </w:num>
  <w:num w:numId="10">
    <w:abstractNumId w:val="20"/>
  </w:num>
  <w:num w:numId="11">
    <w:abstractNumId w:val="0"/>
  </w:num>
  <w:num w:numId="12">
    <w:abstractNumId w:val="12"/>
  </w:num>
  <w:num w:numId="13">
    <w:abstractNumId w:val="19"/>
  </w:num>
  <w:num w:numId="14">
    <w:abstractNumId w:val="15"/>
  </w:num>
  <w:num w:numId="15">
    <w:abstractNumId w:val="10"/>
  </w:num>
  <w:num w:numId="16">
    <w:abstractNumId w:val="13"/>
  </w:num>
  <w:num w:numId="17">
    <w:abstractNumId w:val="16"/>
  </w:num>
  <w:num w:numId="18">
    <w:abstractNumId w:val="23"/>
  </w:num>
  <w:num w:numId="19">
    <w:abstractNumId w:val="6"/>
  </w:num>
  <w:num w:numId="20">
    <w:abstractNumId w:val="17"/>
  </w:num>
  <w:num w:numId="21">
    <w:abstractNumId w:val="3"/>
  </w:num>
  <w:num w:numId="22">
    <w:abstractNumId w:val="22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31650"/>
    <w:rsid w:val="00055F76"/>
    <w:rsid w:val="0009398D"/>
    <w:rsid w:val="000C762D"/>
    <w:rsid w:val="000D4221"/>
    <w:rsid w:val="000E5AA8"/>
    <w:rsid w:val="00112BB2"/>
    <w:rsid w:val="00112EED"/>
    <w:rsid w:val="00122B63"/>
    <w:rsid w:val="001371B2"/>
    <w:rsid w:val="00165AA4"/>
    <w:rsid w:val="0016604F"/>
    <w:rsid w:val="00183A45"/>
    <w:rsid w:val="001A10BC"/>
    <w:rsid w:val="001A48AB"/>
    <w:rsid w:val="001B54C5"/>
    <w:rsid w:val="001B74D3"/>
    <w:rsid w:val="001F0CF6"/>
    <w:rsid w:val="00234812"/>
    <w:rsid w:val="00241F8C"/>
    <w:rsid w:val="00260617"/>
    <w:rsid w:val="00275396"/>
    <w:rsid w:val="00292766"/>
    <w:rsid w:val="002A7C79"/>
    <w:rsid w:val="002B275D"/>
    <w:rsid w:val="002B287A"/>
    <w:rsid w:val="002B5956"/>
    <w:rsid w:val="002C135D"/>
    <w:rsid w:val="002C2CEF"/>
    <w:rsid w:val="002F2E53"/>
    <w:rsid w:val="002F519A"/>
    <w:rsid w:val="0031100C"/>
    <w:rsid w:val="003112B2"/>
    <w:rsid w:val="0031285C"/>
    <w:rsid w:val="003265AB"/>
    <w:rsid w:val="0034406C"/>
    <w:rsid w:val="00353551"/>
    <w:rsid w:val="00355684"/>
    <w:rsid w:val="0036006A"/>
    <w:rsid w:val="00360C02"/>
    <w:rsid w:val="00362F75"/>
    <w:rsid w:val="00385D8E"/>
    <w:rsid w:val="003B3BAA"/>
    <w:rsid w:val="003D217F"/>
    <w:rsid w:val="003D500C"/>
    <w:rsid w:val="003E1B84"/>
    <w:rsid w:val="003E63A1"/>
    <w:rsid w:val="003E7A43"/>
    <w:rsid w:val="004010A9"/>
    <w:rsid w:val="0041583D"/>
    <w:rsid w:val="00420692"/>
    <w:rsid w:val="00430A3D"/>
    <w:rsid w:val="00440405"/>
    <w:rsid w:val="00441C0B"/>
    <w:rsid w:val="00461AA8"/>
    <w:rsid w:val="00466812"/>
    <w:rsid w:val="00473B7A"/>
    <w:rsid w:val="00483B53"/>
    <w:rsid w:val="00484329"/>
    <w:rsid w:val="00486D92"/>
    <w:rsid w:val="004906F3"/>
    <w:rsid w:val="004B450C"/>
    <w:rsid w:val="004C022C"/>
    <w:rsid w:val="004C02B2"/>
    <w:rsid w:val="004D4773"/>
    <w:rsid w:val="004D584E"/>
    <w:rsid w:val="004D6ED6"/>
    <w:rsid w:val="004D7720"/>
    <w:rsid w:val="004E57A9"/>
    <w:rsid w:val="00500E44"/>
    <w:rsid w:val="00515256"/>
    <w:rsid w:val="00530797"/>
    <w:rsid w:val="0053283A"/>
    <w:rsid w:val="00552513"/>
    <w:rsid w:val="005529E3"/>
    <w:rsid w:val="00556C4E"/>
    <w:rsid w:val="00593C10"/>
    <w:rsid w:val="005A1A8B"/>
    <w:rsid w:val="005A1AA2"/>
    <w:rsid w:val="005B3656"/>
    <w:rsid w:val="005B6DA9"/>
    <w:rsid w:val="005C72E4"/>
    <w:rsid w:val="005D4B07"/>
    <w:rsid w:val="005E4420"/>
    <w:rsid w:val="005F2EBD"/>
    <w:rsid w:val="00605230"/>
    <w:rsid w:val="00614891"/>
    <w:rsid w:val="00615674"/>
    <w:rsid w:val="006278E7"/>
    <w:rsid w:val="006466AE"/>
    <w:rsid w:val="006535F2"/>
    <w:rsid w:val="00653EC6"/>
    <w:rsid w:val="00654CB3"/>
    <w:rsid w:val="006553C1"/>
    <w:rsid w:val="0065757D"/>
    <w:rsid w:val="00683088"/>
    <w:rsid w:val="00685E12"/>
    <w:rsid w:val="006B1379"/>
    <w:rsid w:val="006E03DE"/>
    <w:rsid w:val="006E6CDC"/>
    <w:rsid w:val="006F1EC4"/>
    <w:rsid w:val="006F3A6E"/>
    <w:rsid w:val="00703D57"/>
    <w:rsid w:val="00722EEC"/>
    <w:rsid w:val="00740E75"/>
    <w:rsid w:val="007412D0"/>
    <w:rsid w:val="00751B88"/>
    <w:rsid w:val="007569B3"/>
    <w:rsid w:val="00760AD4"/>
    <w:rsid w:val="007662F7"/>
    <w:rsid w:val="00776216"/>
    <w:rsid w:val="007825E5"/>
    <w:rsid w:val="00790CCB"/>
    <w:rsid w:val="007A4029"/>
    <w:rsid w:val="008110B3"/>
    <w:rsid w:val="00814C3D"/>
    <w:rsid w:val="00816380"/>
    <w:rsid w:val="00816DE8"/>
    <w:rsid w:val="008422AB"/>
    <w:rsid w:val="008504DB"/>
    <w:rsid w:val="0086309E"/>
    <w:rsid w:val="00865F76"/>
    <w:rsid w:val="00871F75"/>
    <w:rsid w:val="00885983"/>
    <w:rsid w:val="008A1C2A"/>
    <w:rsid w:val="008B7A78"/>
    <w:rsid w:val="008C03C5"/>
    <w:rsid w:val="008C6639"/>
    <w:rsid w:val="008D0CCF"/>
    <w:rsid w:val="008D7925"/>
    <w:rsid w:val="008E0CFF"/>
    <w:rsid w:val="008F618D"/>
    <w:rsid w:val="008F6326"/>
    <w:rsid w:val="009019F4"/>
    <w:rsid w:val="00904E16"/>
    <w:rsid w:val="009140B8"/>
    <w:rsid w:val="009847F0"/>
    <w:rsid w:val="009A0149"/>
    <w:rsid w:val="009A322B"/>
    <w:rsid w:val="009D7A8A"/>
    <w:rsid w:val="009E247D"/>
    <w:rsid w:val="009F0A9F"/>
    <w:rsid w:val="00A649DD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41330"/>
    <w:rsid w:val="00B80DFB"/>
    <w:rsid w:val="00BC18C9"/>
    <w:rsid w:val="00BC1A50"/>
    <w:rsid w:val="00BE6BDF"/>
    <w:rsid w:val="00BF5834"/>
    <w:rsid w:val="00C10A88"/>
    <w:rsid w:val="00C14F20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8679A"/>
    <w:rsid w:val="00C86B6D"/>
    <w:rsid w:val="00CA1CA2"/>
    <w:rsid w:val="00CD701E"/>
    <w:rsid w:val="00CE6E37"/>
    <w:rsid w:val="00CE7DC4"/>
    <w:rsid w:val="00D069D7"/>
    <w:rsid w:val="00D1286A"/>
    <w:rsid w:val="00D15EF1"/>
    <w:rsid w:val="00D255E0"/>
    <w:rsid w:val="00D2639F"/>
    <w:rsid w:val="00D27501"/>
    <w:rsid w:val="00D42838"/>
    <w:rsid w:val="00D554AA"/>
    <w:rsid w:val="00D55F8D"/>
    <w:rsid w:val="00D65C84"/>
    <w:rsid w:val="00DB21EB"/>
    <w:rsid w:val="00DD23F1"/>
    <w:rsid w:val="00DD5179"/>
    <w:rsid w:val="00DD7CA6"/>
    <w:rsid w:val="00DF615D"/>
    <w:rsid w:val="00E27937"/>
    <w:rsid w:val="00E308FB"/>
    <w:rsid w:val="00E47E6C"/>
    <w:rsid w:val="00E61520"/>
    <w:rsid w:val="00E672AC"/>
    <w:rsid w:val="00E77554"/>
    <w:rsid w:val="00EA0CAE"/>
    <w:rsid w:val="00EC3ACB"/>
    <w:rsid w:val="00ED08E3"/>
    <w:rsid w:val="00EF128E"/>
    <w:rsid w:val="00EF3152"/>
    <w:rsid w:val="00EF6389"/>
    <w:rsid w:val="00EF6BB0"/>
    <w:rsid w:val="00EF7893"/>
    <w:rsid w:val="00F00636"/>
    <w:rsid w:val="00F227D6"/>
    <w:rsid w:val="00F428CE"/>
    <w:rsid w:val="00F5091E"/>
    <w:rsid w:val="00F704D2"/>
    <w:rsid w:val="00F84BCA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C0F1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ui.org/SOAP-and-WSDL/applying-ws-security.html" TargetMode="External"/><Relationship Id="rId13" Type="http://schemas.openxmlformats.org/officeDocument/2006/relationships/hyperlink" Target="https://www.soapui.org/Scripting-Properties/custom-event-handl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apui.org/Functional-Testing/structuring-and-running-tests.html" TargetMode="External"/><Relationship Id="rId12" Type="http://schemas.openxmlformats.org/officeDocument/2006/relationships/hyperlink" Target="https://www.soapui.org/Scripting-Properties/custom-event-handle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oapui.org/Reporting/reporting-infrastructur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apui.org/Working-with-Projects/jdbc-conne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apui.org/Working-with-Projects/managing-requirem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E016-9534-468C-8935-954D6338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357</cp:revision>
  <dcterms:created xsi:type="dcterms:W3CDTF">2019-04-22T09:16:00Z</dcterms:created>
  <dcterms:modified xsi:type="dcterms:W3CDTF">2019-05-02T06:25:00Z</dcterms:modified>
</cp:coreProperties>
</file>