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8q67exc5yubl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данной работе будет описано обучение модели для определения качества вина по его физико-химическим характеристикам.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Во второй главе проблема будет описана детальнее вместе с датасетами, на которых модель будет обучена и протестирована. Третья глава описывает предварительную обработку данных и выбор признаков для модели. В четвертой главе описаны модели, которые будут обучены, и в пятой главе описаны результаты обучения. В шестой главе будут проанализированы полученные результаты и предложены пути для дальнейшего развития.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99lmalsj1sew" w:id="1"/>
      <w:bookmarkEnd w:id="1"/>
      <w:r w:rsidDel="00000000" w:rsidR="00000000" w:rsidRPr="00000000">
        <w:rPr>
          <w:rtl w:val="0"/>
        </w:rPr>
        <w:t xml:space="preserve">Описание проблемы и данные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Из-за неразглашения данных и\или проблем логистики у вина известны только его физико-химический состав и вкусовые качества. Необходимо классифицировать вино по качеству от 0 до 10.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Данные представлены в виде CSV таблицы, при этом присутствует одна категориальная переменная и пропуски.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Пример данных: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Описание переменных: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- тип вина (белое\красное)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acidity - фиксированная кислотность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volatile acidity - переменная кислотность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citric acid - цитрусовая кислотность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residual sugar - остаточный сахар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chlorides - хлориды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sulfur dioxide - свободный диоксид серы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sulfur dioxide - общий диоксид серы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density - плотность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sulphates - сульфаты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alcohol - алкоголь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Целевая переменная: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(оценка от 0 до 10)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Из представленных данных шкала оценок для обучения содержит только диапазон от 3 до 9, что сокращает маркировки классификации. При этом классы распределены неравномерно, что показывает гистограмма ниже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95950" cy="37861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yirbim4j1eb" w:id="2"/>
      <w:bookmarkEnd w:id="2"/>
      <w:r w:rsidDel="00000000" w:rsidR="00000000" w:rsidRPr="00000000">
        <w:rPr>
          <w:rtl w:val="0"/>
        </w:rPr>
        <w:t xml:space="preserve">Выбор признаков и предварительная обработка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 отсутствие экспертных знаний в данной области, принято решение выявлять пропуски алгоритмически. Для этого использовались алгоритмы изолирующего леса, One-Class SVM, Local Outlier Factor и Elliptic Envelope. Строки, которые каждый из алгоритмов считает выбросами менее 5% от общего количества данных, можно удалить без потери качества. Строк с пропусками также незначительное количество от общих данных, поэтому их тоже можно удалить.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Также было принято решение закодировать тип вина как One-Hot Encoding, возможно, разные характеристики по-разному влияют на качество белых и красных вин.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Из-за высокой корреляции между количеством свободных диоксидов серы их общим количеством был введен признак процентного их содержания.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Остальные признаки остались без изменений.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Чтобы исправить неравномерное распределение классов, был проведен оверсемплинг на тестовой выборке.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n8gbvypg7yz" w:id="3"/>
      <w:bookmarkEnd w:id="3"/>
      <w:r w:rsidDel="00000000" w:rsidR="00000000" w:rsidRPr="00000000">
        <w:rPr>
          <w:rtl w:val="0"/>
        </w:rPr>
        <w:t xml:space="preserve">Выбор признаков и моделей для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Ниже приведена диаграмма важности признаков для выявления того или иного класса.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3404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Как видно из диаграммы, тип вина не вносит вклада в определение качества вина, поэтому он был отброшен. Для классификации на оставшихся признаках были выбраны две модели: логистическая регрессия (линейная модель) и случайный лес (нелинейная модель).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kbzflqmgag" w:id="4"/>
      <w:bookmarkEnd w:id="4"/>
      <w:r w:rsidDel="00000000" w:rsidR="00000000" w:rsidRPr="00000000">
        <w:rPr>
          <w:rtl w:val="0"/>
        </w:rPr>
        <w:t xml:space="preserve">Результаты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Логистическая регрессия плохо справляется с данной задачей, показывая точность 48%. Случайный лес показывает на обучающей выборке точность в 99%, что говорит о переобучении. На тестовой выборке точность составляет 65%.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Ниже приведена матрица ошибок для случайного леса.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6.125"/>
        <w:gridCol w:w="1276.125"/>
        <w:gridCol w:w="1276.125"/>
        <w:gridCol w:w="1276.125"/>
        <w:gridCol w:w="1276.125"/>
        <w:gridCol w:w="1276.125"/>
        <w:gridCol w:w="1276.125"/>
        <w:gridCol w:w="1276.125"/>
        <w:tblGridChange w:id="0">
          <w:tblGrid>
            <w:gridCol w:w="1276.125"/>
            <w:gridCol w:w="1276.125"/>
            <w:gridCol w:w="1276.125"/>
            <w:gridCol w:w="1276.125"/>
            <w:gridCol w:w="1276.125"/>
            <w:gridCol w:w="1276.125"/>
            <w:gridCol w:w="1276.125"/>
            <w:gridCol w:w="1276.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Класс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4wufkw8wp2h1" w:id="5"/>
      <w:bookmarkEnd w:id="5"/>
      <w:r w:rsidDel="00000000" w:rsidR="00000000" w:rsidRPr="00000000">
        <w:rPr>
          <w:rtl w:val="0"/>
        </w:rPr>
        <w:t xml:space="preserve">Анализ результатов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В данном контексте модель неплохо справляется с задачей. В основном ошибки возникают в смежных классах, что допустимо для бизнеса. Увеличение точности может быть достигнуто созданием дополнительных признаков с привлечением специалистов в химическом анализе. Также стоит попробовать оптимизировать параметры случайного леса, другие виды моделей и их ансамбли.</w:t>
      </w:r>
    </w:p>
    <w:sectPr>
      <w:footerReference r:id="rId9" w:type="default"/>
      <w:pgSz w:h="16834" w:w="11909" w:orient="portrait"/>
      <w:pgMar w:bottom="826.1811023622045" w:top="566.9291338582677" w:left="850.3937007874016" w:right="850.2755905511822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