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26"/>
          <w:szCs w:val="26"/>
        </w:rPr>
      </w:pPr>
      <w:r w:rsidDel="00000000" w:rsidR="00000000" w:rsidRPr="00000000">
        <w:rPr>
          <w:i w:val="1"/>
          <w:sz w:val="26"/>
          <w:szCs w:val="26"/>
          <w:rtl w:val="0"/>
        </w:rPr>
        <w:t xml:space="preserve">QAP 2 - Databases</w:t>
      </w:r>
    </w:p>
    <w:p w:rsidR="00000000" w:rsidDel="00000000" w:rsidP="00000000" w:rsidRDefault="00000000" w:rsidRPr="00000000" w14:paraId="00000002">
      <w:pPr>
        <w:jc w:val="center"/>
        <w:rPr>
          <w:i w:val="1"/>
          <w:sz w:val="26"/>
          <w:szCs w:val="26"/>
        </w:rPr>
      </w:pPr>
      <w:r w:rsidDel="00000000" w:rsidR="00000000" w:rsidRPr="00000000">
        <w:rPr>
          <w:i w:val="1"/>
          <w:sz w:val="26"/>
          <w:szCs w:val="26"/>
          <w:rtl w:val="0"/>
        </w:rPr>
        <w:t xml:space="preserve">Exercise 2 - Designing Entities</w:t>
      </w:r>
    </w:p>
    <w:p w:rsidR="00000000" w:rsidDel="00000000" w:rsidP="00000000" w:rsidRDefault="00000000" w:rsidRPr="00000000" w14:paraId="00000003">
      <w:pPr>
        <w:jc w:val="center"/>
        <w:rPr>
          <w:i w:val="1"/>
          <w:sz w:val="26"/>
          <w:szCs w:val="26"/>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u w:val="single"/>
          <w:rtl w:val="0"/>
        </w:rPr>
        <w:t xml:space="preserve">Question 1&amp;2</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b w:val="1"/>
          <w:i w:val="1"/>
          <w:rtl w:val="0"/>
        </w:rPr>
        <w:t xml:space="preserve">A student at a university/A faculty member at a university</w:t>
      </w:r>
    </w:p>
    <w:p w:rsidR="00000000" w:rsidDel="00000000" w:rsidP="00000000" w:rsidRDefault="00000000" w:rsidRPr="00000000" w14:paraId="00000005">
      <w:pPr>
        <w:ind w:left="0" w:firstLine="0"/>
        <w:rPr>
          <w:i w:val="1"/>
        </w:rPr>
      </w:pPr>
      <w:r w:rsidDel="00000000" w:rsidR="00000000" w:rsidRPr="00000000">
        <w:rPr>
          <w:b w:val="1"/>
          <w:i w:val="1"/>
          <w:sz w:val="20"/>
          <w:szCs w:val="20"/>
          <w:rtl w:val="0"/>
        </w:rPr>
        <w:t xml:space="preserve">  </w:t>
      </w:r>
      <w:r w:rsidDel="00000000" w:rsidR="00000000" w:rsidRPr="00000000">
        <w:rPr>
          <w:i w:val="1"/>
          <w:rtl w:val="0"/>
        </w:rPr>
        <w:t xml:space="preserve">To streamline data management, I decided to merge the representation of university   affiliates, including both students and faculty members, into unified tables. By consolidating common attributes like university association, we eliminate redundancy and streamline queries, updates, and other database functions. This strategy not only simplifies operations but also enhances flexibility for future modifications or expansions. Ultimately, this integrated approach leads to a more efficient and cohesive database design that better suits our organizational requirements.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jc w:val="center"/>
        <w:rPr>
          <w:sz w:val="26"/>
          <w:szCs w:val="26"/>
        </w:rPr>
      </w:pPr>
      <w:r w:rsidDel="00000000" w:rsidR="00000000" w:rsidRPr="00000000">
        <w:rPr>
          <w:sz w:val="26"/>
          <w:szCs w:val="26"/>
        </w:rPr>
        <w:drawing>
          <wp:inline distB="114300" distT="114300" distL="114300" distR="114300">
            <wp:extent cx="5943600" cy="3708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