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Merriweather Black" w:cs="Merriweather Black" w:eastAsia="Merriweather Black" w:hAnsi="Merriweather Black"/>
          <w:sz w:val="34"/>
          <w:szCs w:val="34"/>
        </w:rPr>
      </w:pPr>
      <w:r w:rsidDel="00000000" w:rsidR="00000000" w:rsidRPr="00000000">
        <w:rPr>
          <w:rFonts w:ascii="Merriweather Black" w:cs="Merriweather Black" w:eastAsia="Merriweather Black" w:hAnsi="Merriweather Black"/>
          <w:sz w:val="34"/>
          <w:szCs w:val="34"/>
          <w:rtl w:val="0"/>
        </w:rPr>
        <w:t xml:space="preserve">Re-analysis of </w:t>
      </w:r>
      <w:r w:rsidDel="00000000" w:rsidR="00000000" w:rsidRPr="00000000">
        <w:rPr>
          <w:rFonts w:ascii="Merriweather Black" w:cs="Merriweather Black" w:eastAsia="Merriweather Black" w:hAnsi="Merriweather Black"/>
          <w:sz w:val="34"/>
          <w:szCs w:val="34"/>
          <w:rtl w:val="0"/>
        </w:rPr>
        <w:t xml:space="preserve">Whole Genome data for </w:t>
      </w:r>
      <w:r w:rsidDel="00000000" w:rsidR="00000000" w:rsidRPr="00000000">
        <w:rPr>
          <w:rFonts w:ascii="Merriweather Black" w:cs="Merriweather Black" w:eastAsia="Merriweather Black" w:hAnsi="Merriweather Black"/>
          <w:i w:val="1"/>
          <w:sz w:val="34"/>
          <w:szCs w:val="34"/>
          <w:rtl w:val="0"/>
        </w:rPr>
        <w:t xml:space="preserve">Plasmodium falciparum</w:t>
      </w:r>
      <w:r w:rsidDel="00000000" w:rsidR="00000000" w:rsidRPr="00000000">
        <w:rPr>
          <w:rFonts w:ascii="Merriweather Black" w:cs="Merriweather Black" w:eastAsia="Merriweather Black" w:hAnsi="Merriweather Black"/>
          <w:sz w:val="34"/>
          <w:szCs w:val="34"/>
          <w:rtl w:val="0"/>
        </w:rPr>
        <w:t xml:space="preserve"> </w:t>
      </w:r>
    </w:p>
    <w:p w:rsidR="00000000" w:rsidDel="00000000" w:rsidP="00000000" w:rsidRDefault="00000000" w:rsidRPr="00000000" w14:paraId="00000002">
      <w:pPr>
        <w:spacing w:line="360" w:lineRule="auto"/>
        <w:jc w:val="center"/>
        <w:rPr>
          <w:rFonts w:ascii="Merriweather Black" w:cs="Merriweather Black" w:eastAsia="Merriweather Black" w:hAnsi="Merriweather Black"/>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360" w:lineRule="auto"/>
        <w:jc w:val="center"/>
        <w:rPr>
          <w:rFonts w:ascii="Merriweather Black" w:cs="Merriweather Black" w:eastAsia="Merriweather Black" w:hAnsi="Merriweather Black"/>
          <w:sz w:val="18"/>
          <w:szCs w:val="18"/>
        </w:rPr>
      </w:pPr>
      <w:r w:rsidDel="00000000" w:rsidR="00000000" w:rsidRPr="00000000">
        <w:rPr>
          <w:rtl w:val="0"/>
        </w:rPr>
      </w:r>
    </w:p>
    <w:p w:rsidR="00000000" w:rsidDel="00000000" w:rsidP="00000000" w:rsidRDefault="00000000" w:rsidRPr="00000000" w14:paraId="00000004">
      <w:pPr>
        <w:pageBreakBefore w:val="0"/>
        <w:spacing w:line="360" w:lineRule="auto"/>
        <w:ind w:left="0" w:firstLine="0"/>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30"/>
          <w:szCs w:val="30"/>
          <w:u w:val="single"/>
          <w:rtl w:val="0"/>
        </w:rPr>
        <w:t xml:space="preserve">About Team</w:t>
      </w:r>
      <w:r w:rsidDel="00000000" w:rsidR="00000000" w:rsidRPr="00000000">
        <w:rPr>
          <w:rtl w:val="0"/>
        </w:rPr>
      </w:r>
    </w:p>
    <w:p w:rsidR="00000000" w:rsidDel="00000000" w:rsidP="00000000" w:rsidRDefault="00000000" w:rsidRPr="00000000" w14:paraId="00000005">
      <w:pPr>
        <w:spacing w:line="360" w:lineRule="auto"/>
        <w:ind w:left="0" w:firstLine="0"/>
        <w:jc w:val="both"/>
        <w:rPr>
          <w:sz w:val="24"/>
          <w:szCs w:val="24"/>
        </w:rPr>
      </w:pPr>
      <w:r w:rsidDel="00000000" w:rsidR="00000000" w:rsidRPr="00000000">
        <w:rPr>
          <w:sz w:val="20"/>
          <w:szCs w:val="20"/>
          <w:shd w:fill="ead1dc" w:val="clear"/>
          <w:rtl w:val="0"/>
        </w:rPr>
        <w:t xml:space="preserve">Aug 14, 2021</w:t>
      </w:r>
      <w:r w:rsidDel="00000000" w:rsidR="00000000" w:rsidRPr="00000000">
        <w:rPr>
          <w:sz w:val="20"/>
          <w:szCs w:val="20"/>
          <w:rtl w:val="0"/>
        </w:rPr>
        <w:t xml:space="preserve"> </w:t>
      </w:r>
      <w:r w:rsidDel="00000000" w:rsidR="00000000" w:rsidRPr="00000000">
        <w:rPr>
          <w:sz w:val="24"/>
          <w:szCs w:val="24"/>
          <w:rtl w:val="0"/>
        </w:rPr>
        <w:t xml:space="preserve">|</w:t>
      </w:r>
      <w:r w:rsidDel="00000000" w:rsidR="00000000" w:rsidRPr="00000000">
        <w:rPr>
          <w:i w:val="1"/>
          <w:sz w:val="24"/>
          <w:szCs w:val="24"/>
          <w:rtl w:val="0"/>
        </w:rPr>
        <w:t xml:space="preserve">Team Lead - @Sadaf | Technical Support - @vinyjoshi</w:t>
      </w:r>
      <w:r w:rsidDel="00000000" w:rsidR="00000000" w:rsidRPr="00000000">
        <w:rPr>
          <w:sz w:val="24"/>
          <w:szCs w:val="24"/>
          <w:rtl w:val="0"/>
        </w:rPr>
        <w:t xml:space="preserve"> </w:t>
      </w:r>
    </w:p>
    <w:p w:rsidR="00000000" w:rsidDel="00000000" w:rsidP="00000000" w:rsidRDefault="00000000" w:rsidRPr="00000000" w14:paraId="00000006">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both"/>
        <w:rPr>
          <w:sz w:val="24"/>
          <w:szCs w:val="24"/>
          <w:highlight w:val="cyan"/>
        </w:rPr>
      </w:pPr>
      <w:r w:rsidDel="00000000" w:rsidR="00000000" w:rsidRPr="00000000">
        <w:rPr>
          <w:sz w:val="24"/>
          <w:szCs w:val="24"/>
          <w:rtl w:val="0"/>
        </w:rPr>
        <w:t xml:space="preserve">Our team - </w:t>
      </w:r>
      <w:r w:rsidDel="00000000" w:rsidR="00000000" w:rsidRPr="00000000">
        <w:rPr>
          <w:b w:val="1"/>
          <w:sz w:val="24"/>
          <w:szCs w:val="24"/>
          <w:rtl w:val="0"/>
        </w:rPr>
        <w:t xml:space="preserve">Collins</w:t>
      </w:r>
      <w:r w:rsidDel="00000000" w:rsidR="00000000" w:rsidRPr="00000000">
        <w:rPr>
          <w:sz w:val="24"/>
          <w:szCs w:val="24"/>
          <w:rtl w:val="0"/>
        </w:rPr>
        <w:t xml:space="preserve"> - is named after the famous geneticist Francis Sellers Collins </w:t>
      </w:r>
      <w:hyperlink r:id="rId6">
        <w:r w:rsidDel="00000000" w:rsidR="00000000" w:rsidRPr="00000000">
          <w:rPr>
            <w:color w:val="1155cc"/>
            <w:sz w:val="24"/>
            <w:szCs w:val="24"/>
            <w:u w:val="single"/>
            <w:rtl w:val="0"/>
          </w:rPr>
          <w:t xml:space="preserve">[1]</w:t>
        </w:r>
      </w:hyperlink>
      <w:r w:rsidDel="00000000" w:rsidR="00000000" w:rsidRPr="00000000">
        <w:rPr>
          <w:sz w:val="24"/>
          <w:szCs w:val="24"/>
          <w:rtl w:val="0"/>
        </w:rPr>
        <w:t xml:space="preserve">, who led the Human Genome Project. Team-Collins, comprising 19 enthusiastic members passionate about the field of genomics (biostack), gathered from different countries to collaboratively make this task a success. </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pageBreakBefore w:val="0"/>
        <w:spacing w:line="360" w:lineRule="auto"/>
        <w:ind w:left="0" w:firstLine="0"/>
        <w:jc w:val="both"/>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u w:val="single"/>
          <w:rtl w:val="0"/>
        </w:rPr>
        <w:t xml:space="preserve">Task Objective</w:t>
      </w:r>
      <w:r w:rsidDel="00000000" w:rsidR="00000000" w:rsidRPr="00000000">
        <w:rPr>
          <w:rtl w:val="0"/>
        </w:rPr>
      </w:r>
    </w:p>
    <w:p w:rsidR="00000000" w:rsidDel="00000000" w:rsidP="00000000" w:rsidRDefault="00000000" w:rsidRPr="00000000" w14:paraId="0000000B">
      <w:pPr>
        <w:pageBreakBefore w:val="0"/>
        <w:spacing w:line="360" w:lineRule="auto"/>
        <w:ind w:left="0" w:firstLine="0"/>
        <w:jc w:val="both"/>
        <w:rPr>
          <w:sz w:val="24"/>
          <w:szCs w:val="24"/>
        </w:rPr>
      </w:pPr>
      <w:r w:rsidDel="00000000" w:rsidR="00000000" w:rsidRPr="00000000">
        <w:rPr>
          <w:sz w:val="24"/>
          <w:szCs w:val="24"/>
          <w:rtl w:val="0"/>
        </w:rPr>
        <w:t xml:space="preserve">In Stage 1 of HackBio Internship_2021, our task was to perform analysis on a genomic dataset using various bioinformatic tools of our choice. Malaria is a disease caused by parasitic protozoans in the genus </w:t>
      </w:r>
      <w:r w:rsidDel="00000000" w:rsidR="00000000" w:rsidRPr="00000000">
        <w:rPr>
          <w:i w:val="1"/>
          <w:sz w:val="24"/>
          <w:szCs w:val="24"/>
          <w:rtl w:val="0"/>
        </w:rPr>
        <w:t xml:space="preserve">Plasmodium</w:t>
      </w:r>
      <w:r w:rsidDel="00000000" w:rsidR="00000000" w:rsidRPr="00000000">
        <w:rPr>
          <w:sz w:val="24"/>
          <w:szCs w:val="24"/>
          <w:rtl w:val="0"/>
        </w:rPr>
        <w:t xml:space="preserve">, which are transmitted between vertebrate hosts by female mosquitoes in the genus </w:t>
      </w:r>
      <w:r w:rsidDel="00000000" w:rsidR="00000000" w:rsidRPr="00000000">
        <w:rPr>
          <w:i w:val="1"/>
          <w:sz w:val="24"/>
          <w:szCs w:val="24"/>
          <w:rtl w:val="0"/>
        </w:rPr>
        <w:t xml:space="preserve">Anopheles</w:t>
      </w:r>
      <w:r w:rsidDel="00000000" w:rsidR="00000000" w:rsidRPr="00000000">
        <w:rPr>
          <w:sz w:val="24"/>
          <w:szCs w:val="24"/>
          <w:rtl w:val="0"/>
        </w:rPr>
        <w:t xml:space="preserve">. The predominant malaria parasite species that infect humans are Plasmodium falciparum (Neafsey et al., 2021) and our team agreed to work on </w:t>
      </w:r>
      <w:r w:rsidDel="00000000" w:rsidR="00000000" w:rsidRPr="00000000">
        <w:rPr>
          <w:i w:val="1"/>
          <w:sz w:val="24"/>
          <w:szCs w:val="24"/>
          <w:rtl w:val="0"/>
        </w:rPr>
        <w:t xml:space="preserve">Plasmodium falciparum </w:t>
      </w:r>
      <w:r w:rsidDel="00000000" w:rsidR="00000000" w:rsidRPr="00000000">
        <w:rPr>
          <w:sz w:val="24"/>
          <w:szCs w:val="24"/>
          <w:rtl w:val="0"/>
        </w:rPr>
        <w:t xml:space="preserve">(</w:t>
      </w:r>
      <w:r w:rsidDel="00000000" w:rsidR="00000000" w:rsidRPr="00000000">
        <w:rPr>
          <w:i w:val="1"/>
          <w:sz w:val="24"/>
          <w:szCs w:val="24"/>
          <w:rtl w:val="0"/>
        </w:rPr>
        <w:t xml:space="preserve">P. falciparum</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The objective of our analysis was to evaluate variations in the genome sequence with the reference by </w:t>
      </w:r>
      <w:hyperlink r:id="rId8">
        <w:r w:rsidDel="00000000" w:rsidR="00000000" w:rsidRPr="00000000">
          <w:rPr>
            <w:color w:val="1155cc"/>
            <w:sz w:val="24"/>
            <w:szCs w:val="24"/>
            <w:u w:val="single"/>
            <w:rtl w:val="0"/>
          </w:rPr>
          <w:t xml:space="preserve">[3]</w:t>
        </w:r>
      </w:hyperlink>
      <w:r w:rsidDel="00000000" w:rsidR="00000000" w:rsidRPr="00000000">
        <w:rPr>
          <w:sz w:val="24"/>
          <w:szCs w:val="24"/>
          <w:rtl w:val="0"/>
        </w:rPr>
        <w:t xml:space="preserve"> </w:t>
      </w:r>
      <w:r w:rsidDel="00000000" w:rsidR="00000000" w:rsidRPr="00000000">
        <w:rPr>
          <w:sz w:val="24"/>
          <w:szCs w:val="24"/>
          <w:rtl w:val="0"/>
        </w:rPr>
        <w:t xml:space="preserve">performing a variant call analysis. </w:t>
      </w:r>
      <w:r w:rsidDel="00000000" w:rsidR="00000000" w:rsidRPr="00000000">
        <w:rPr>
          <w:rtl w:val="0"/>
        </w:rPr>
      </w:r>
    </w:p>
    <w:p w:rsidR="00000000" w:rsidDel="00000000" w:rsidP="00000000" w:rsidRDefault="00000000" w:rsidRPr="00000000" w14:paraId="0000000C">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left="0" w:firstLine="0"/>
        <w:jc w:val="both"/>
        <w:rPr>
          <w:sz w:val="24"/>
          <w:szCs w:val="24"/>
        </w:rPr>
      </w:pPr>
      <w:r w:rsidDel="00000000" w:rsidR="00000000" w:rsidRPr="00000000">
        <w:rPr>
          <w:rFonts w:ascii="Merriweather" w:cs="Merriweather" w:eastAsia="Merriweather" w:hAnsi="Merriweather"/>
          <w:b w:val="1"/>
          <w:sz w:val="30"/>
          <w:szCs w:val="30"/>
          <w:u w:val="single"/>
          <w:rtl w:val="0"/>
        </w:rPr>
        <w:t xml:space="preserve">Analysis </w:t>
      </w:r>
      <w:r w:rsidDel="00000000" w:rsidR="00000000" w:rsidRPr="00000000">
        <w:rPr>
          <w:rtl w:val="0"/>
        </w:rPr>
      </w:r>
    </w:p>
    <w:p w:rsidR="00000000" w:rsidDel="00000000" w:rsidP="00000000" w:rsidRDefault="00000000" w:rsidRPr="00000000" w14:paraId="0000000E">
      <w:pPr>
        <w:spacing w:after="160" w:line="360" w:lineRule="auto"/>
        <w:ind w:left="0" w:firstLine="0"/>
        <w:jc w:val="both"/>
        <w:rPr>
          <w:sz w:val="24"/>
          <w:szCs w:val="24"/>
        </w:rPr>
      </w:pPr>
      <w:r w:rsidDel="00000000" w:rsidR="00000000" w:rsidRPr="00000000">
        <w:rPr>
          <w:sz w:val="24"/>
          <w:szCs w:val="24"/>
          <w:rtl w:val="0"/>
        </w:rPr>
        <w:t xml:space="preserve">We started our analysis by performing a quality assessment on the dataset generating a FastQC report and then filtering out poor-quality reads to re-assess the quality to get a consolidated MultiQC report from all the samples. Following this, indexing of the reference genome that we retrieved from the </w:t>
      </w:r>
      <w:r w:rsidDel="00000000" w:rsidR="00000000" w:rsidRPr="00000000">
        <w:rPr>
          <w:sz w:val="24"/>
          <w:szCs w:val="24"/>
          <w:rtl w:val="0"/>
        </w:rPr>
        <w:t xml:space="preserve">PlamoDB</w:t>
      </w:r>
      <w:r w:rsidDel="00000000" w:rsidR="00000000" w:rsidRPr="00000000">
        <w:rPr>
          <w:sz w:val="24"/>
          <w:szCs w:val="24"/>
          <w:rtl w:val="0"/>
        </w:rPr>
        <w:t xml:space="preserve"> database was done, which enables locating possible alignment sites for query sequences in a genome, rapidly saving time during alignment. Later, reads were mapped to the reference genome, and we got a SAM file. Further, this SAM file output was sorted by various  SAM attributes generating a BAM output file, which was then executed for the AddOrReplaceReadGroups command to align all the reads to a single new read-group. Next was to validate our BAM file to a specific format to ensure that no errors appear later due to improper formatting. Subsequently, any duplicate reads were identified and characterized as being derived from a single piece of DNA. Followed by base recalibration, variant calling was executed using Haplotype caller to obtain a raw VCF file, for our sample. Variant annotation was then performed on the vcf file to annotate the dataset and identify genetic variation from the ‘reference’ genome of P.falciparum. </w:t>
      </w:r>
      <w:r w:rsidDel="00000000" w:rsidR="00000000" w:rsidRPr="00000000">
        <w:rPr>
          <w:rtl w:val="0"/>
        </w:rPr>
      </w:r>
    </w:p>
    <w:tbl>
      <w:tblPr>
        <w:tblStyle w:val="Table1"/>
        <w:tblW w:w="9855.0" w:type="dxa"/>
        <w:jc w:val="left"/>
        <w:tblInd w:w="72.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20"/>
        <w:gridCol w:w="2535"/>
        <w:tblGridChange w:id="0">
          <w:tblGrid>
            <w:gridCol w:w="7320"/>
            <w:gridCol w:w="2535"/>
          </w:tblGrid>
        </w:tblGridChange>
      </w:tblGrid>
      <w:tr>
        <w:trPr>
          <w:cantSplit w:val="0"/>
          <w:trHeight w:val="572.37304687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72.0" w:type="dxa"/>
              <w:left w:w="72.0" w:type="dxa"/>
              <w:bottom w:w="72.0" w:type="dxa"/>
              <w:right w:w="72.0" w:type="dxa"/>
            </w:tcMar>
            <w:vAlign w:val="top"/>
          </w:tcPr>
          <w:p w:rsidR="00000000" w:rsidDel="00000000" w:rsidP="00000000" w:rsidRDefault="00000000" w:rsidRPr="00000000" w14:paraId="0000000F">
            <w:pPr>
              <w:spacing w:before="0" w:line="240" w:lineRule="auto"/>
              <w:ind w:left="0" w:firstLine="0"/>
              <w:jc w:val="center"/>
              <w:rPr>
                <w:b w:val="1"/>
                <w:sz w:val="24"/>
                <w:szCs w:val="24"/>
              </w:rPr>
            </w:pPr>
            <w:r w:rsidDel="00000000" w:rsidR="00000000" w:rsidRPr="00000000">
              <w:rPr>
                <w:b w:val="1"/>
                <w:sz w:val="24"/>
                <w:szCs w:val="24"/>
                <w:rtl w:val="0"/>
              </w:rPr>
              <w:t xml:space="preserve">STEPS</w:t>
            </w:r>
          </w:p>
        </w:tc>
        <w:tc>
          <w:tcPr>
            <w:tcBorders>
              <w:top w:color="000000" w:space="0" w:sz="8" w:val="single"/>
              <w:left w:color="000000" w:space="0" w:sz="0" w:val="nil"/>
              <w:bottom w:color="000000" w:space="0" w:sz="8" w:val="single"/>
              <w:right w:color="000000" w:space="0" w:sz="8" w:val="single"/>
            </w:tcBorders>
            <w:shd w:fill="ead1dc" w:val="clear"/>
            <w:tcMar>
              <w:top w:w="72.0" w:type="dxa"/>
              <w:left w:w="72.0" w:type="dxa"/>
              <w:bottom w:w="72.0" w:type="dxa"/>
              <w:right w:w="72.0" w:type="dxa"/>
            </w:tcMar>
            <w:vAlign w:val="top"/>
          </w:tcPr>
          <w:p w:rsidR="00000000" w:rsidDel="00000000" w:rsidP="00000000" w:rsidRDefault="00000000" w:rsidRPr="00000000" w14:paraId="00000010">
            <w:pPr>
              <w:spacing w:before="0" w:line="240" w:lineRule="auto"/>
              <w:ind w:left="0" w:firstLine="0"/>
              <w:jc w:val="center"/>
              <w:rPr>
                <w:b w:val="1"/>
                <w:sz w:val="24"/>
                <w:szCs w:val="24"/>
              </w:rPr>
            </w:pPr>
            <w:r w:rsidDel="00000000" w:rsidR="00000000" w:rsidRPr="00000000">
              <w:rPr>
                <w:b w:val="1"/>
                <w:sz w:val="24"/>
                <w:szCs w:val="24"/>
                <w:rtl w:val="0"/>
              </w:rPr>
              <w:t xml:space="preserve">TOOLS</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ind w:left="0" w:firstLine="0"/>
              <w:jc w:val="both"/>
              <w:rPr>
                <w:sz w:val="24"/>
                <w:szCs w:val="24"/>
              </w:rPr>
            </w:pPr>
            <w:r w:rsidDel="00000000" w:rsidR="00000000" w:rsidRPr="00000000">
              <w:rPr>
                <w:sz w:val="24"/>
                <w:szCs w:val="24"/>
                <w:rtl w:val="0"/>
              </w:rPr>
              <w:t xml:space="preserve">EC2 Instance account created for team members across different countries to collaborate on a common workspace.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ind w:left="0" w:firstLine="0"/>
              <w:jc w:val="center"/>
              <w:rPr>
                <w:sz w:val="24"/>
                <w:szCs w:val="24"/>
              </w:rPr>
            </w:pPr>
            <w:r w:rsidDel="00000000" w:rsidR="00000000" w:rsidRPr="00000000">
              <w:rPr>
                <w:sz w:val="24"/>
                <w:szCs w:val="24"/>
                <w:rtl w:val="0"/>
              </w:rPr>
              <w:t xml:space="preserve">AWS Management Console </w:t>
            </w:r>
            <w:hyperlink r:id="rId9">
              <w:r w:rsidDel="00000000" w:rsidR="00000000" w:rsidRPr="00000000">
                <w:rPr>
                  <w:color w:val="1155cc"/>
                  <w:sz w:val="24"/>
                  <w:szCs w:val="24"/>
                  <w:u w:val="single"/>
                  <w:rtl w:val="0"/>
                </w:rPr>
                <w:t xml:space="preserve">[4]</w:t>
              </w:r>
            </w:hyperlink>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0" w:line="240" w:lineRule="auto"/>
              <w:ind w:left="0" w:firstLine="0"/>
              <w:jc w:val="both"/>
              <w:rPr>
                <w:sz w:val="24"/>
                <w:szCs w:val="24"/>
              </w:rPr>
            </w:pPr>
            <w:r w:rsidDel="00000000" w:rsidR="00000000" w:rsidRPr="00000000">
              <w:rPr>
                <w:sz w:val="24"/>
                <w:szCs w:val="24"/>
                <w:rtl w:val="0"/>
              </w:rPr>
              <w:t xml:space="preserve">Sample and Reference genomic datasets were collected for </w:t>
            </w:r>
            <w:r w:rsidDel="00000000" w:rsidR="00000000" w:rsidRPr="00000000">
              <w:rPr>
                <w:i w:val="1"/>
                <w:sz w:val="24"/>
                <w:szCs w:val="24"/>
                <w:rtl w:val="0"/>
              </w:rPr>
              <w:t xml:space="preserve">P. falciparum</w:t>
            </w:r>
            <w:r w:rsidDel="00000000" w:rsidR="00000000" w:rsidRPr="00000000">
              <w:rPr>
                <w:sz w:val="24"/>
                <w:szCs w:val="24"/>
                <w:rtl w:val="0"/>
              </w:rPr>
              <w:t xml:space="preserve">.</w:t>
            </w:r>
          </w:p>
          <w:p w:rsidR="00000000" w:rsidDel="00000000" w:rsidP="00000000" w:rsidRDefault="00000000" w:rsidRPr="00000000" w14:paraId="00000014">
            <w:pPr>
              <w:spacing w:before="0" w:line="240" w:lineRule="auto"/>
              <w:ind w:left="0" w:firstLine="0"/>
              <w:jc w:val="both"/>
              <w:rPr>
                <w:rFonts w:ascii="Comic Sans MS" w:cs="Comic Sans MS" w:eastAsia="Comic Sans MS" w:hAnsi="Comic Sans MS"/>
                <w:b w:val="1"/>
                <w:sz w:val="18"/>
                <w:szCs w:val="18"/>
                <w:highlight w:val="white"/>
              </w:rPr>
            </w:pPr>
            <w:r w:rsidDel="00000000" w:rsidR="00000000" w:rsidRPr="00000000">
              <w:rPr>
                <w:b w:val="1"/>
                <w:sz w:val="20"/>
                <w:szCs w:val="20"/>
                <w:highlight w:val="white"/>
                <w:rtl w:val="0"/>
              </w:rPr>
              <w:t xml:space="preserve">Accession No. : </w:t>
            </w:r>
            <w:hyperlink r:id="rId10">
              <w:r w:rsidDel="00000000" w:rsidR="00000000" w:rsidRPr="00000000">
                <w:rPr>
                  <w:rFonts w:ascii="Comic Sans MS" w:cs="Comic Sans MS" w:eastAsia="Comic Sans MS" w:hAnsi="Comic Sans MS"/>
                  <w:b w:val="1"/>
                  <w:color w:val="1155cc"/>
                  <w:sz w:val="18"/>
                  <w:szCs w:val="18"/>
                  <w:highlight w:val="white"/>
                  <w:u w:val="single"/>
                  <w:rtl w:val="0"/>
                </w:rPr>
                <w:t xml:space="preserve">PRJNA603776</w:t>
              </w:r>
            </w:hyperlink>
            <w:r w:rsidDel="00000000" w:rsidR="00000000" w:rsidRPr="00000000">
              <w:rPr>
                <w:rtl w:val="0"/>
              </w:rPr>
            </w:r>
          </w:p>
          <w:p w:rsidR="00000000" w:rsidDel="00000000" w:rsidP="00000000" w:rsidRDefault="00000000" w:rsidRPr="00000000" w14:paraId="00000015">
            <w:pPr>
              <w:spacing w:before="0" w:line="240" w:lineRule="auto"/>
              <w:ind w:left="0" w:firstLine="0"/>
              <w:jc w:val="both"/>
              <w:rPr>
                <w:b w:val="1"/>
                <w:sz w:val="20"/>
                <w:szCs w:val="20"/>
                <w:highlight w:val="white"/>
              </w:rPr>
            </w:pPr>
            <w:r w:rsidDel="00000000" w:rsidR="00000000" w:rsidRPr="00000000">
              <w:rPr>
                <w:b w:val="1"/>
                <w:sz w:val="20"/>
                <w:szCs w:val="20"/>
                <w:highlight w:val="white"/>
                <w:rtl w:val="0"/>
              </w:rPr>
              <w:t xml:space="preserve">Sample ID: </w:t>
            </w:r>
            <w:hyperlink r:id="rId11">
              <w:r w:rsidDel="00000000" w:rsidR="00000000" w:rsidRPr="00000000">
                <w:rPr>
                  <w:rFonts w:ascii="Comic Sans MS" w:cs="Comic Sans MS" w:eastAsia="Comic Sans MS" w:hAnsi="Comic Sans MS"/>
                  <w:b w:val="1"/>
                  <w:color w:val="1155cc"/>
                  <w:sz w:val="18"/>
                  <w:szCs w:val="18"/>
                  <w:highlight w:val="white"/>
                  <w:u w:val="single"/>
                  <w:rtl w:val="0"/>
                </w:rPr>
                <w:t xml:space="preserve">SRR12740661</w:t>
              </w:r>
            </w:hyperlink>
            <w:r w:rsidDel="00000000" w:rsidR="00000000" w:rsidRPr="00000000">
              <w:rPr>
                <w:b w:val="1"/>
                <w:color w:val="1155cc"/>
                <w:sz w:val="20"/>
                <w:szCs w:val="20"/>
                <w:highlight w:val="white"/>
                <w:rtl w:val="0"/>
              </w:rPr>
              <w:t xml:space="preserve"> [</w:t>
            </w:r>
            <w:r w:rsidDel="00000000" w:rsidR="00000000" w:rsidRPr="00000000">
              <w:rPr>
                <w:b w:val="1"/>
                <w:color w:val="1155cc"/>
                <w:sz w:val="20"/>
                <w:szCs w:val="20"/>
                <w:highlight w:val="white"/>
                <w:rtl w:val="0"/>
              </w:rPr>
              <w:t xml:space="preserve">5]</w:t>
            </w: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0" w:line="240" w:lineRule="auto"/>
              <w:ind w:left="0" w:firstLine="0"/>
              <w:jc w:val="center"/>
              <w:rPr>
                <w:sz w:val="24"/>
                <w:szCs w:val="24"/>
              </w:rPr>
            </w:pPr>
            <w:r w:rsidDel="00000000" w:rsidR="00000000" w:rsidRPr="00000000">
              <w:rPr>
                <w:sz w:val="24"/>
                <w:szCs w:val="24"/>
                <w:rtl w:val="0"/>
              </w:rPr>
              <w:t xml:space="preserve">European Nucleotide Archive (ENA)/ PlasmoDB </w:t>
            </w:r>
          </w:p>
        </w:tc>
      </w:tr>
      <w:tr>
        <w:trPr>
          <w:cantSplit w:val="0"/>
          <w:trHeight w:val="127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ind w:left="0" w:firstLine="0"/>
              <w:jc w:val="both"/>
              <w:rPr>
                <w:sz w:val="24"/>
                <w:szCs w:val="24"/>
              </w:rPr>
            </w:pPr>
            <w:r w:rsidDel="00000000" w:rsidR="00000000" w:rsidRPr="00000000">
              <w:rPr>
                <w:sz w:val="24"/>
                <w:szCs w:val="24"/>
                <w:rtl w:val="0"/>
              </w:rPr>
              <w:t xml:space="preserve">Quality checks on raw data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ind w:left="0" w:firstLine="0"/>
              <w:jc w:val="center"/>
              <w:rPr>
                <w:sz w:val="24"/>
                <w:szCs w:val="24"/>
              </w:rPr>
            </w:pPr>
            <w:r w:rsidDel="00000000" w:rsidR="00000000" w:rsidRPr="00000000">
              <w:rPr>
                <w:sz w:val="24"/>
                <w:szCs w:val="24"/>
                <w:rtl w:val="0"/>
              </w:rPr>
              <w:t xml:space="preserve">FastQC </w:t>
            </w:r>
            <w:r w:rsidDel="00000000" w:rsidR="00000000" w:rsidRPr="00000000">
              <w:rPr>
                <w:color w:val="1155cc"/>
                <w:sz w:val="24"/>
                <w:szCs w:val="24"/>
                <w:rtl w:val="0"/>
              </w:rPr>
              <w:t xml:space="preserve">[6]</w:t>
            </w:r>
            <w:r w:rsidDel="00000000" w:rsidR="00000000" w:rsidRPr="00000000">
              <w:rPr>
                <w:rtl w:val="0"/>
              </w:rPr>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ind w:left="0" w:firstLine="0"/>
              <w:jc w:val="both"/>
              <w:rPr>
                <w:sz w:val="24"/>
                <w:szCs w:val="24"/>
              </w:rPr>
            </w:pPr>
            <w:r w:rsidDel="00000000" w:rsidR="00000000" w:rsidRPr="00000000">
              <w:rPr>
                <w:sz w:val="24"/>
                <w:szCs w:val="24"/>
                <w:rtl w:val="0"/>
              </w:rPr>
              <w:t xml:space="preserve">Trimming out poor-quality reads.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ind w:left="0" w:firstLine="0"/>
              <w:jc w:val="center"/>
              <w:rPr>
                <w:color w:val="1155cc"/>
                <w:sz w:val="24"/>
                <w:szCs w:val="24"/>
              </w:rPr>
            </w:pPr>
            <w:r w:rsidDel="00000000" w:rsidR="00000000" w:rsidRPr="00000000">
              <w:rPr>
                <w:sz w:val="24"/>
                <w:szCs w:val="24"/>
                <w:rtl w:val="0"/>
              </w:rPr>
              <w:t xml:space="preserve">Trimmomatic </w:t>
            </w:r>
            <w:r w:rsidDel="00000000" w:rsidR="00000000" w:rsidRPr="00000000">
              <w:rPr>
                <w:color w:val="1155cc"/>
                <w:sz w:val="24"/>
                <w:szCs w:val="24"/>
                <w:rtl w:val="0"/>
              </w:rPr>
              <w:t xml:space="preserve">[7]</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jc w:val="both"/>
              <w:rPr>
                <w:sz w:val="24"/>
                <w:szCs w:val="24"/>
              </w:rPr>
            </w:pPr>
            <w:r w:rsidDel="00000000" w:rsidR="00000000" w:rsidRPr="00000000">
              <w:rPr>
                <w:sz w:val="24"/>
                <w:szCs w:val="24"/>
                <w:rtl w:val="0"/>
              </w:rPr>
              <w:t xml:space="preserve">Re-assessing the quality on FastQC.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ind w:left="0" w:firstLine="0"/>
              <w:jc w:val="center"/>
              <w:rPr>
                <w:sz w:val="24"/>
                <w:szCs w:val="24"/>
              </w:rPr>
            </w:pPr>
            <w:r w:rsidDel="00000000" w:rsidR="00000000" w:rsidRPr="00000000">
              <w:rPr>
                <w:sz w:val="24"/>
                <w:szCs w:val="24"/>
                <w:rtl w:val="0"/>
              </w:rPr>
              <w:t xml:space="preserve">MultiQC </w:t>
            </w:r>
            <w:r w:rsidDel="00000000" w:rsidR="00000000" w:rsidRPr="00000000">
              <w:rPr>
                <w:color w:val="1155cc"/>
                <w:sz w:val="24"/>
                <w:szCs w:val="24"/>
                <w:rtl w:val="0"/>
              </w:rPr>
              <w:t xml:space="preserve">[8]</w:t>
            </w: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before="0" w:line="240" w:lineRule="auto"/>
              <w:ind w:left="0" w:firstLine="0"/>
              <w:jc w:val="both"/>
              <w:rPr>
                <w:sz w:val="24"/>
                <w:szCs w:val="24"/>
              </w:rPr>
            </w:pPr>
            <w:r w:rsidDel="00000000" w:rsidR="00000000" w:rsidRPr="00000000">
              <w:rPr>
                <w:sz w:val="24"/>
                <w:szCs w:val="24"/>
                <w:rtl w:val="0"/>
              </w:rPr>
              <w:t xml:space="preserve">Indexing the reference genome, and aligning the reads.</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ind w:left="0" w:firstLine="0"/>
              <w:jc w:val="center"/>
              <w:rPr>
                <w:color w:val="1155cc"/>
                <w:sz w:val="24"/>
                <w:szCs w:val="24"/>
              </w:rPr>
            </w:pPr>
            <w:r w:rsidDel="00000000" w:rsidR="00000000" w:rsidRPr="00000000">
              <w:rPr>
                <w:sz w:val="24"/>
                <w:szCs w:val="24"/>
                <w:rtl w:val="0"/>
              </w:rPr>
              <w:t xml:space="preserve">Burrows-Wheeler Aligner (BWA) </w:t>
            </w:r>
            <w:r w:rsidDel="00000000" w:rsidR="00000000" w:rsidRPr="00000000">
              <w:rPr>
                <w:color w:val="1155cc"/>
                <w:sz w:val="24"/>
                <w:szCs w:val="24"/>
                <w:rtl w:val="0"/>
              </w:rPr>
              <w:t xml:space="preserve">[9]</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ind w:left="0" w:firstLine="0"/>
              <w:jc w:val="both"/>
              <w:rPr>
                <w:sz w:val="24"/>
                <w:szCs w:val="24"/>
              </w:rPr>
            </w:pPr>
            <w:r w:rsidDel="00000000" w:rsidR="00000000" w:rsidRPr="00000000">
              <w:rPr>
                <w:sz w:val="24"/>
                <w:szCs w:val="24"/>
                <w:rtl w:val="0"/>
              </w:rPr>
              <w:t xml:space="preserve">Sorting of SAM Files</w:t>
            </w:r>
          </w:p>
          <w:p w:rsidR="00000000" w:rsidDel="00000000" w:rsidP="00000000" w:rsidRDefault="00000000" w:rsidRPr="00000000" w14:paraId="00000028">
            <w:pPr>
              <w:pageBreakBefore w:val="0"/>
              <w:spacing w:line="240" w:lineRule="auto"/>
              <w:ind w:left="0" w:firstLine="0"/>
              <w:jc w:val="both"/>
              <w:rPr>
                <w:sz w:val="24"/>
                <w:szCs w:val="24"/>
              </w:rPr>
            </w:pPr>
            <w:r w:rsidDel="00000000" w:rsidR="00000000" w:rsidRPr="00000000">
              <w:rPr>
                <w:sz w:val="24"/>
                <w:szCs w:val="24"/>
                <w:rtl w:val="0"/>
              </w:rPr>
              <w:t xml:space="preserve">Add or Replace Read Groups</w:t>
            </w:r>
          </w:p>
          <w:p w:rsidR="00000000" w:rsidDel="00000000" w:rsidP="00000000" w:rsidRDefault="00000000" w:rsidRPr="00000000" w14:paraId="00000029">
            <w:pPr>
              <w:pageBreakBefore w:val="0"/>
              <w:spacing w:line="240" w:lineRule="auto"/>
              <w:ind w:left="0" w:firstLine="0"/>
              <w:jc w:val="both"/>
              <w:rPr>
                <w:sz w:val="24"/>
                <w:szCs w:val="24"/>
              </w:rPr>
            </w:pPr>
            <w:r w:rsidDel="00000000" w:rsidR="00000000" w:rsidRPr="00000000">
              <w:rPr>
                <w:sz w:val="24"/>
                <w:szCs w:val="24"/>
                <w:rtl w:val="0"/>
              </w:rPr>
              <w:t xml:space="preserve">Validation of BAM files </w:t>
            </w:r>
          </w:p>
          <w:p w:rsidR="00000000" w:rsidDel="00000000" w:rsidP="00000000" w:rsidRDefault="00000000" w:rsidRPr="00000000" w14:paraId="0000002A">
            <w:pPr>
              <w:pageBreakBefore w:val="0"/>
              <w:spacing w:line="240" w:lineRule="auto"/>
              <w:ind w:left="0" w:firstLine="0"/>
              <w:jc w:val="both"/>
              <w:rPr>
                <w:sz w:val="24"/>
                <w:szCs w:val="24"/>
              </w:rPr>
            </w:pPr>
            <w:r w:rsidDel="00000000" w:rsidR="00000000" w:rsidRPr="00000000">
              <w:rPr>
                <w:sz w:val="24"/>
                <w:szCs w:val="24"/>
                <w:rtl w:val="0"/>
              </w:rPr>
              <w:t xml:space="preserve">Mark Duplicates</w:t>
            </w:r>
          </w:p>
          <w:p w:rsidR="00000000" w:rsidDel="00000000" w:rsidP="00000000" w:rsidRDefault="00000000" w:rsidRPr="00000000" w14:paraId="0000002B">
            <w:pPr>
              <w:spacing w:line="240" w:lineRule="auto"/>
              <w:ind w:left="0" w:firstLine="0"/>
              <w:jc w:val="both"/>
              <w:rPr>
                <w:sz w:val="24"/>
                <w:szCs w:val="24"/>
              </w:rPr>
            </w:pPr>
            <w:r w:rsidDel="00000000" w:rsidR="00000000" w:rsidRPr="00000000">
              <w:rPr>
                <w:sz w:val="24"/>
                <w:szCs w:val="24"/>
                <w:rtl w:val="0"/>
              </w:rPr>
              <w:t xml:space="preserve">Building BAM Index </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spacing w:before="240" w:line="240" w:lineRule="auto"/>
              <w:ind w:left="0" w:firstLine="0"/>
              <w:jc w:val="center"/>
              <w:rPr>
                <w:color w:val="1155cc"/>
                <w:sz w:val="24"/>
                <w:szCs w:val="24"/>
              </w:rPr>
            </w:pPr>
            <w:r w:rsidDel="00000000" w:rsidR="00000000" w:rsidRPr="00000000">
              <w:rPr>
                <w:sz w:val="24"/>
                <w:szCs w:val="24"/>
                <w:rtl w:val="0"/>
              </w:rPr>
              <w:t xml:space="preserve">Picard </w:t>
            </w:r>
            <w:r w:rsidDel="00000000" w:rsidR="00000000" w:rsidRPr="00000000">
              <w:rPr>
                <w:color w:val="1155cc"/>
                <w:sz w:val="24"/>
                <w:szCs w:val="24"/>
                <w:rtl w:val="0"/>
              </w:rPr>
              <w:t xml:space="preserve">[10]</w:t>
            </w:r>
          </w:p>
        </w:tc>
      </w:tr>
      <w:tr>
        <w:trPr>
          <w:cantSplit w:val="0"/>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jc w:val="both"/>
              <w:rPr>
                <w:sz w:val="24"/>
                <w:szCs w:val="24"/>
              </w:rPr>
            </w:pPr>
            <w:r w:rsidDel="00000000" w:rsidR="00000000" w:rsidRPr="00000000">
              <w:rPr>
                <w:sz w:val="24"/>
                <w:szCs w:val="24"/>
                <w:rtl w:val="0"/>
              </w:rPr>
              <w:t xml:space="preserve">Base Recalibration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ind w:left="0" w:firstLine="0"/>
              <w:jc w:val="center"/>
              <w:rPr>
                <w:sz w:val="24"/>
                <w:szCs w:val="24"/>
              </w:rPr>
            </w:pPr>
            <w:r w:rsidDel="00000000" w:rsidR="00000000" w:rsidRPr="00000000">
              <w:rPr>
                <w:sz w:val="24"/>
                <w:szCs w:val="24"/>
                <w:rtl w:val="0"/>
              </w:rPr>
              <w:t xml:space="preserve">GATK-Base Recalibrator </w:t>
            </w:r>
            <w:r w:rsidDel="00000000" w:rsidR="00000000" w:rsidRPr="00000000">
              <w:rPr>
                <w:color w:val="1155cc"/>
                <w:sz w:val="24"/>
                <w:szCs w:val="24"/>
                <w:rtl w:val="0"/>
              </w:rPr>
              <w:t xml:space="preserve">[10]</w:t>
            </w:r>
            <w:r w:rsidDel="00000000" w:rsidR="00000000" w:rsidRPr="00000000">
              <w:rPr>
                <w:rtl w:val="0"/>
              </w:rPr>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Annotation and Filtration of Raw Variants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ind w:left="0" w:firstLine="0"/>
              <w:jc w:val="center"/>
              <w:rPr>
                <w:sz w:val="24"/>
                <w:szCs w:val="24"/>
              </w:rPr>
            </w:pPr>
            <w:r w:rsidDel="00000000" w:rsidR="00000000" w:rsidRPr="00000000">
              <w:rPr>
                <w:sz w:val="24"/>
                <w:szCs w:val="24"/>
                <w:rtl w:val="0"/>
              </w:rPr>
              <w:t xml:space="preserve">SamTools </w:t>
            </w:r>
            <w:r w:rsidDel="00000000" w:rsidR="00000000" w:rsidRPr="00000000">
              <w:rPr>
                <w:color w:val="1155cc"/>
                <w:sz w:val="24"/>
                <w:szCs w:val="24"/>
                <w:rtl w:val="0"/>
              </w:rPr>
              <w:t xml:space="preserve">[11]</w:t>
            </w:r>
            <w:r w:rsidDel="00000000" w:rsidR="00000000" w:rsidRPr="00000000">
              <w:rPr>
                <w:rtl w:val="0"/>
              </w:rPr>
            </w:r>
          </w:p>
          <w:p w:rsidR="00000000" w:rsidDel="00000000" w:rsidP="00000000" w:rsidRDefault="00000000" w:rsidRPr="00000000" w14:paraId="00000033">
            <w:pPr>
              <w:spacing w:before="0" w:line="240" w:lineRule="auto"/>
              <w:ind w:left="0" w:firstLine="0"/>
              <w:jc w:val="center"/>
              <w:rPr>
                <w:sz w:val="24"/>
                <w:szCs w:val="24"/>
              </w:rPr>
            </w:pPr>
            <w:r w:rsidDel="00000000" w:rsidR="00000000" w:rsidRPr="00000000">
              <w:rPr>
                <w:sz w:val="24"/>
                <w:szCs w:val="24"/>
                <w:rtl w:val="0"/>
              </w:rPr>
              <w:t xml:space="preserve">SnpEff </w:t>
            </w:r>
            <w:r w:rsidDel="00000000" w:rsidR="00000000" w:rsidRPr="00000000">
              <w:rPr>
                <w:color w:val="1155cc"/>
                <w:sz w:val="24"/>
                <w:szCs w:val="24"/>
                <w:rtl w:val="0"/>
              </w:rPr>
              <w:t xml:space="preserve">[12]</w:t>
            </w:r>
            <w:r w:rsidDel="00000000" w:rsidR="00000000" w:rsidRPr="00000000">
              <w:rPr>
                <w:rtl w:val="0"/>
              </w:rPr>
            </w:r>
          </w:p>
        </w:tc>
      </w:tr>
    </w:tbl>
    <w:p w:rsidR="00000000" w:rsidDel="00000000" w:rsidP="00000000" w:rsidRDefault="00000000" w:rsidRPr="00000000" w14:paraId="00000034">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ind w:left="0" w:firstLine="0"/>
        <w:jc w:val="both"/>
        <w:rPr>
          <w:rFonts w:ascii="Merriweather" w:cs="Merriweather" w:eastAsia="Merriweather" w:hAnsi="Merriweather"/>
          <w:b w:val="1"/>
          <w:sz w:val="30"/>
          <w:szCs w:val="30"/>
        </w:rPr>
      </w:pPr>
      <w:r w:rsidDel="00000000" w:rsidR="00000000" w:rsidRPr="00000000">
        <w:rPr>
          <w:rFonts w:ascii="Merriweather" w:cs="Merriweather" w:eastAsia="Merriweather" w:hAnsi="Merriweather"/>
          <w:b w:val="1"/>
          <w:sz w:val="30"/>
          <w:szCs w:val="30"/>
          <w:u w:val="single"/>
          <w:rtl w:val="0"/>
        </w:rPr>
        <w:t xml:space="preserve">Result and Discussion</w:t>
      </w:r>
      <w:r w:rsidDel="00000000" w:rsidR="00000000" w:rsidRPr="00000000">
        <w:rPr>
          <w:rtl w:val="0"/>
        </w:rPr>
      </w:r>
    </w:p>
    <w:p w:rsidR="00000000" w:rsidDel="00000000" w:rsidP="00000000" w:rsidRDefault="00000000" w:rsidRPr="00000000" w14:paraId="00000037">
      <w:pPr>
        <w:pageBreakBefore w:val="0"/>
        <w:spacing w:line="360" w:lineRule="auto"/>
        <w:ind w:left="0" w:firstLine="0"/>
        <w:jc w:val="both"/>
        <w:rPr>
          <w:sz w:val="24"/>
          <w:szCs w:val="24"/>
        </w:rPr>
      </w:pPr>
      <w:r w:rsidDel="00000000" w:rsidR="00000000" w:rsidRPr="00000000">
        <w:rPr>
          <w:sz w:val="24"/>
          <w:szCs w:val="24"/>
          <w:rtl w:val="0"/>
        </w:rPr>
        <w:t xml:space="preserve">The aim of our analysis was to observe any genetic variation in the datasets from the reference genome we acquired. After executing the workflow, we were able to generate our final variant annotation report. The coverage for our sample was found to be low. According to the snpEff results, a total of 49,978 variants were present, attributed mainly to Single Nucleotide Polymorphisms, insertion, and deletion mutations. However, we did not observe any known variants in our analysis.</w:t>
      </w:r>
    </w:p>
    <w:p w:rsidR="00000000" w:rsidDel="00000000" w:rsidP="00000000" w:rsidRDefault="00000000" w:rsidRPr="00000000" w14:paraId="00000038">
      <w:pPr>
        <w:pageBreakBefore w:val="0"/>
        <w:spacing w:line="360" w:lineRule="auto"/>
        <w:ind w:left="0" w:firstLine="0"/>
        <w:jc w:val="both"/>
        <w:rPr>
          <w:sz w:val="24"/>
          <w:szCs w:val="24"/>
        </w:rPr>
      </w:pPr>
      <w:r w:rsidDel="00000000" w:rsidR="00000000" w:rsidRPr="00000000">
        <w:rPr>
          <w:sz w:val="24"/>
          <w:szCs w:val="24"/>
        </w:rPr>
        <w:drawing>
          <wp:inline distB="114300" distT="114300" distL="114300" distR="114300">
            <wp:extent cx="5648325" cy="3657600"/>
            <wp:effectExtent b="0" l="0" r="0" t="0"/>
            <wp:docPr id="4" name="image2.jpg"/>
            <a:graphic>
              <a:graphicData uri="http://schemas.openxmlformats.org/drawingml/2006/picture">
                <pic:pic>
                  <pic:nvPicPr>
                    <pic:cNvPr id="0" name="image2.jpg"/>
                    <pic:cNvPicPr preferRelativeResize="0"/>
                  </pic:nvPicPr>
                  <pic:blipFill>
                    <a:blip r:embed="rId12"/>
                    <a:srcRect b="0" l="1402" r="8173" t="0"/>
                    <a:stretch>
                      <a:fillRect/>
                    </a:stretch>
                  </pic:blipFill>
                  <pic:spPr>
                    <a:xfrm>
                      <a:off x="0" y="0"/>
                      <a:ext cx="5648325"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spacing w:line="360" w:lineRule="auto"/>
        <w:ind w:left="0" w:firstLine="0"/>
        <w:jc w:val="both"/>
        <w:rPr>
          <w:sz w:val="24"/>
          <w:szCs w:val="24"/>
        </w:rPr>
      </w:pPr>
      <w:r w:rsidDel="00000000" w:rsidR="00000000" w:rsidRPr="00000000">
        <w:rPr>
          <w:sz w:val="24"/>
          <w:szCs w:val="24"/>
        </w:rPr>
        <w:drawing>
          <wp:inline distB="114300" distT="114300" distL="114300" distR="114300">
            <wp:extent cx="6405563" cy="3686175"/>
            <wp:effectExtent b="0" l="0" r="0" t="0"/>
            <wp:docPr id="3" name="image3.png"/>
            <a:graphic>
              <a:graphicData uri="http://schemas.openxmlformats.org/drawingml/2006/picture">
                <pic:pic>
                  <pic:nvPicPr>
                    <pic:cNvPr id="0" name="image3.png"/>
                    <pic:cNvPicPr preferRelativeResize="0"/>
                  </pic:nvPicPr>
                  <pic:blipFill>
                    <a:blip r:embed="rId13"/>
                    <a:srcRect b="4679" l="7514" r="6666" t="0"/>
                    <a:stretch>
                      <a:fillRect/>
                    </a:stretch>
                  </pic:blipFill>
                  <pic:spPr>
                    <a:xfrm>
                      <a:off x="0" y="0"/>
                      <a:ext cx="640556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ind w:left="540" w:firstLine="0"/>
        <w:jc w:val="center"/>
        <w:rPr>
          <w:sz w:val="24"/>
          <w:szCs w:val="24"/>
        </w:rPr>
      </w:pPr>
      <w:r w:rsidDel="00000000" w:rsidR="00000000" w:rsidRPr="00000000">
        <w:rPr>
          <w:sz w:val="24"/>
          <w:szCs w:val="24"/>
        </w:rPr>
        <mc:AlternateContent>
          <mc:Choice Requires="wpg">
            <w:drawing>
              <wp:inline distB="114300" distT="114300" distL="114300" distR="114300">
                <wp:extent cx="5629275" cy="371475"/>
                <wp:effectExtent b="0" l="0" r="0" t="0"/>
                <wp:docPr id="1" name=""/>
                <a:graphic>
                  <a:graphicData uri="http://schemas.microsoft.com/office/word/2010/wordprocessingShape">
                    <wps:wsp>
                      <wps:cNvSpPr txBox="1"/>
                      <wps:cNvPr id="2" name="Shape 2"/>
                      <wps:spPr>
                        <a:xfrm>
                          <a:off x="857175" y="818200"/>
                          <a:ext cx="56106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Figure</w:t>
                            </w:r>
                            <w:r w:rsidDel="00000000" w:rsidR="00000000" w:rsidRPr="00000000">
                              <w:rPr>
                                <w:rFonts w:ascii="Arial" w:cs="Arial" w:eastAsia="Arial" w:hAnsi="Arial"/>
                                <w:b w:val="0"/>
                                <w:i w:val="0"/>
                                <w:smallCaps w:val="0"/>
                                <w:strike w:val="0"/>
                                <w:color w:val="000000"/>
                                <w:sz w:val="22"/>
                                <w:vertAlign w:val="baseline"/>
                              </w:rPr>
                              <w:t xml:space="preserve"> - </w:t>
                            </w:r>
                            <w:r w:rsidDel="00000000" w:rsidR="00000000" w:rsidRPr="00000000">
                              <w:rPr>
                                <w:rFonts w:ascii="Arial" w:cs="Arial" w:eastAsia="Arial" w:hAnsi="Arial"/>
                                <w:b w:val="0"/>
                                <w:i w:val="0"/>
                                <w:smallCaps w:val="0"/>
                                <w:strike w:val="0"/>
                                <w:color w:val="000000"/>
                                <w:sz w:val="22"/>
                                <w:vertAlign w:val="baseline"/>
                              </w:rPr>
                              <w:t xml:space="preserve">Coverage found for the whole genome sample of P.falciparum.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5629275" cy="371475"/>
                <wp:effectExtent b="0" l="0" r="0" t="0"/>
                <wp:docPr id="1"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629275" cy="371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pageBreakBefore w:val="0"/>
        <w:spacing w:line="360" w:lineRule="auto"/>
        <w:ind w:left="180" w:firstLine="0"/>
        <w:jc w:val="both"/>
        <w:rPr>
          <w:sz w:val="24"/>
          <w:szCs w:val="24"/>
        </w:rPr>
      </w:pPr>
      <w:r w:rsidDel="00000000" w:rsidR="00000000" w:rsidRPr="00000000">
        <w:rPr>
          <w:sz w:val="24"/>
          <w:szCs w:val="24"/>
        </w:rPr>
        <w:drawing>
          <wp:inline distB="114300" distT="114300" distL="114300" distR="114300">
            <wp:extent cx="5943600" cy="29337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2909032</wp:posOffset>
                </wp:positionV>
                <wp:extent cx="5943600" cy="895350"/>
                <wp:effectExtent b="0" l="0" r="0" t="0"/>
                <wp:wrapNone/>
                <wp:docPr id="2" name=""/>
                <a:graphic>
                  <a:graphicData uri="http://schemas.microsoft.com/office/word/2010/wordprocessingShape">
                    <wps:wsp>
                      <wps:cNvSpPr txBox="1"/>
                      <wps:cNvPr id="3" name="Shape 3"/>
                      <wps:spPr>
                        <a:xfrm>
                          <a:off x="623400" y="701325"/>
                          <a:ext cx="5795700" cy="8619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Figure</w:t>
                            </w:r>
                            <w:r w:rsidDel="00000000" w:rsidR="00000000" w:rsidRPr="00000000">
                              <w:rPr>
                                <w:rFonts w:ascii="Arial" w:cs="Arial" w:eastAsia="Arial" w:hAnsi="Arial"/>
                                <w:b w:val="1"/>
                                <w:i w:val="0"/>
                                <w:smallCaps w:val="0"/>
                                <w:strike w:val="0"/>
                                <w:color w:val="000000"/>
                                <w:sz w:val="22"/>
                                <w:vertAlign w:val="baseline"/>
                              </w:rPr>
                              <w:t xml:space="preserve"> : Variant Annotation Report using SnpEff tool.</w:t>
                            </w:r>
                            <w:r w:rsidDel="00000000" w:rsidR="00000000" w:rsidRPr="00000000">
                              <w:rPr>
                                <w:rFonts w:ascii="Arial" w:cs="Arial" w:eastAsia="Arial" w:hAnsi="Arial"/>
                                <w:b w:val="0"/>
                                <w:i w:val="0"/>
                                <w:smallCaps w:val="0"/>
                                <w:strike w:val="0"/>
                                <w:color w:val="000000"/>
                                <w:sz w:val="22"/>
                                <w:vertAlign w:val="baseline"/>
                              </w:rPr>
                              <w:t xml:space="preserve"> T</w:t>
                            </w:r>
                            <w:r w:rsidDel="00000000" w:rsidR="00000000" w:rsidRPr="00000000">
                              <w:rPr>
                                <w:rFonts w:ascii="Arial" w:cs="Arial" w:eastAsia="Arial" w:hAnsi="Arial"/>
                                <w:b w:val="0"/>
                                <w:i w:val="0"/>
                                <w:smallCaps w:val="0"/>
                                <w:strike w:val="0"/>
                                <w:color w:val="000000"/>
                                <w:sz w:val="22"/>
                                <w:vertAlign w:val="baseline"/>
                              </w:rPr>
                              <w:t xml:space="preserve">he total number of variants were 50421 out of which 35228 SNP, 7037</w:t>
                            </w:r>
                            <w:r w:rsidDel="00000000" w:rsidR="00000000" w:rsidRPr="00000000">
                              <w:rPr>
                                <w:rFonts w:ascii="Arial" w:cs="Arial" w:eastAsia="Arial" w:hAnsi="Arial"/>
                                <w:b w:val="0"/>
                                <w:i w:val="0"/>
                                <w:smallCaps w:val="0"/>
                                <w:strike w:val="0"/>
                                <w:color w:val="000000"/>
                                <w:sz w:val="22"/>
                                <w:vertAlign w:val="baseline"/>
                              </w:rPr>
                              <w:t xml:space="preserve"> INS and 7713 DEL were found. But no known variants were found. [SNP - Single Nucleotide Polymorphism, INS - Insertions, DEL - Deletions]</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2909032</wp:posOffset>
                </wp:positionV>
                <wp:extent cx="5943600" cy="895350"/>
                <wp:effectExtent b="0" l="0" r="0" t="0"/>
                <wp:wrapNone/>
                <wp:docPr id="2"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943600" cy="895350"/>
                        </a:xfrm>
                        <a:prstGeom prst="rect"/>
                        <a:ln/>
                      </pic:spPr>
                    </pic:pic>
                  </a:graphicData>
                </a:graphic>
              </wp:anchor>
            </w:drawing>
          </mc:Fallback>
        </mc:AlternateContent>
      </w:r>
    </w:p>
    <w:p w:rsidR="00000000" w:rsidDel="00000000" w:rsidP="00000000" w:rsidRDefault="00000000" w:rsidRPr="00000000" w14:paraId="0000003C">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ind w:left="0" w:firstLine="0"/>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41">
      <w:pPr>
        <w:pageBreakBefore w:val="0"/>
        <w:spacing w:line="360" w:lineRule="auto"/>
        <w:ind w:left="0" w:firstLine="0"/>
        <w:jc w:val="both"/>
        <w:rPr>
          <w:sz w:val="24"/>
          <w:szCs w:val="24"/>
        </w:rPr>
      </w:pPr>
      <w:r w:rsidDel="00000000" w:rsidR="00000000" w:rsidRPr="00000000">
        <w:rPr>
          <w:rFonts w:ascii="Merriweather" w:cs="Merriweather" w:eastAsia="Merriweather" w:hAnsi="Merriweather"/>
          <w:b w:val="1"/>
          <w:sz w:val="30"/>
          <w:szCs w:val="30"/>
          <w:u w:val="single"/>
          <w:rtl w:val="0"/>
        </w:rPr>
        <w:t xml:space="preserve">Conclusion</w:t>
      </w:r>
      <w:r w:rsidDel="00000000" w:rsidR="00000000" w:rsidRPr="00000000">
        <w:rPr>
          <w:rtl w:val="0"/>
        </w:rPr>
      </w:r>
    </w:p>
    <w:p w:rsidR="00000000" w:rsidDel="00000000" w:rsidP="00000000" w:rsidRDefault="00000000" w:rsidRPr="00000000" w14:paraId="00000042">
      <w:pPr>
        <w:pageBreakBefore w:val="0"/>
        <w:spacing w:line="360" w:lineRule="auto"/>
        <w:ind w:left="0" w:firstLine="0"/>
        <w:jc w:val="both"/>
        <w:rPr>
          <w:sz w:val="24"/>
          <w:szCs w:val="24"/>
        </w:rPr>
      </w:pPr>
      <w:r w:rsidDel="00000000" w:rsidR="00000000" w:rsidRPr="00000000">
        <w:rPr>
          <w:sz w:val="24"/>
          <w:szCs w:val="24"/>
          <w:rtl w:val="0"/>
        </w:rPr>
        <w:t xml:space="preserve">The completion of this analysis is attributed to the dedicated contribution of the majority of our team members. We demonstrated the known variability on the </w:t>
      </w:r>
      <w:r w:rsidDel="00000000" w:rsidR="00000000" w:rsidRPr="00000000">
        <w:rPr>
          <w:i w:val="1"/>
          <w:sz w:val="24"/>
          <w:szCs w:val="24"/>
          <w:rtl w:val="0"/>
        </w:rPr>
        <w:t xml:space="preserve">P. falciparum</w:t>
      </w:r>
      <w:r w:rsidDel="00000000" w:rsidR="00000000" w:rsidRPr="00000000">
        <w:rPr>
          <w:sz w:val="24"/>
          <w:szCs w:val="24"/>
          <w:rtl w:val="0"/>
        </w:rPr>
        <w:t xml:space="preserve"> genome using various bioinformatic analyses on pre-existing data and did not find any known variants. </w:t>
      </w:r>
      <w:r w:rsidDel="00000000" w:rsidR="00000000" w:rsidRPr="00000000">
        <w:rPr>
          <w:sz w:val="24"/>
          <w:szCs w:val="24"/>
          <w:rtl w:val="0"/>
        </w:rPr>
        <w:t xml:space="preserve">W</w:t>
      </w:r>
      <w:r w:rsidDel="00000000" w:rsidR="00000000" w:rsidRPr="00000000">
        <w:rPr>
          <w:sz w:val="24"/>
          <w:szCs w:val="24"/>
          <w:rtl w:val="0"/>
        </w:rPr>
        <w:t xml:space="preserve">e intend to gain more insights into the mutability of the protozoan </w:t>
      </w:r>
      <w:r w:rsidDel="00000000" w:rsidR="00000000" w:rsidRPr="00000000">
        <w:rPr>
          <w:sz w:val="24"/>
          <w:szCs w:val="24"/>
          <w:rtl w:val="0"/>
        </w:rPr>
        <w:t xml:space="preserve">by including more samples in future.</w:t>
      </w:r>
      <w:r w:rsidDel="00000000" w:rsidR="00000000" w:rsidRPr="00000000">
        <w:rPr>
          <w:rtl w:val="0"/>
        </w:rPr>
      </w:r>
    </w:p>
    <w:p w:rsidR="00000000" w:rsidDel="00000000" w:rsidP="00000000" w:rsidRDefault="00000000" w:rsidRPr="00000000" w14:paraId="00000043">
      <w:pPr>
        <w:pageBreakBefore w:val="0"/>
        <w:spacing w:line="360" w:lineRule="auto"/>
        <w:ind w:left="0" w:firstLine="0"/>
        <w:jc w:val="both"/>
        <w:rPr>
          <w:sz w:val="24"/>
          <w:szCs w:val="24"/>
          <w:highlight w:val="black"/>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ageBreakBefore w:val="0"/>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45">
      <w:pPr>
        <w:pageBreakBefore w:val="0"/>
        <w:spacing w:line="360" w:lineRule="auto"/>
        <w:ind w:left="0" w:firstLine="0"/>
        <w:jc w:val="both"/>
        <w:rPr>
          <w:b w:val="1"/>
          <w:sz w:val="24"/>
          <w:szCs w:val="24"/>
          <w:u w:val="single"/>
        </w:rPr>
      </w:pPr>
      <w:r w:rsidDel="00000000" w:rsidR="00000000" w:rsidRPr="00000000">
        <w:rPr>
          <w:rFonts w:ascii="Merriweather" w:cs="Merriweather" w:eastAsia="Merriweather" w:hAnsi="Merriweather"/>
          <w:b w:val="1"/>
          <w:sz w:val="30"/>
          <w:szCs w:val="30"/>
          <w:u w:val="single"/>
          <w:rtl w:val="0"/>
        </w:rPr>
        <w:t xml:space="preserve">Supplementary Material</w:t>
      </w:r>
      <w:r w:rsidDel="00000000" w:rsidR="00000000" w:rsidRPr="00000000">
        <w:rPr>
          <w:rtl w:val="0"/>
        </w:rPr>
      </w:r>
    </w:p>
    <w:p w:rsidR="00000000" w:rsidDel="00000000" w:rsidP="00000000" w:rsidRDefault="00000000" w:rsidRPr="00000000" w14:paraId="00000046">
      <w:pPr>
        <w:pageBreakBefore w:val="0"/>
        <w:spacing w:line="360" w:lineRule="auto"/>
        <w:ind w:left="0" w:firstLine="0"/>
        <w:jc w:val="both"/>
        <w:rPr>
          <w:sz w:val="24"/>
          <w:szCs w:val="24"/>
        </w:rPr>
      </w:pPr>
      <w:r w:rsidDel="00000000" w:rsidR="00000000" w:rsidRPr="00000000">
        <w:rPr>
          <w:sz w:val="24"/>
          <w:szCs w:val="24"/>
          <w:rtl w:val="0"/>
        </w:rPr>
        <w:t xml:space="preserve">The analytical reports, along with the video presentation can be found in the link below - </w:t>
      </w:r>
    </w:p>
    <w:p w:rsidR="00000000" w:rsidDel="00000000" w:rsidP="00000000" w:rsidRDefault="00000000" w:rsidRPr="00000000" w14:paraId="00000047">
      <w:pPr>
        <w:pageBreakBefore w:val="0"/>
        <w:spacing w:line="360" w:lineRule="auto"/>
        <w:ind w:left="0" w:firstLine="0"/>
        <w:rPr>
          <w:sz w:val="24"/>
          <w:szCs w:val="24"/>
        </w:rPr>
      </w:pPr>
      <w:hyperlink r:id="rId17">
        <w:r w:rsidDel="00000000" w:rsidR="00000000" w:rsidRPr="00000000">
          <w:rPr>
            <w:rFonts w:ascii="Comic Sans MS" w:cs="Comic Sans MS" w:eastAsia="Comic Sans MS" w:hAnsi="Comic Sans MS"/>
            <w:color w:val="2f4a8b"/>
            <w:sz w:val="24"/>
            <w:szCs w:val="24"/>
            <w:u w:val="single"/>
            <w:rtl w:val="0"/>
          </w:rPr>
          <w:t xml:space="preserve">https://drive.google.com/drive/folders/17c4NujWtEIVH6f0TcPQXa6sY121Vtq6J</w:t>
        </w:r>
      </w:hyperlink>
      <w:r w:rsidDel="00000000" w:rsidR="00000000" w:rsidRPr="00000000">
        <w:rPr>
          <w:rtl w:val="0"/>
        </w:rPr>
      </w:r>
    </w:p>
    <w:p w:rsidR="00000000" w:rsidDel="00000000" w:rsidP="00000000" w:rsidRDefault="00000000" w:rsidRPr="00000000" w14:paraId="00000048">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9">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A">
      <w:pPr>
        <w:pageBreakBefore w:val="0"/>
        <w:spacing w:line="360" w:lineRule="auto"/>
        <w:ind w:left="0" w:firstLine="0"/>
        <w:rPr>
          <w:sz w:val="24"/>
          <w:szCs w:val="24"/>
        </w:rPr>
      </w:pPr>
      <w:r w:rsidDel="00000000" w:rsidR="00000000" w:rsidRPr="00000000">
        <w:rPr>
          <w:rFonts w:ascii="Merriweather" w:cs="Merriweather" w:eastAsia="Merriweather" w:hAnsi="Merriweather"/>
          <w:b w:val="1"/>
          <w:sz w:val="30"/>
          <w:szCs w:val="30"/>
          <w:u w:val="single"/>
          <w:rtl w:val="0"/>
        </w:rPr>
        <w:t xml:space="preserve">References</w:t>
      </w:r>
      <w:r w:rsidDel="00000000" w:rsidR="00000000" w:rsidRPr="00000000">
        <w:rPr>
          <w:rtl w:val="0"/>
        </w:rPr>
      </w:r>
    </w:p>
    <w:p w:rsidR="00000000" w:rsidDel="00000000" w:rsidP="00000000" w:rsidRDefault="00000000" w:rsidRPr="00000000" w14:paraId="0000004B">
      <w:pPr>
        <w:pageBreakBefore w:val="0"/>
        <w:numPr>
          <w:ilvl w:val="0"/>
          <w:numId w:val="1"/>
        </w:numPr>
        <w:spacing w:line="360" w:lineRule="auto"/>
        <w:ind w:left="720" w:hanging="360"/>
        <w:rPr>
          <w:sz w:val="24"/>
          <w:szCs w:val="24"/>
          <w:u w:val="none"/>
        </w:rPr>
      </w:pPr>
      <w:hyperlink r:id="rId18">
        <w:r w:rsidDel="00000000" w:rsidR="00000000" w:rsidRPr="00000000">
          <w:rPr>
            <w:color w:val="1155cc"/>
            <w:sz w:val="24"/>
            <w:szCs w:val="24"/>
            <w:u w:val="single"/>
            <w:rtl w:val="0"/>
          </w:rPr>
          <w:t xml:space="preserve">https://en.wikipedia.org/wiki/Francis_Collins</w:t>
        </w:r>
      </w:hyperlink>
      <w:r w:rsidDel="00000000" w:rsidR="00000000" w:rsidRPr="00000000">
        <w:rPr>
          <w:rtl w:val="0"/>
        </w:rPr>
      </w:r>
    </w:p>
    <w:p w:rsidR="00000000" w:rsidDel="00000000" w:rsidP="00000000" w:rsidRDefault="00000000" w:rsidRPr="00000000" w14:paraId="0000004C">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
        </w:numPr>
        <w:spacing w:line="360" w:lineRule="auto"/>
        <w:ind w:left="720" w:hanging="360"/>
        <w:rPr>
          <w:sz w:val="24"/>
          <w:szCs w:val="24"/>
          <w:u w:val="none"/>
        </w:rPr>
      </w:pPr>
      <w:hyperlink r:id="rId19">
        <w:r w:rsidDel="00000000" w:rsidR="00000000" w:rsidRPr="00000000">
          <w:rPr>
            <w:color w:val="1155cc"/>
            <w:sz w:val="24"/>
            <w:szCs w:val="24"/>
            <w:u w:val="single"/>
            <w:rtl w:val="0"/>
          </w:rPr>
          <w:t xml:space="preserve">https://en.wikipedia.org/wiki/Plasmodium_falciparum</w:t>
        </w:r>
      </w:hyperlink>
      <w:r w:rsidDel="00000000" w:rsidR="00000000" w:rsidRPr="00000000">
        <w:rPr>
          <w:rtl w:val="0"/>
        </w:rPr>
      </w:r>
    </w:p>
    <w:p w:rsidR="00000000" w:rsidDel="00000000" w:rsidP="00000000" w:rsidRDefault="00000000" w:rsidRPr="00000000" w14:paraId="0000004E">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1"/>
        </w:numPr>
        <w:spacing w:line="360" w:lineRule="auto"/>
        <w:ind w:left="720" w:hanging="360"/>
        <w:rPr>
          <w:sz w:val="24"/>
          <w:szCs w:val="24"/>
          <w:u w:val="none"/>
        </w:rPr>
      </w:pPr>
      <w:hyperlink r:id="rId20">
        <w:r w:rsidDel="00000000" w:rsidR="00000000" w:rsidRPr="00000000">
          <w:rPr>
            <w:color w:val="1155cc"/>
            <w:sz w:val="24"/>
            <w:szCs w:val="24"/>
            <w:u w:val="single"/>
            <w:rtl w:val="0"/>
          </w:rPr>
          <w:t xml:space="preserve">https://www.ebi.ac.uk/ena/browser/view/PRJNA603776?show=reads</w:t>
        </w:r>
      </w:hyperlink>
      <w:r w:rsidDel="00000000" w:rsidR="00000000" w:rsidRPr="00000000">
        <w:rPr>
          <w:rtl w:val="0"/>
        </w:rPr>
      </w:r>
    </w:p>
    <w:p w:rsidR="00000000" w:rsidDel="00000000" w:rsidP="00000000" w:rsidRDefault="00000000" w:rsidRPr="00000000" w14:paraId="00000050">
      <w:pPr>
        <w:pageBreakBefore w:val="0"/>
        <w:spacing w:line="360" w:lineRule="auto"/>
        <w:rPr>
          <w:sz w:val="24"/>
          <w:szCs w:val="24"/>
        </w:rPr>
      </w:pPr>
      <w:r w:rsidDel="00000000" w:rsidR="00000000" w:rsidRPr="00000000">
        <w:rPr>
          <w:rtl w:val="0"/>
        </w:rPr>
      </w:r>
    </w:p>
    <w:p w:rsidR="00000000" w:rsidDel="00000000" w:rsidP="00000000" w:rsidRDefault="00000000" w:rsidRPr="00000000" w14:paraId="00000051">
      <w:pPr>
        <w:pageBreakBefore w:val="0"/>
        <w:numPr>
          <w:ilvl w:val="0"/>
          <w:numId w:val="1"/>
        </w:numPr>
        <w:spacing w:line="360" w:lineRule="auto"/>
        <w:ind w:left="720" w:hanging="360"/>
        <w:rPr>
          <w:sz w:val="24"/>
          <w:szCs w:val="24"/>
          <w:u w:val="none"/>
        </w:rPr>
      </w:pPr>
      <w:hyperlink r:id="rId21">
        <w:r w:rsidDel="00000000" w:rsidR="00000000" w:rsidRPr="00000000">
          <w:rPr>
            <w:color w:val="1155cc"/>
            <w:sz w:val="24"/>
            <w:szCs w:val="24"/>
            <w:u w:val="single"/>
            <w:rtl w:val="0"/>
          </w:rPr>
          <w:t xml:space="preserve">https://aws.amazon.com/</w:t>
        </w:r>
      </w:hyperlink>
      <w:r w:rsidDel="00000000" w:rsidR="00000000" w:rsidRPr="00000000">
        <w:rPr>
          <w:sz w:val="24"/>
          <w:szCs w:val="24"/>
          <w:rtl w:val="0"/>
        </w:rPr>
        <w:t xml:space="preserve"> </w:t>
      </w:r>
    </w:p>
    <w:p w:rsidR="00000000" w:rsidDel="00000000" w:rsidP="00000000" w:rsidRDefault="00000000" w:rsidRPr="00000000" w14:paraId="00000052">
      <w:pPr>
        <w:pageBreakBefore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3">
      <w:pPr>
        <w:numPr>
          <w:ilvl w:val="0"/>
          <w:numId w:val="1"/>
        </w:numPr>
        <w:spacing w:before="0" w:line="360" w:lineRule="auto"/>
        <w:ind w:left="720" w:hanging="360"/>
        <w:rPr>
          <w:sz w:val="24"/>
          <w:szCs w:val="24"/>
        </w:rPr>
      </w:pPr>
      <w:r w:rsidDel="00000000" w:rsidR="00000000" w:rsidRPr="00000000">
        <w:rPr>
          <w:color w:val="212121"/>
          <w:sz w:val="24"/>
          <w:szCs w:val="24"/>
          <w:highlight w:val="white"/>
          <w:rtl w:val="0"/>
        </w:rPr>
        <w:t xml:space="preserve">Aurrecoechea C, Brestelli J, Brunk BP, Dommer J, Fischer S, Gajria B, Gao X, Gingle A, Grant G, Harb OS, Heiges M, Innamorato F, Iodice J, Kissinger JC, Kraemer E, Li W, Miller JA, Nayak V, Pennington C, Pinney DF, Roos DS, Ross C, Stoeckert CJ Jr, Treatman C, Wang H. PlasmoDB: a functional genomic database for malaria parasites. Nucleic Acids Res. 2009 Jan;37(Database issue):D539-43. doi: 10.1093/nar/gkn814. Epub 2008 Oct 28. PMID: 18957442; PMCID: PMC2686598.</w:t>
      </w:r>
      <w:r w:rsidDel="00000000" w:rsidR="00000000" w:rsidRPr="00000000">
        <w:rPr>
          <w:rtl w:val="0"/>
        </w:rPr>
      </w:r>
    </w:p>
    <w:p w:rsidR="00000000" w:rsidDel="00000000" w:rsidP="00000000" w:rsidRDefault="00000000" w:rsidRPr="00000000" w14:paraId="00000054">
      <w:pPr>
        <w:pageBreakBefore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55">
      <w:pPr>
        <w:numPr>
          <w:ilvl w:val="0"/>
          <w:numId w:val="1"/>
        </w:numPr>
        <w:spacing w:before="0" w:line="360" w:lineRule="auto"/>
        <w:ind w:left="720" w:hanging="360"/>
        <w:rPr>
          <w:sz w:val="24"/>
          <w:szCs w:val="24"/>
        </w:rPr>
      </w:pPr>
      <w:r w:rsidDel="00000000" w:rsidR="00000000" w:rsidRPr="00000000">
        <w:rPr>
          <w:sz w:val="24"/>
          <w:szCs w:val="24"/>
          <w:rtl w:val="0"/>
        </w:rPr>
        <w:t xml:space="preserve">FastQC - Andrews, S. FASTQC. A quality control tool for high throughput sequence data. (2010).</w:t>
      </w:r>
    </w:p>
    <w:p w:rsidR="00000000" w:rsidDel="00000000" w:rsidP="00000000" w:rsidRDefault="00000000" w:rsidRPr="00000000" w14:paraId="00000056">
      <w:pPr>
        <w:numPr>
          <w:ilvl w:val="0"/>
          <w:numId w:val="1"/>
        </w:numPr>
        <w:spacing w:after="0" w:before="200" w:line="360" w:lineRule="auto"/>
        <w:ind w:left="720" w:hanging="360"/>
        <w:rPr>
          <w:sz w:val="24"/>
          <w:szCs w:val="24"/>
        </w:rPr>
      </w:pPr>
      <w:r w:rsidDel="00000000" w:rsidR="00000000" w:rsidRPr="00000000">
        <w:rPr>
          <w:sz w:val="24"/>
          <w:szCs w:val="24"/>
          <w:rtl w:val="0"/>
        </w:rPr>
        <w:t xml:space="preserve">Trimmomatic - Bolger, A. M., Lohse, M., &amp; Usadel, B. (2014). Trimmomatic: A flexible trimmer for Illumina Sequence Data. Bioinformatics, btu170.</w:t>
      </w:r>
    </w:p>
    <w:p w:rsidR="00000000" w:rsidDel="00000000" w:rsidP="00000000" w:rsidRDefault="00000000" w:rsidRPr="00000000" w14:paraId="00000057">
      <w:pPr>
        <w:numPr>
          <w:ilvl w:val="0"/>
          <w:numId w:val="1"/>
        </w:numPr>
        <w:spacing w:after="0" w:before="200" w:line="360" w:lineRule="auto"/>
        <w:ind w:left="720" w:hanging="360"/>
        <w:rPr>
          <w:sz w:val="24"/>
          <w:szCs w:val="24"/>
        </w:rPr>
      </w:pPr>
      <w:r w:rsidDel="00000000" w:rsidR="00000000" w:rsidRPr="00000000">
        <w:rPr>
          <w:sz w:val="24"/>
          <w:szCs w:val="24"/>
          <w:rtl w:val="0"/>
        </w:rPr>
        <w:t xml:space="preserve">MultiQC - Ewels P, Magnusson M, Lundin S, Käller M. MultiQC: summarize analysis results for multiple tools and samples in a single report. Bioinformatics. 2016 Oct 1;32(19):3047-8. doi: 10.1093/bioinformatics/btw354. Epub 2016 Jun 16. PMID: 27312411; PMCID: PMC5039924.</w:t>
      </w:r>
    </w:p>
    <w:p w:rsidR="00000000" w:rsidDel="00000000" w:rsidP="00000000" w:rsidRDefault="00000000" w:rsidRPr="00000000" w14:paraId="00000058">
      <w:pPr>
        <w:numPr>
          <w:ilvl w:val="0"/>
          <w:numId w:val="1"/>
        </w:numPr>
        <w:spacing w:after="0" w:before="200" w:line="360" w:lineRule="auto"/>
        <w:ind w:left="720" w:hanging="360"/>
        <w:rPr>
          <w:sz w:val="24"/>
          <w:szCs w:val="24"/>
        </w:rPr>
      </w:pPr>
      <w:r w:rsidDel="00000000" w:rsidR="00000000" w:rsidRPr="00000000">
        <w:rPr>
          <w:sz w:val="24"/>
          <w:szCs w:val="24"/>
          <w:rtl w:val="0"/>
        </w:rPr>
        <w:t xml:space="preserve">BWA - Li H. and Durbin R. (2009) Fast and accurate short read alignment with Burrows-Wheeler Transform. Bioinformatics, 25:1754-60. [PMID: 19451168]</w:t>
      </w:r>
    </w:p>
    <w:p w:rsidR="00000000" w:rsidDel="00000000" w:rsidP="00000000" w:rsidRDefault="00000000" w:rsidRPr="00000000" w14:paraId="00000059">
      <w:pPr>
        <w:numPr>
          <w:ilvl w:val="0"/>
          <w:numId w:val="1"/>
        </w:numPr>
        <w:spacing w:after="0" w:before="200" w:line="360" w:lineRule="auto"/>
        <w:ind w:left="720" w:hanging="360"/>
        <w:rPr>
          <w:sz w:val="24"/>
          <w:szCs w:val="24"/>
        </w:rPr>
      </w:pPr>
      <w:r w:rsidDel="00000000" w:rsidR="00000000" w:rsidRPr="00000000">
        <w:rPr>
          <w:sz w:val="24"/>
          <w:szCs w:val="24"/>
          <w:rtl w:val="0"/>
        </w:rPr>
        <w:t xml:space="preserve">GATK - </w:t>
      </w:r>
      <w:r w:rsidDel="00000000" w:rsidR="00000000" w:rsidRPr="00000000">
        <w:rPr>
          <w:rFonts w:ascii="Times New Roman" w:cs="Times New Roman" w:eastAsia="Times New Roman" w:hAnsi="Times New Roman"/>
          <w:color w:val="212121"/>
          <w:sz w:val="24"/>
          <w:szCs w:val="24"/>
          <w:highlight w:val="white"/>
          <w:rtl w:val="0"/>
        </w:rPr>
        <w:t xml:space="preserve">Van der Auwera GA &amp; O'Connor BD. (2020). Genomics in the Cloud: Using Docker, GATK, and WDL in Terra (1st Edition). O'Reilly Media</w:t>
      </w:r>
    </w:p>
    <w:p w:rsidR="00000000" w:rsidDel="00000000" w:rsidP="00000000" w:rsidRDefault="00000000" w:rsidRPr="00000000" w14:paraId="0000005A">
      <w:pPr>
        <w:numPr>
          <w:ilvl w:val="0"/>
          <w:numId w:val="1"/>
        </w:numPr>
        <w:spacing w:after="0" w:before="200" w:line="360" w:lineRule="auto"/>
        <w:ind w:left="720" w:hanging="360"/>
        <w:rPr>
          <w:sz w:val="24"/>
          <w:szCs w:val="24"/>
          <w:u w:val="none"/>
        </w:rPr>
      </w:pPr>
      <w:r w:rsidDel="00000000" w:rsidR="00000000" w:rsidRPr="00000000">
        <w:rPr>
          <w:sz w:val="24"/>
          <w:szCs w:val="24"/>
          <w:rtl w:val="0"/>
        </w:rPr>
        <w:t xml:space="preserve">Samtools - </w:t>
      </w:r>
      <w:r w:rsidDel="00000000" w:rsidR="00000000" w:rsidRPr="00000000">
        <w:rPr>
          <w:color w:val="212121"/>
          <w:sz w:val="24"/>
          <w:szCs w:val="24"/>
          <w:highlight w:val="white"/>
          <w:rtl w:val="0"/>
        </w:rPr>
        <w:t xml:space="preserve">Li H, Handsaker B, Wysoker A, Fennell T, Ruan J, Homer N, Marth G, Abecasis G, Durbin R; 1000 Genome Project Data Processing Subgroup. The Sequence Alignment/Map format and SAMtools. Bioinformatics. 2009 Aug 15;25(16):2078-9. doi: 10.1093/bioinformatics/btp352. Epub 2009 Jun 8. PMID: 19505943; PMCID: PMC2723002.</w:t>
      </w:r>
    </w:p>
    <w:p w:rsidR="00000000" w:rsidDel="00000000" w:rsidP="00000000" w:rsidRDefault="00000000" w:rsidRPr="00000000" w14:paraId="0000005B">
      <w:pPr>
        <w:numPr>
          <w:ilvl w:val="0"/>
          <w:numId w:val="1"/>
        </w:numPr>
        <w:spacing w:before="200" w:line="360" w:lineRule="auto"/>
        <w:ind w:left="720" w:hanging="360"/>
        <w:rPr>
          <w:color w:val="212121"/>
          <w:sz w:val="24"/>
          <w:szCs w:val="24"/>
          <w:highlight w:val="white"/>
        </w:rPr>
      </w:pPr>
      <w:r w:rsidDel="00000000" w:rsidR="00000000" w:rsidRPr="00000000">
        <w:rPr>
          <w:color w:val="212121"/>
          <w:sz w:val="24"/>
          <w:szCs w:val="24"/>
          <w:highlight w:val="white"/>
          <w:rtl w:val="0"/>
        </w:rPr>
        <w:t xml:space="preserve"> Snpeff - P. Cingolani </w:t>
      </w:r>
      <w:r w:rsidDel="00000000" w:rsidR="00000000" w:rsidRPr="00000000">
        <w:rPr>
          <w:i w:val="1"/>
          <w:color w:val="212121"/>
          <w:sz w:val="24"/>
          <w:szCs w:val="24"/>
          <w:highlight w:val="white"/>
          <w:rtl w:val="0"/>
        </w:rPr>
        <w:t xml:space="preserve">et al.</w:t>
      </w:r>
      <w:r w:rsidDel="00000000" w:rsidR="00000000" w:rsidRPr="00000000">
        <w:rPr>
          <w:color w:val="212121"/>
          <w:sz w:val="24"/>
          <w:szCs w:val="24"/>
          <w:highlight w:val="white"/>
          <w:rtl w:val="0"/>
        </w:rPr>
        <w:t xml:space="preserve">, “A program for annotating and predicting the effects of single nucleotide polymorphisms, SnpEff,” </w:t>
      </w:r>
      <w:r w:rsidDel="00000000" w:rsidR="00000000" w:rsidRPr="00000000">
        <w:rPr>
          <w:i w:val="1"/>
          <w:color w:val="212121"/>
          <w:sz w:val="24"/>
          <w:szCs w:val="24"/>
          <w:highlight w:val="white"/>
          <w:rtl w:val="0"/>
        </w:rPr>
        <w:t xml:space="preserve">Fly</w:t>
      </w:r>
      <w:r w:rsidDel="00000000" w:rsidR="00000000" w:rsidRPr="00000000">
        <w:rPr>
          <w:color w:val="212121"/>
          <w:sz w:val="24"/>
          <w:szCs w:val="24"/>
          <w:highlight w:val="white"/>
          <w:rtl w:val="0"/>
        </w:rPr>
        <w:t xml:space="preserve">, vol. 6, no. 2, pp. 80–92, Apr. 2012, doi: 10.4161/fly.19695</w:t>
      </w:r>
    </w:p>
    <w:p w:rsidR="00000000" w:rsidDel="00000000" w:rsidP="00000000" w:rsidRDefault="00000000" w:rsidRPr="00000000" w14:paraId="0000005C">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D">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5F">
      <w:pPr>
        <w:spacing w:line="360" w:lineRule="auto"/>
        <w:jc w:val="both"/>
        <w:rPr>
          <w:rFonts w:ascii="Merriweather" w:cs="Merriweather" w:eastAsia="Merriweather" w:hAnsi="Merriweather"/>
          <w:b w:val="1"/>
          <w:sz w:val="30"/>
          <w:szCs w:val="30"/>
          <w:u w:val="single"/>
        </w:rPr>
      </w:pPr>
      <w:r w:rsidDel="00000000" w:rsidR="00000000" w:rsidRPr="00000000">
        <w:rPr>
          <w:rtl w:val="0"/>
        </w:rPr>
      </w:r>
    </w:p>
    <w:p w:rsidR="00000000" w:rsidDel="00000000" w:rsidP="00000000" w:rsidRDefault="00000000" w:rsidRPr="00000000" w14:paraId="00000060">
      <w:pPr>
        <w:spacing w:line="360" w:lineRule="auto"/>
        <w:jc w:val="both"/>
        <w:rPr>
          <w:rFonts w:ascii="Merriweather" w:cs="Merriweather" w:eastAsia="Merriweather" w:hAnsi="Merriweather"/>
          <w:b w:val="1"/>
          <w:sz w:val="30"/>
          <w:szCs w:val="30"/>
          <w:u w:val="single"/>
        </w:rPr>
      </w:pPr>
      <w:r w:rsidDel="00000000" w:rsidR="00000000" w:rsidRPr="00000000">
        <w:rPr>
          <w:rFonts w:ascii="Merriweather" w:cs="Merriweather" w:eastAsia="Merriweather" w:hAnsi="Merriweather"/>
          <w:b w:val="1"/>
          <w:sz w:val="30"/>
          <w:szCs w:val="30"/>
          <w:u w:val="single"/>
          <w:rtl w:val="0"/>
        </w:rPr>
        <w:t xml:space="preserve">Contribution</w:t>
      </w:r>
    </w:p>
    <w:p w:rsidR="00000000" w:rsidDel="00000000" w:rsidP="00000000" w:rsidRDefault="00000000" w:rsidRPr="00000000" w14:paraId="00000061">
      <w:pPr>
        <w:spacing w:line="360" w:lineRule="auto"/>
        <w:jc w:val="both"/>
        <w:rPr>
          <w:sz w:val="12"/>
          <w:szCs w:val="12"/>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center"/>
              <w:rPr>
                <w:u w:val="single"/>
              </w:rPr>
            </w:pPr>
            <w:r w:rsidDel="00000000" w:rsidR="00000000" w:rsidRPr="00000000">
              <w:rPr>
                <w:b w:val="1"/>
                <w:u w:val="single"/>
                <w:rtl w:val="0"/>
              </w:rPr>
              <w:t xml:space="preserve">CONTRIBUTION</w:t>
            </w:r>
            <w:r w:rsidDel="00000000" w:rsidR="00000000" w:rsidRPr="00000000">
              <w:rPr>
                <w:rtl w:val="0"/>
              </w:rPr>
            </w:r>
          </w:p>
        </w:tc>
        <w:tc>
          <w:tcPr>
            <w:shd w:fill="ead1d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center"/>
              <w:rPr>
                <w:b w:val="1"/>
                <w:u w:val="single"/>
              </w:rPr>
            </w:pPr>
            <w:r w:rsidDel="00000000" w:rsidR="00000000" w:rsidRPr="00000000">
              <w:rPr>
                <w:b w:val="1"/>
                <w:u w:val="single"/>
                <w:rtl w:val="0"/>
              </w:rPr>
              <w:t xml:space="preserve">SLACK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rPr>
                <w:b w:val="1"/>
              </w:rPr>
            </w:pPr>
            <w:r w:rsidDel="00000000" w:rsidR="00000000" w:rsidRPr="00000000">
              <w:rPr>
                <w:b w:val="1"/>
                <w:rtl w:val="0"/>
              </w:rPr>
              <w:t xml:space="preserve">Workflow and Conceptualization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pPr>
            <w:r w:rsidDel="00000000" w:rsidR="00000000" w:rsidRPr="00000000">
              <w:rPr>
                <w:rtl w:val="0"/>
              </w:rPr>
              <w:t xml:space="preserve">@Sadaf, @Mosopefoluwa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b w:val="1"/>
              </w:rPr>
            </w:pPr>
            <w:r w:rsidDel="00000000" w:rsidR="00000000" w:rsidRPr="00000000">
              <w:rPr>
                <w:b w:val="1"/>
                <w:rtl w:val="0"/>
              </w:rPr>
              <w:t xml:space="preserve">Software Installation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pPr>
            <w:r w:rsidDel="00000000" w:rsidR="00000000" w:rsidRPr="00000000">
              <w:rPr>
                <w:rtl w:val="0"/>
              </w:rPr>
              <w:t xml:space="preserve">@vinyjoshi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rPr>
                <w:b w:val="1"/>
              </w:rPr>
            </w:pPr>
            <w:r w:rsidDel="00000000" w:rsidR="00000000" w:rsidRPr="00000000">
              <w:rPr>
                <w:b w:val="1"/>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pPr>
            <w:r w:rsidDel="00000000" w:rsidR="00000000" w:rsidRPr="00000000">
              <w:rPr>
                <w:rtl w:val="0"/>
              </w:rPr>
              <w:t xml:space="preserve">@Sadaf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360" w:lineRule="auto"/>
              <w:rPr>
                <w:b w:val="1"/>
              </w:rPr>
            </w:pPr>
            <w:r w:rsidDel="00000000" w:rsidR="00000000" w:rsidRPr="00000000">
              <w:rPr>
                <w:b w:val="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pPr>
            <w:r w:rsidDel="00000000" w:rsidR="00000000" w:rsidRPr="00000000">
              <w:rPr>
                <w:rtl w:val="0"/>
              </w:rPr>
              <w:t xml:space="preserve">@Sadaf, @vinyjoshi, @Rajarshi_Mondal, @Nasrin, @Nuiter, </w:t>
            </w:r>
            <w:r w:rsidDel="00000000" w:rsidR="00000000" w:rsidRPr="00000000">
              <w:rPr>
                <w:rtl w:val="0"/>
              </w:rPr>
              <w:t xml:space="preserve">@ZubairAlam, @Micholufemi, @Aditi, @Jeeel193 @Adedoyinsoye, @Mosopefoluwa, @Preeti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b w:val="1"/>
              </w:rPr>
            </w:pPr>
            <w:r w:rsidDel="00000000" w:rsidR="00000000" w:rsidRPr="00000000">
              <w:rPr>
                <w:b w:val="1"/>
                <w:rtl w:val="0"/>
              </w:rPr>
              <w:t xml:space="preserve">Synopsis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jc w:val="both"/>
              <w:rPr/>
            </w:pPr>
            <w:r w:rsidDel="00000000" w:rsidR="00000000" w:rsidRPr="00000000">
              <w:rPr>
                <w:rtl w:val="0"/>
              </w:rPr>
              <w:t xml:space="preserve">@Preeti, @Micholufemi, @Mosopefoluwa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rPr>
                <w:b w:val="1"/>
              </w:rPr>
            </w:pPr>
            <w:r w:rsidDel="00000000" w:rsidR="00000000" w:rsidRPr="00000000">
              <w:rPr>
                <w:b w:val="1"/>
                <w:rtl w:val="0"/>
              </w:rPr>
              <w:t xml:space="preserve">Video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jc w:val="both"/>
              <w:rPr/>
            </w:pPr>
            <w:r w:rsidDel="00000000" w:rsidR="00000000" w:rsidRPr="00000000">
              <w:rPr>
                <w:rtl w:val="0"/>
              </w:rPr>
              <w:t xml:space="preserve">@IshreshthA, @Shabnam, @Jeeel193, </w:t>
            </w:r>
            <w:r w:rsidDel="00000000" w:rsidR="00000000" w:rsidRPr="00000000">
              <w:rPr>
                <w:sz w:val="20"/>
                <w:szCs w:val="20"/>
                <w:highlight w:val="white"/>
                <w:rtl w:val="0"/>
              </w:rPr>
              <w:t xml:space="preserve">@-anirudh1009-</w:t>
            </w:r>
            <w:r w:rsidDel="00000000" w:rsidR="00000000" w:rsidRPr="00000000">
              <w:rPr>
                <w:rtl w:val="0"/>
              </w:rPr>
              <w:t xml:space="preserve">, @vinyjoshi,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b w:val="1"/>
              </w:rPr>
            </w:pPr>
            <w:r w:rsidDel="00000000" w:rsidR="00000000" w:rsidRPr="00000000">
              <w:rPr>
                <w:b w:val="1"/>
                <w:rtl w:val="0"/>
              </w:rPr>
              <w:t xml:space="preserve">Tweet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pPr>
            <w:r w:rsidDel="00000000" w:rsidR="00000000" w:rsidRPr="00000000">
              <w:rPr>
                <w:rtl w:val="0"/>
              </w:rPr>
              <w:t xml:space="preserve">@Grace, @Nuiter, @bodeekerin</w:t>
            </w:r>
          </w:p>
        </w:tc>
      </w:tr>
    </w:tbl>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Merriweather Black">
    <w:embedBold w:fontKey="{00000000-0000-0000-0000-000000000000}" r:id="rId1" w:subsetted="0"/>
    <w:embedBoldItalic w:fontKey="{00000000-0000-0000-0000-000000000000}" r:id="rId2" w:subsetted="0"/>
  </w:font>
  <w:font w:name="Merriweather">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ena/browser/view/PRJNA603776?show=reads" TargetMode="External"/><Relationship Id="rId11" Type="http://schemas.openxmlformats.org/officeDocument/2006/relationships/hyperlink" Target="https://plasmodb.org/plasmo/app/downloads/Current_Release/Pfalciparum3D7/" TargetMode="External"/><Relationship Id="rId10" Type="http://schemas.openxmlformats.org/officeDocument/2006/relationships/hyperlink" Target="https://www.ebi.ac.uk/ena/browser/view/PRJNA603776?show=reads" TargetMode="External"/><Relationship Id="rId21" Type="http://schemas.openxmlformats.org/officeDocument/2006/relationships/hyperlink" Target="https://aws.amazon.com/" TargetMode="External"/><Relationship Id="rId13" Type="http://schemas.openxmlformats.org/officeDocument/2006/relationships/image" Target="media/image3.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gnin.aws.amazon.com/signin?redirect_uri=https%3A%2F%2Fus-east-2.console.aws.amazon.com%2Fec2%2Fv2%2Fhome%3Fregion%3Dus-east-2%26state%3DhashArgs%2523ConnectToInstance%253AinstanceId%253Di-021bcaf5660658f26%26isauthcode%3Dtrue&amp;client_id=arn%3Aaws%3Aiam%3A%3A015428540659%3Auser%2Fec2&amp;forceMobileApp=0&amp;code_challenge=qnlu9saBiYWIGEubdFjrwSNpBrI9Pcdj9VhLFdJYxU4&amp;code_challenge_method=SHA-256" TargetMode="External"/><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drive.google.com/drive/folders/17c4NujWtEIVH6f0TcPQXa6sY121Vtq6J"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en.wikipedia.org/wiki/Plasmodium_falciparum" TargetMode="External"/><Relationship Id="rId6" Type="http://schemas.openxmlformats.org/officeDocument/2006/relationships/hyperlink" Target="https://en.wikipedia.org/wiki/Francis_Collins" TargetMode="External"/><Relationship Id="rId18" Type="http://schemas.openxmlformats.org/officeDocument/2006/relationships/hyperlink" Target="https://en.wikipedia.org/wiki/Francis_Collins" TargetMode="External"/><Relationship Id="rId7" Type="http://schemas.openxmlformats.org/officeDocument/2006/relationships/hyperlink" Target="https://en.wikipedia.org/wiki/Plasmodium_falciparum" TargetMode="External"/><Relationship Id="rId8" Type="http://schemas.openxmlformats.org/officeDocument/2006/relationships/hyperlink" Target="https://www.ebi.ac.uk/ena/browser/view/PRJNA603776?show=re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Black-bold.ttf"/><Relationship Id="rId2" Type="http://schemas.openxmlformats.org/officeDocument/2006/relationships/font" Target="fonts/MerriweatherBlack-boldItalic.ttf"/><Relationship Id="rId3" Type="http://schemas.openxmlformats.org/officeDocument/2006/relationships/font" Target="fonts/Merriweather-regular.ttf"/><Relationship Id="rId4" Type="http://schemas.openxmlformats.org/officeDocument/2006/relationships/font" Target="fonts/Merriweather-bold.ttf"/><Relationship Id="rId5" Type="http://schemas.openxmlformats.org/officeDocument/2006/relationships/font" Target="fonts/Merriweather-italic.ttf"/><Relationship Id="rId6"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