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la relevancia, objetivos, metodología y desarrollo de este.</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presentados cumplen con los estándares de calidad de la disciplina. </w:t>
            </w:r>
            <w:r w:rsidDel="00000000" w:rsidR="00000000" w:rsidRPr="00000000">
              <w:rPr>
                <w:rtl w:val="0"/>
              </w:rPr>
            </w:r>
          </w:p>
        </w:tc>
        <w:tc>
          <w:tcPr>
            <w:shd w:fill="00b050" w:val="clea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cumplen los estándares de la disciplina y dan cuenta del cumplimiento de los objetivos de mi Proyecto APT.</w:t>
            </w:r>
            <w:r w:rsidDel="00000000" w:rsidR="00000000" w:rsidRPr="00000000">
              <w:rPr>
                <w:rtl w:val="0"/>
              </w:rPr>
            </w:r>
          </w:p>
        </w:tc>
        <w:tc>
          <w:tcPr>
            <w:shd w:fill="00b050" w:val="clea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shd w:fill="00b050" w:val="clea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shd w:fill="00b050" w:val="clea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shd w:fill="auto" w:val="clea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shd w:fill="00b050" w:val="cle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shd w:fill="c00000" w:val="clea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dukV+GgJbbAiMOrXKSzGwsDxDg==">CgMxLjA4AHIhMUlxTG42ek13NjNFWGdmSTJqNGpMWTVwMTVtTG5mbDlz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2025-11-17T21:55:00Z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