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Calibri" w:cs="Calibri" w:eastAsia="Calibri" w:hAnsi="Calibri"/>
          <w:b/>
          <w:bCs/>
          <w:color w:val="0E9594"/>
          <w:sz w:val="56"/>
          <w:szCs w:val="56"/>
        </w:rPr>
        <w:t xml:space="preserve">CAHIER DES CHARGES</w:t>
      </w:r>
    </w:p>
    <w:p>
      <w:pPr>
        <w:spacing w:after="80"/>
        <w:jc w:val="center"/>
      </w:pPr>
      <w:r>
        <w:rPr>
          <w:rFonts w:ascii="Calibri" w:cs="Calibri" w:eastAsia="Calibri" w:hAnsi="Calibri"/>
          <w:color w:val="1F2937"/>
          <w:sz w:val="40"/>
          <w:szCs w:val="40"/>
        </w:rPr>
        <w:t xml:space="preserve">Friendszy</w:t>
      </w:r>
    </w:p>
    <w:p>
      <w:pPr>
        <w:spacing w:after="40"/>
        <w:jc w:val="center"/>
      </w:pPr>
      <w:r>
        <w:rPr>
          <w:rFonts w:ascii="Calibri" w:cs="Calibri" w:eastAsia="Calibri" w:hAnsi="Calibri"/>
          <w:i/>
          <w:iCs/>
          <w:color w:val="6B7280"/>
          <w:sz w:val="22"/>
          <w:szCs w:val="22"/>
        </w:rPr>
        <w:t xml:space="preserve">Application web progressive (PWA) — plateforme d'amitié par intérêts communs</w:t>
      </w:r>
    </w:p>
    <w:p>
      <w:pPr>
        <w:spacing w:after="20" w:before="1400"/>
        <w:jc w:val="center"/>
      </w:pPr>
      <w:r>
        <w:rPr>
          <w:rFonts w:ascii="Calibri" w:cs="Calibri" w:eastAsia="Calibri" w:hAnsi="Calibri"/>
          <w:color w:val="1F2937"/>
          <w:sz w:val="22"/>
          <w:szCs w:val="22"/>
        </w:rPr>
        <w:t xml:space="preserve">Client : Alexandre Chaput — Friendszy</w:t>
      </w:r>
    </w:p>
    <w:p>
      <w:pPr>
        <w:spacing w:after="20"/>
        <w:jc w:val="center"/>
      </w:pPr>
      <w:r>
        <w:rPr>
          <w:rFonts w:ascii="Calibri" w:cs="Calibri" w:eastAsia="Calibri" w:hAnsi="Calibri"/>
          <w:color w:val="1F2937"/>
          <w:sz w:val="22"/>
          <w:szCs w:val="22"/>
        </w:rPr>
        <w:t xml:space="preserve">Prestataire : Bocas Digital (Jérôme)</w:t>
      </w:r>
    </w:p>
    <w:p>
      <w:pPr>
        <w:spacing w:after="20"/>
        <w:jc w:val="center"/>
      </w:pPr>
      <w:r>
        <w:rPr>
          <w:rFonts w:ascii="Calibri" w:cs="Calibri" w:eastAsia="Calibri" w:hAnsi="Calibri"/>
          <w:color w:val="6B7280"/>
          <w:sz w:val="20"/>
          <w:szCs w:val="20"/>
        </w:rPr>
        <w:t xml:space="preserve">Version 0.1 — brouillon de travail — 2 juillet 2026</w:t>
      </w:r>
    </w:p>
    <w:p>
      <w:pPr>
        <w:spacing w:before="1200"/>
        <w:jc w:val="center"/>
      </w:pPr>
      <w:r>
        <w:rPr>
          <w:rFonts w:ascii="Calibri" w:cs="Calibri" w:eastAsia="Calibri" w:hAnsi="Calibri"/>
          <w:color w:val="6B7280"/>
          <w:sz w:val="18"/>
          <w:szCs w:val="18"/>
        </w:rPr>
        <w:t xml:space="preserve">Réf. BD-2026-FRZ-CDC</w:t>
      </w:r>
    </w:p>
    <w:p>
      <w:r>
        <w:br w:type="page"/>
      </w:r>
    </w:p>
    <w:p>
      <w:pPr>
        <w:pStyle w:val="Heading1"/>
        <w:spacing w:after="140" w:before="320"/>
      </w:pPr>
      <w:r>
        <w:rPr>
          <w:rFonts w:ascii="Calibri" w:cs="Calibri" w:eastAsia="Calibri" w:hAnsi="Calibri"/>
          <w:b/>
          <w:bCs/>
          <w:color w:val="0B6E6D"/>
          <w:sz w:val="30"/>
          <w:szCs w:val="30"/>
        </w:rPr>
        <w:t xml:space="preserve">Avant-propos</w:t>
      </w:r>
    </w:p>
    <w:p>
      <w:pPr>
        <w:spacing w:after="120" w:line="276"/>
      </w:pPr>
      <w:r>
        <w:rPr>
          <w:rFonts w:ascii="Calibri" w:cs="Calibri" w:eastAsia="Calibri" w:hAnsi="Calibri"/>
          <w:color w:val="1F2937"/>
          <w:sz w:val="21"/>
          <w:szCs w:val="21"/>
        </w:rPr>
        <w:t xml:space="preserve">Ce cahier des charges décrit le périmètre fonctionnel et technique du projet Friendszy dans sa première phase de mise en œuvre : une application web progressive (PWA) destinée à tester le concept auprès de premiers utilisateurs réels, avant un éventuel développement d'application native.</w:t>
      </w:r>
    </w:p>
    <w:p>
      <w:pPr>
        <w:spacing w:after="120" w:line="276"/>
      </w:pPr>
      <w:r>
        <w:rPr>
          <w:rFonts w:ascii="Calibri" w:cs="Calibri" w:eastAsia="Calibri" w:hAnsi="Calibri"/>
          <w:color w:val="1F2937"/>
          <w:sz w:val="21"/>
          <w:szCs w:val="21"/>
        </w:rPr>
        <w:t xml:space="preserve">Il sert de document de référence commun entre le client et le prestataire. Une fois validé, il fixe le périmètre du projet : toute fonctionnalité non décrite ici relève d'une évolution ultérieure et fait l'objet d'un avenant.</w:t>
      </w:r>
    </w:p>
    <w:p>
      <w:pPr>
        <w:spacing w:after="120" w:line="276"/>
      </w:pPr>
      <w:r>
        <w:rPr>
          <w:rFonts w:ascii="Calibri" w:cs="Calibri" w:eastAsia="Calibri" w:hAnsi="Calibri"/>
          <w:color w:val="1F2937"/>
          <w:sz w:val="21"/>
          <w:szCs w:val="21"/>
        </w:rPr>
        <w:t xml:space="preserve">Certains points restent à confirmer avec le client (via le questionnaire de cadrage). Ils sont signalés dans le document par la mention </w:t>
      </w:r>
      <w:r>
        <w:rPr>
          <w:rFonts w:ascii="Calibri" w:cs="Calibri" w:eastAsia="Calibri" w:hAnsi="Calibri"/>
          <w:b/>
          <w:bCs/>
          <w:i/>
          <w:iCs/>
          <w:color w:val="0B6E6D"/>
          <w:sz w:val="21"/>
          <w:szCs w:val="21"/>
        </w:rPr>
        <w:t xml:space="preserve">« Hypothèse / à confirmer »</w:t>
      </w:r>
      <w:r>
        <w:rPr>
          <w:rFonts w:ascii="Calibri" w:cs="Calibri" w:eastAsia="Calibri" w:hAnsi="Calibri"/>
          <w:color w:val="1F2937"/>
          <w:sz w:val="21"/>
          <w:szCs w:val="21"/>
        </w:rPr>
        <w:t xml:space="preserve">. Les montants et délais font l'objet d'un devis séparé.</w:t>
      </w:r>
    </w:p>
    <w:p>
      <w:pPr>
        <w:spacing w:after="120"/>
      </w:pPr>
    </w:p>
    <w:p>
      <w:pPr>
        <w:pStyle w:val="Heading2"/>
        <w:spacing w:after="90" w:before="220"/>
      </w:pPr>
      <w:r>
        <w:rPr>
          <w:rFonts w:ascii="Calibri" w:cs="Calibri" w:eastAsia="Calibri" w:hAnsi="Calibri"/>
          <w:b/>
          <w:bCs/>
          <w:color w:val="1F2937"/>
          <w:sz w:val="24"/>
          <w:szCs w:val="24"/>
        </w:rPr>
        <w:t xml:space="preserve">Sommaire</w:t>
      </w:r>
    </w:p>
    <w:p>
      <w:pPr>
        <w:pBdr>
          <w:bottom w:val="dotted" w:color="D1D5DB" w:sz="2" w:space="2"/>
        </w:pBdr>
        <w:spacing w:after="70"/>
      </w:pPr>
      <w:r>
        <w:rPr>
          <w:rFonts w:ascii="Calibri" w:cs="Calibri" w:eastAsia="Calibri" w:hAnsi="Calibri"/>
          <w:color w:val="1F2937"/>
          <w:sz w:val="21"/>
          <w:szCs w:val="21"/>
        </w:rPr>
        <w:t xml:space="preserve">1. Présentation du projet</w:t>
      </w:r>
    </w:p>
    <w:p>
      <w:pPr>
        <w:pBdr>
          <w:bottom w:val="dotted" w:color="D1D5DB" w:sz="2" w:space="2"/>
        </w:pBdr>
        <w:spacing w:after="70"/>
      </w:pPr>
      <w:r>
        <w:rPr>
          <w:rFonts w:ascii="Calibri" w:cs="Calibri" w:eastAsia="Calibri" w:hAnsi="Calibri"/>
          <w:color w:val="1F2937"/>
          <w:sz w:val="21"/>
          <w:szCs w:val="21"/>
        </w:rPr>
        <w:t xml:space="preserve">2. Périmètre fonctionnel</w:t>
      </w:r>
    </w:p>
    <w:p>
      <w:pPr>
        <w:pBdr>
          <w:bottom w:val="dotted" w:color="D1D5DB" w:sz="2" w:space="2"/>
        </w:pBdr>
        <w:spacing w:after="70"/>
      </w:pPr>
      <w:r>
        <w:rPr>
          <w:rFonts w:ascii="Calibri" w:cs="Calibri" w:eastAsia="Calibri" w:hAnsi="Calibri"/>
          <w:color w:val="1F2937"/>
          <w:sz w:val="21"/>
          <w:szCs w:val="21"/>
        </w:rPr>
        <w:t xml:space="preserve">3. Hors périmètre</w:t>
      </w:r>
    </w:p>
    <w:p>
      <w:pPr>
        <w:pBdr>
          <w:bottom w:val="dotted" w:color="D1D5DB" w:sz="2" w:space="2"/>
        </w:pBdr>
        <w:spacing w:after="70"/>
      </w:pPr>
      <w:r>
        <w:rPr>
          <w:rFonts w:ascii="Calibri" w:cs="Calibri" w:eastAsia="Calibri" w:hAnsi="Calibri"/>
          <w:color w:val="1F2937"/>
          <w:sz w:val="21"/>
          <w:szCs w:val="21"/>
        </w:rPr>
        <w:t xml:space="preserve">4. Spécifications techniques</w:t>
      </w:r>
    </w:p>
    <w:p>
      <w:pPr>
        <w:pBdr>
          <w:bottom w:val="dotted" w:color="D1D5DB" w:sz="2" w:space="2"/>
        </w:pBdr>
        <w:spacing w:after="70"/>
      </w:pPr>
      <w:r>
        <w:rPr>
          <w:rFonts w:ascii="Calibri" w:cs="Calibri" w:eastAsia="Calibri" w:hAnsi="Calibri"/>
          <w:color w:val="1F2937"/>
          <w:sz w:val="21"/>
          <w:szCs w:val="21"/>
        </w:rPr>
        <w:t xml:space="preserve">5. Lots de développement</w:t>
      </w:r>
    </w:p>
    <w:p>
      <w:pPr>
        <w:pBdr>
          <w:bottom w:val="dotted" w:color="D1D5DB" w:sz="2" w:space="2"/>
        </w:pBdr>
        <w:spacing w:after="70"/>
      </w:pPr>
      <w:r>
        <w:rPr>
          <w:rFonts w:ascii="Calibri" w:cs="Calibri" w:eastAsia="Calibri" w:hAnsi="Calibri"/>
          <w:color w:val="1F2937"/>
          <w:sz w:val="21"/>
          <w:szCs w:val="21"/>
        </w:rPr>
        <w:t xml:space="preserve">6. Livrables et modalités</w:t>
      </w:r>
    </w:p>
    <w:p>
      <w:r>
        <w:br w:type="page"/>
      </w:r>
    </w:p>
    <w:p>
      <w:pPr>
        <w:pStyle w:val="Heading1"/>
        <w:spacing w:after="140" w:before="320"/>
      </w:pPr>
      <w:r>
        <w:rPr>
          <w:rFonts w:ascii="Calibri" w:cs="Calibri" w:eastAsia="Calibri" w:hAnsi="Calibri"/>
          <w:b/>
          <w:bCs/>
          <w:color w:val="0B6E6D"/>
          <w:sz w:val="30"/>
          <w:szCs w:val="30"/>
        </w:rPr>
        <w:t xml:space="preserve">1. Présentation du projet</w:t>
      </w:r>
    </w:p>
    <w:p>
      <w:pPr>
        <w:pStyle w:val="Heading2"/>
        <w:spacing w:after="90" w:before="220"/>
      </w:pPr>
      <w:r>
        <w:rPr>
          <w:rFonts w:ascii="Calibri" w:cs="Calibri" w:eastAsia="Calibri" w:hAnsi="Calibri"/>
          <w:b/>
          <w:bCs/>
          <w:color w:val="1F2937"/>
          <w:sz w:val="24"/>
          <w:szCs w:val="24"/>
        </w:rPr>
        <w:t xml:space="preserve">1.1 Contexte</w:t>
      </w:r>
    </w:p>
    <w:p>
      <w:pPr>
        <w:spacing w:after="120" w:line="276"/>
      </w:pPr>
      <w:r>
        <w:rPr>
          <w:rFonts w:ascii="Calibri" w:cs="Calibri" w:eastAsia="Calibri" w:hAnsi="Calibri"/>
          <w:color w:val="1F2937"/>
          <w:sz w:val="21"/>
          <w:szCs w:val="21"/>
        </w:rPr>
        <w:t xml:space="preserve">Friendszy répond à un besoin social identifié au Québec et au Canada : la difficulté, pour de nombreuses personnes, de nouer de nouvelles amitiés, notamment après un déménagement ou dans un nouvel environnement. La plateforme met en relation des personnes partageant des centres d'intérêt communs (sport, musique, lecture, jeux de société, etc.).</w:t>
      </w:r>
    </w:p>
    <w:p>
      <w:pPr>
        <w:spacing w:after="120" w:line="276"/>
      </w:pPr>
      <w:r>
        <w:rPr>
          <w:rFonts w:ascii="Calibri" w:cs="Calibri" w:eastAsia="Calibri" w:hAnsi="Calibri"/>
          <w:color w:val="1F2937"/>
          <w:sz w:val="21"/>
          <w:szCs w:val="21"/>
        </w:rPr>
        <w:t xml:space="preserve">Le positionnement est </w:t>
      </w:r>
      <w:r>
        <w:rPr>
          <w:rFonts w:ascii="Calibri" w:cs="Calibri" w:eastAsia="Calibri" w:hAnsi="Calibri"/>
          <w:b/>
          <w:bCs/>
          <w:color w:val="1F2937"/>
          <w:sz w:val="21"/>
          <w:szCs w:val="21"/>
        </w:rPr>
        <w:t xml:space="preserve">strictement amical</w:t>
      </w:r>
      <w:r>
        <w:rPr>
          <w:rFonts w:ascii="Calibri" w:cs="Calibri" w:eastAsia="Calibri" w:hAnsi="Calibri"/>
          <w:color w:val="1F2937"/>
          <w:sz w:val="21"/>
          <w:szCs w:val="21"/>
        </w:rPr>
        <w:t xml:space="preserve"> : Friendszy n'est pas une application de rencontres amoureuses. Ce positionnement guide l'ensemble des choix de conception (vocabulaire, mise en relation par activités et intérêts plutôt que par attirance, mesures de sécurité).</w:t>
      </w:r>
    </w:p>
    <w:p>
      <w:pPr>
        <w:pStyle w:val="Heading2"/>
        <w:spacing w:after="90" w:before="220"/>
      </w:pPr>
      <w:r>
        <w:rPr>
          <w:rFonts w:ascii="Calibri" w:cs="Calibri" w:eastAsia="Calibri" w:hAnsi="Calibri"/>
          <w:b/>
          <w:bCs/>
          <w:color w:val="1F2937"/>
          <w:sz w:val="24"/>
          <w:szCs w:val="24"/>
        </w:rPr>
        <w:t xml:space="preserve">1.2 Objectifs de la première phase</w:t>
      </w:r>
    </w:p>
    <w:p>
      <w:pPr>
        <w:pStyle w:val="ListParagraph"/>
        <w:numPr>
          <w:ilvl w:val="0"/>
          <w:numId w:val="2"/>
        </w:numPr>
        <w:spacing w:after="60" w:line="264"/>
      </w:pPr>
      <w:r>
        <w:rPr>
          <w:rFonts w:ascii="Calibri" w:cs="Calibri" w:eastAsia="Calibri" w:hAnsi="Calibri"/>
          <w:color w:val="1F2937"/>
          <w:sz w:val="21"/>
          <w:szCs w:val="21"/>
        </w:rPr>
        <w:t xml:space="preserve">Livrer une PWA fonctionnelle, installable sur mobile, sans passer par les magasins d'applications.</w:t>
      </w:r>
    </w:p>
    <w:p>
      <w:pPr>
        <w:pStyle w:val="ListParagraph"/>
        <w:numPr>
          <w:ilvl w:val="0"/>
          <w:numId w:val="2"/>
        </w:numPr>
        <w:spacing w:after="60" w:line="264"/>
      </w:pPr>
      <w:r>
        <w:rPr>
          <w:rFonts w:ascii="Calibri" w:cs="Calibri" w:eastAsia="Calibri" w:hAnsi="Calibri"/>
          <w:color w:val="1F2937"/>
          <w:sz w:val="21"/>
          <w:szCs w:val="21"/>
        </w:rPr>
        <w:t xml:space="preserve">Permettre à de premiers utilisateurs de s'inscrire, de se trouver par intérêts communs et d'échanger.</w:t>
      </w:r>
    </w:p>
    <w:p>
      <w:pPr>
        <w:pStyle w:val="ListParagraph"/>
        <w:numPr>
          <w:ilvl w:val="0"/>
          <w:numId w:val="2"/>
        </w:numPr>
        <w:spacing w:after="60" w:line="264"/>
      </w:pPr>
      <w:r>
        <w:rPr>
          <w:rFonts w:ascii="Calibri" w:cs="Calibri" w:eastAsia="Calibri" w:hAnsi="Calibri"/>
          <w:color w:val="1F2937"/>
          <w:sz w:val="21"/>
          <w:szCs w:val="21"/>
        </w:rPr>
        <w:t xml:space="preserve">Valider l'hypothèse centrale du produit (les gens s'inscrivent, se trouvent et communiquent) avant d'investir dans une application native.</w:t>
      </w:r>
    </w:p>
    <w:p>
      <w:pPr>
        <w:pStyle w:val="ListParagraph"/>
        <w:numPr>
          <w:ilvl w:val="0"/>
          <w:numId w:val="2"/>
        </w:numPr>
        <w:spacing w:after="60" w:line="264"/>
      </w:pPr>
      <w:r>
        <w:rPr>
          <w:rFonts w:ascii="Calibri" w:cs="Calibri" w:eastAsia="Calibri" w:hAnsi="Calibri"/>
          <w:color w:val="1F2937"/>
          <w:sz w:val="21"/>
          <w:szCs w:val="21"/>
        </w:rPr>
        <w:t xml:space="preserve">Respecter le cadre légal québécois applicable (Loi 25 notamment) sur le plan technique.</w:t>
      </w:r>
    </w:p>
    <w:p>
      <w:pPr>
        <w:pStyle w:val="Heading2"/>
        <w:spacing w:after="90" w:before="220"/>
      </w:pPr>
      <w:r>
        <w:rPr>
          <w:rFonts w:ascii="Calibri" w:cs="Calibri" w:eastAsia="Calibri" w:hAnsi="Calibri"/>
          <w:b/>
          <w:bCs/>
          <w:color w:val="1F2937"/>
          <w:sz w:val="24"/>
          <w:szCs w:val="24"/>
        </w:rPr>
        <w:t xml:space="preserve">1.3 Public cible</w:t>
      </w:r>
    </w:p>
    <w:p>
      <w:pPr>
        <w:spacing w:after="120" w:line="276"/>
      </w:pPr>
      <w:r>
        <w:rPr>
          <w:rFonts w:ascii="Calibri" w:cs="Calibri" w:eastAsia="Calibri" w:hAnsi="Calibri"/>
          <w:color w:val="1F2937"/>
          <w:sz w:val="21"/>
          <w:szCs w:val="21"/>
        </w:rPr>
        <w:t xml:space="preserve">Adultes résidant au Québec et au Canada cherchant à élargir leur cercle social par des intérêts communs. La plateforme est bilingue (français et anglais), avec le français comme langue première.</w:t>
      </w:r>
    </w:p>
    <w:p>
      <w:pPr>
        <w:pStyle w:val="Heading2"/>
        <w:spacing w:after="90" w:before="220"/>
      </w:pPr>
      <w:r>
        <w:rPr>
          <w:rFonts w:ascii="Calibri" w:cs="Calibri" w:eastAsia="Calibri" w:hAnsi="Calibri"/>
          <w:b/>
          <w:bCs/>
          <w:color w:val="1F2937"/>
          <w:sz w:val="24"/>
          <w:szCs w:val="24"/>
        </w:rPr>
        <w:t xml:space="preserve">1.4 Approche par phases</w:t>
      </w:r>
    </w:p>
    <w:p>
      <w:pPr>
        <w:spacing w:after="120" w:line="276"/>
      </w:pPr>
      <w:r>
        <w:rPr>
          <w:rFonts w:ascii="Calibri" w:cs="Calibri" w:eastAsia="Calibri" w:hAnsi="Calibri"/>
          <w:color w:val="1F2937"/>
          <w:sz w:val="21"/>
          <w:szCs w:val="21"/>
        </w:rPr>
        <w:t xml:space="preserve">Le projet est découpé en deux phases pour maîtriser le budget et le calendrier, et pour n'engager les fonctionnalités communautaires qu'une fois le concept validé :</w:t>
      </w:r>
    </w:p>
    <w:p>
      <w:pPr>
        <w:pStyle w:val="ListParagraph"/>
        <w:numPr>
          <w:ilvl w:val="0"/>
          <w:numId w:val="2"/>
        </w:numPr>
        <w:spacing w:after="60" w:line="264"/>
      </w:pPr>
      <w:r>
        <w:rPr>
          <w:rFonts w:ascii="Calibri" w:cs="Calibri" w:eastAsia="Calibri" w:hAnsi="Calibri"/>
          <w:b/>
          <w:bCs/>
          <w:color w:val="1F2937"/>
          <w:sz w:val="21"/>
          <w:szCs w:val="21"/>
        </w:rPr>
        <w:t xml:space="preserve">Phase 1 — Cœur de l'application : </w:t>
      </w:r>
      <w:r>
        <w:rPr>
          <w:rFonts w:ascii="Calibri" w:cs="Calibri" w:eastAsia="Calibri" w:hAnsi="Calibri"/>
          <w:color w:val="1F2937"/>
          <w:sz w:val="21"/>
          <w:szCs w:val="21"/>
        </w:rPr>
        <w:t xml:space="preserve">inscription, profils, recherche, système d'amis, messagerie, sécurité, administration, conformité, et groupes de discussion privés. Objectif de livraison : fin août 2026.</w:t>
      </w:r>
    </w:p>
    <w:p>
      <w:pPr>
        <w:pStyle w:val="ListParagraph"/>
        <w:numPr>
          <w:ilvl w:val="0"/>
          <w:numId w:val="2"/>
        </w:numPr>
        <w:spacing w:after="60" w:line="264"/>
      </w:pPr>
      <w:r>
        <w:rPr>
          <w:rFonts w:ascii="Calibri" w:cs="Calibri" w:eastAsia="Calibri" w:hAnsi="Calibri"/>
          <w:b/>
          <w:bCs/>
          <w:color w:val="1F2937"/>
          <w:sz w:val="21"/>
          <w:szCs w:val="21"/>
        </w:rPr>
        <w:t xml:space="preserve">Phase 2 — Communautés et monétisation : </w:t>
      </w:r>
      <w:r>
        <w:rPr>
          <w:rFonts w:ascii="Calibri" w:cs="Calibri" w:eastAsia="Calibri" w:hAnsi="Calibri"/>
          <w:color w:val="1F2937"/>
          <w:sz w:val="21"/>
          <w:szCs w:val="21"/>
        </w:rPr>
        <w:t xml:space="preserve">groupes publics par centre d'intérêt (avec propositions d'activités) et système d'abonnement (freemium). Objectif : septembre 2026.</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Le rattachement des groupes privés à la Phase 1 et des groupes publics à la Phase 2 est une proposition. Le client peut choisir de reporter l'ensemble des groupes en Phase 2, ou d'avancer les groupes publics en Phase 1 (impact sur le délai et le devis).</w:t>
      </w:r>
    </w:p>
    <w:p>
      <w:pPr>
        <w:pStyle w:val="Heading1"/>
        <w:spacing w:after="140" w:before="320"/>
      </w:pPr>
      <w:r>
        <w:rPr>
          <w:rFonts w:ascii="Calibri" w:cs="Calibri" w:eastAsia="Calibri" w:hAnsi="Calibri"/>
          <w:b/>
          <w:bCs/>
          <w:color w:val="0B6E6D"/>
          <w:sz w:val="30"/>
          <w:szCs w:val="30"/>
        </w:rPr>
        <w:t xml:space="preserve">2. Périmètre fonctionnel</w:t>
      </w:r>
    </w:p>
    <w:p>
      <w:pPr>
        <w:spacing w:after="120" w:line="276"/>
      </w:pPr>
      <w:r>
        <w:rPr>
          <w:rFonts w:ascii="Calibri" w:cs="Calibri" w:eastAsia="Calibri" w:hAnsi="Calibri"/>
          <w:color w:val="1F2937"/>
          <w:sz w:val="21"/>
          <w:szCs w:val="21"/>
        </w:rPr>
        <w:t xml:space="preserve">Cette section décrit chaque module du point de vue de l'utilisateur. La numérotation des lots correspond à l'ordre de développement recommandé.</w:t>
      </w:r>
    </w:p>
    <w:p>
      <w:pPr>
        <w:pStyle w:val="Heading2"/>
        <w:spacing w:after="90" w:before="220"/>
      </w:pPr>
      <w:r>
        <w:rPr>
          <w:rFonts w:ascii="Calibri" w:cs="Calibri" w:eastAsia="Calibri" w:hAnsi="Calibri"/>
          <w:b/>
          <w:bCs/>
          <w:color w:val="1F2937"/>
          <w:sz w:val="24"/>
          <w:szCs w:val="24"/>
        </w:rPr>
        <w:t xml:space="preserve">2.1 Authentification et inscription</w:t>
      </w:r>
    </w:p>
    <w:p>
      <w:pPr>
        <w:pStyle w:val="ListParagraph"/>
        <w:numPr>
          <w:ilvl w:val="0"/>
          <w:numId w:val="2"/>
        </w:numPr>
        <w:spacing w:after="60" w:line="264"/>
      </w:pPr>
      <w:r>
        <w:rPr>
          <w:rFonts w:ascii="Calibri" w:cs="Calibri" w:eastAsia="Calibri" w:hAnsi="Calibri"/>
          <w:color w:val="1F2937"/>
          <w:sz w:val="21"/>
          <w:szCs w:val="21"/>
        </w:rPr>
        <w:t xml:space="preserve">Création de compte par courriel et mot de passe.</w:t>
      </w:r>
    </w:p>
    <w:p>
      <w:pPr>
        <w:pStyle w:val="ListParagraph"/>
        <w:numPr>
          <w:ilvl w:val="0"/>
          <w:numId w:val="2"/>
        </w:numPr>
        <w:spacing w:after="60" w:line="264"/>
      </w:pPr>
      <w:r>
        <w:rPr>
          <w:rFonts w:ascii="Calibri" w:cs="Calibri" w:eastAsia="Calibri" w:hAnsi="Calibri"/>
          <w:color w:val="1F2937"/>
          <w:sz w:val="21"/>
          <w:szCs w:val="21"/>
        </w:rPr>
        <w:t xml:space="preserve">Connexion via Google et via Apple (OAuth).</w:t>
      </w:r>
    </w:p>
    <w:p>
      <w:pPr>
        <w:pStyle w:val="ListParagraph"/>
        <w:numPr>
          <w:ilvl w:val="0"/>
          <w:numId w:val="2"/>
        </w:numPr>
        <w:spacing w:after="60" w:line="264"/>
      </w:pPr>
      <w:r>
        <w:rPr>
          <w:rFonts w:ascii="Calibri" w:cs="Calibri" w:eastAsia="Calibri" w:hAnsi="Calibri"/>
          <w:color w:val="1F2937"/>
          <w:sz w:val="21"/>
          <w:szCs w:val="21"/>
        </w:rPr>
        <w:t xml:space="preserve">Confirmation de l'adresse courriel à l'inscription.</w:t>
      </w:r>
    </w:p>
    <w:p>
      <w:pPr>
        <w:pStyle w:val="ListParagraph"/>
        <w:numPr>
          <w:ilvl w:val="0"/>
          <w:numId w:val="2"/>
        </w:numPr>
        <w:spacing w:after="60" w:line="264"/>
      </w:pPr>
      <w:r>
        <w:rPr>
          <w:rFonts w:ascii="Calibri" w:cs="Calibri" w:eastAsia="Calibri" w:hAnsi="Calibri"/>
          <w:color w:val="1F2937"/>
          <w:sz w:val="21"/>
          <w:szCs w:val="21"/>
        </w:rPr>
        <w:t xml:space="preserve">Réinitialisation du mot de passe oublié.</w:t>
      </w:r>
    </w:p>
    <w:p>
      <w:pPr>
        <w:pStyle w:val="ListParagraph"/>
        <w:numPr>
          <w:ilvl w:val="0"/>
          <w:numId w:val="2"/>
        </w:numPr>
        <w:spacing w:after="60" w:line="264"/>
      </w:pPr>
      <w:r>
        <w:rPr>
          <w:rFonts w:ascii="Calibri" w:cs="Calibri" w:eastAsia="Calibri" w:hAnsi="Calibri"/>
          <w:color w:val="1F2937"/>
          <w:sz w:val="21"/>
          <w:szCs w:val="21"/>
        </w:rPr>
        <w:t xml:space="preserve">Parcours d'accueil (onboarding) guidant le nouvel utilisateur dans la création de son profil.</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Fournisseurs de connexion exacts (email seul, ou + Google, ou + Google + Apple) à confirmer. « Sign in with Apple » impose des contraintes propres (option de masquage de l'adresse courriel).</w:t>
      </w:r>
    </w:p>
    <w:p>
      <w:pPr>
        <w:pStyle w:val="Heading2"/>
        <w:spacing w:after="90" w:before="220"/>
      </w:pPr>
      <w:r>
        <w:rPr>
          <w:rFonts w:ascii="Calibri" w:cs="Calibri" w:eastAsia="Calibri" w:hAnsi="Calibri"/>
          <w:b/>
          <w:bCs/>
          <w:color w:val="1F2937"/>
          <w:sz w:val="24"/>
          <w:szCs w:val="24"/>
        </w:rPr>
        <w:t xml:space="preserve">2.2 Profil utilisateur</w:t>
      </w:r>
    </w:p>
    <w:p>
      <w:pPr>
        <w:pStyle w:val="ListParagraph"/>
        <w:numPr>
          <w:ilvl w:val="0"/>
          <w:numId w:val="2"/>
        </w:numPr>
        <w:spacing w:after="60" w:line="264"/>
      </w:pPr>
      <w:r>
        <w:rPr>
          <w:rFonts w:ascii="Calibri" w:cs="Calibri" w:eastAsia="Calibri" w:hAnsi="Calibri"/>
          <w:color w:val="1F2937"/>
          <w:sz w:val="21"/>
          <w:szCs w:val="21"/>
        </w:rPr>
        <w:t xml:space="preserve">Création et modification du profil : photo, ville/région, âge, genre, centres d'intérêt.</w:t>
      </w:r>
    </w:p>
    <w:p>
      <w:pPr>
        <w:pStyle w:val="ListParagraph"/>
        <w:numPr>
          <w:ilvl w:val="0"/>
          <w:numId w:val="2"/>
        </w:numPr>
        <w:spacing w:after="60" w:line="264"/>
      </w:pPr>
      <w:r>
        <w:rPr>
          <w:rFonts w:ascii="Calibri" w:cs="Calibri" w:eastAsia="Calibri" w:hAnsi="Calibri"/>
          <w:color w:val="1F2937"/>
          <w:sz w:val="21"/>
          <w:szCs w:val="21"/>
        </w:rPr>
        <w:t xml:space="preserve">Téléversement et gestion de la photo de profil (redimensionnement, orientation).</w:t>
      </w:r>
    </w:p>
    <w:p>
      <w:pPr>
        <w:pStyle w:val="ListParagraph"/>
        <w:numPr>
          <w:ilvl w:val="0"/>
          <w:numId w:val="2"/>
        </w:numPr>
        <w:spacing w:after="60" w:line="264"/>
      </w:pPr>
      <w:r>
        <w:rPr>
          <w:rFonts w:ascii="Calibri" w:cs="Calibri" w:eastAsia="Calibri" w:hAnsi="Calibri"/>
          <w:color w:val="1F2937"/>
          <w:sz w:val="21"/>
          <w:szCs w:val="21"/>
        </w:rPr>
        <w:t xml:space="preserve">Consultation du profil public des autres membres.</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Liste définitive des champs de profil à confirmer (bio/description libre ? plusieurs photos ?).</w:t>
      </w:r>
    </w:p>
    <w:p>
      <w:pPr>
        <w:pStyle w:val="Heading2"/>
        <w:spacing w:after="90" w:before="220"/>
      </w:pPr>
      <w:r>
        <w:rPr>
          <w:rFonts w:ascii="Calibri" w:cs="Calibri" w:eastAsia="Calibri" w:hAnsi="Calibri"/>
          <w:b/>
          <w:bCs/>
          <w:color w:val="1F2937"/>
          <w:sz w:val="24"/>
          <w:szCs w:val="24"/>
        </w:rPr>
        <w:t xml:space="preserve">2.3 Recherche et découverte</w:t>
      </w:r>
    </w:p>
    <w:p>
      <w:pPr>
        <w:pStyle w:val="ListParagraph"/>
        <w:numPr>
          <w:ilvl w:val="0"/>
          <w:numId w:val="2"/>
        </w:numPr>
        <w:spacing w:after="60" w:line="264"/>
      </w:pPr>
      <w:r>
        <w:rPr>
          <w:rFonts w:ascii="Calibri" w:cs="Calibri" w:eastAsia="Calibri" w:hAnsi="Calibri"/>
          <w:color w:val="1F2937"/>
          <w:sz w:val="21"/>
          <w:szCs w:val="21"/>
        </w:rPr>
        <w:t xml:space="preserve">Filtres de recherche : ville/région, tranche d'âge, genre, centres d'intérêt (jusqu'à 3).</w:t>
      </w:r>
    </w:p>
    <w:p>
      <w:pPr>
        <w:pStyle w:val="ListParagraph"/>
        <w:numPr>
          <w:ilvl w:val="0"/>
          <w:numId w:val="2"/>
        </w:numPr>
        <w:spacing w:after="60" w:line="264"/>
      </w:pPr>
      <w:r>
        <w:rPr>
          <w:rFonts w:ascii="Calibri" w:cs="Calibri" w:eastAsia="Calibri" w:hAnsi="Calibri"/>
          <w:color w:val="1F2937"/>
          <w:sz w:val="21"/>
          <w:szCs w:val="21"/>
        </w:rPr>
        <w:t xml:space="preserve">Affichage des résultats sous forme de fiches de profil.</w:t>
      </w:r>
    </w:p>
    <w:p>
      <w:pPr>
        <w:pStyle w:val="ListParagraph"/>
        <w:numPr>
          <w:ilvl w:val="0"/>
          <w:numId w:val="2"/>
        </w:numPr>
        <w:spacing w:after="60" w:line="264"/>
      </w:pPr>
      <w:r>
        <w:rPr>
          <w:rFonts w:ascii="Calibri" w:cs="Calibri" w:eastAsia="Calibri" w:hAnsi="Calibri"/>
          <w:color w:val="1F2937"/>
          <w:sz w:val="21"/>
          <w:szCs w:val="21"/>
        </w:rPr>
        <w:t xml:space="preserve">Suggestions de profils selon les intérêts communs (« résultats suggérés »).</w:t>
      </w:r>
    </w:p>
    <w:p>
      <w:pPr>
        <w:spacing w:after="120" w:line="276"/>
      </w:pPr>
      <w:r>
        <w:rPr>
          <w:rFonts w:ascii="Calibri" w:cs="Calibri" w:eastAsia="Calibri" w:hAnsi="Calibri"/>
          <w:color w:val="1F2937"/>
          <w:sz w:val="21"/>
          <w:szCs w:val="21"/>
        </w:rPr>
        <w:t xml:space="preserve">Localisation : la mise en relation se fait </w:t>
      </w:r>
      <w:r>
        <w:rPr>
          <w:rFonts w:ascii="Calibri" w:cs="Calibri" w:eastAsia="Calibri" w:hAnsi="Calibri"/>
          <w:b/>
          <w:bCs/>
          <w:color w:val="1F2937"/>
          <w:sz w:val="21"/>
          <w:szCs w:val="21"/>
        </w:rPr>
        <w:t xml:space="preserve">par ville/région choisie dans le profil</w:t>
      </w:r>
      <w:r>
        <w:rPr>
          <w:rFonts w:ascii="Calibri" w:cs="Calibri" w:eastAsia="Calibri" w:hAnsi="Calibri"/>
          <w:color w:val="1F2937"/>
          <w:sz w:val="21"/>
          <w:szCs w:val="21"/>
        </w:rPr>
        <w:t xml:space="preserve">, et non par géolocalisation GPS précise. Ce choix est plus simple techniquement et plus respectueux de la vie privée (recommandé pour une plateforme réunissant des inconnus).</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Recours éventuel à une géolocalisation GPS précise à confirmer. S'il est retenu, il ajoute du délai et des obligations légales supplémentaires (donnée sensible sous la Loi 25).</w:t>
      </w:r>
    </w:p>
    <w:p>
      <w:pPr>
        <w:pStyle w:val="Heading2"/>
        <w:spacing w:after="90" w:before="220"/>
      </w:pPr>
      <w:r>
        <w:rPr>
          <w:rFonts w:ascii="Calibri" w:cs="Calibri" w:eastAsia="Calibri" w:hAnsi="Calibri"/>
          <w:b/>
          <w:bCs/>
          <w:color w:val="1F2937"/>
          <w:sz w:val="24"/>
          <w:szCs w:val="24"/>
        </w:rPr>
        <w:t xml:space="preserve">2.4 Amis et présence</w:t>
      </w:r>
    </w:p>
    <w:p>
      <w:pPr>
        <w:pStyle w:val="ListParagraph"/>
        <w:numPr>
          <w:ilvl w:val="0"/>
          <w:numId w:val="2"/>
        </w:numPr>
        <w:spacing w:after="60" w:line="264"/>
      </w:pPr>
      <w:r>
        <w:rPr>
          <w:rFonts w:ascii="Calibri" w:cs="Calibri" w:eastAsia="Calibri" w:hAnsi="Calibri"/>
          <w:color w:val="1F2937"/>
          <w:sz w:val="21"/>
          <w:szCs w:val="21"/>
        </w:rPr>
        <w:t xml:space="preserve">Envoi et acceptation de demandes d'ami.</w:t>
      </w:r>
    </w:p>
    <w:p>
      <w:pPr>
        <w:pStyle w:val="ListParagraph"/>
        <w:numPr>
          <w:ilvl w:val="0"/>
          <w:numId w:val="2"/>
        </w:numPr>
        <w:spacing w:after="60" w:line="264"/>
      </w:pPr>
      <w:r>
        <w:rPr>
          <w:rFonts w:ascii="Calibri" w:cs="Calibri" w:eastAsia="Calibri" w:hAnsi="Calibri"/>
          <w:color w:val="1F2937"/>
          <w:sz w:val="21"/>
          <w:szCs w:val="21"/>
        </w:rPr>
        <w:t xml:space="preserve">Liste « Mes amis » et gestion du cercle social.</w:t>
      </w:r>
    </w:p>
    <w:p>
      <w:pPr>
        <w:pStyle w:val="ListParagraph"/>
        <w:numPr>
          <w:ilvl w:val="0"/>
          <w:numId w:val="2"/>
        </w:numPr>
        <w:spacing w:after="60" w:line="264"/>
      </w:pPr>
      <w:r>
        <w:rPr>
          <w:rFonts w:ascii="Calibri" w:cs="Calibri" w:eastAsia="Calibri" w:hAnsi="Calibri"/>
          <w:color w:val="1F2937"/>
          <w:sz w:val="21"/>
          <w:szCs w:val="21"/>
        </w:rPr>
        <w:t xml:space="preserve">Statut en ligne / hors ligne en temps réel.</w:t>
      </w:r>
    </w:p>
    <w:p>
      <w:pPr>
        <w:pStyle w:val="ListParagraph"/>
        <w:numPr>
          <w:ilvl w:val="0"/>
          <w:numId w:val="2"/>
        </w:numPr>
        <w:spacing w:after="60" w:line="264"/>
      </w:pPr>
      <w:r>
        <w:rPr>
          <w:rFonts w:ascii="Calibri" w:cs="Calibri" w:eastAsia="Calibri" w:hAnsi="Calibri"/>
          <w:color w:val="1F2937"/>
          <w:sz w:val="21"/>
          <w:szCs w:val="21"/>
        </w:rPr>
        <w:t xml:space="preserve">Suppression d'un ami.</w:t>
      </w:r>
    </w:p>
    <w:p>
      <w:pPr>
        <w:pStyle w:val="Heading2"/>
        <w:spacing w:after="90" w:before="220"/>
      </w:pPr>
      <w:r>
        <w:rPr>
          <w:rFonts w:ascii="Calibri" w:cs="Calibri" w:eastAsia="Calibri" w:hAnsi="Calibri"/>
          <w:b/>
          <w:bCs/>
          <w:color w:val="1F2937"/>
          <w:sz w:val="24"/>
          <w:szCs w:val="24"/>
        </w:rPr>
        <w:t xml:space="preserve">2.5 Messagerie</w:t>
      </w:r>
    </w:p>
    <w:p>
      <w:pPr>
        <w:pStyle w:val="ListParagraph"/>
        <w:numPr>
          <w:ilvl w:val="0"/>
          <w:numId w:val="2"/>
        </w:numPr>
        <w:spacing w:after="60" w:line="264"/>
      </w:pPr>
      <w:r>
        <w:rPr>
          <w:rFonts w:ascii="Calibri" w:cs="Calibri" w:eastAsia="Calibri" w:hAnsi="Calibri"/>
          <w:color w:val="1F2937"/>
          <w:sz w:val="21"/>
          <w:szCs w:val="21"/>
        </w:rPr>
        <w:t xml:space="preserve">Liste des conversations avec recherche.</w:t>
      </w:r>
    </w:p>
    <w:p>
      <w:pPr>
        <w:pStyle w:val="ListParagraph"/>
        <w:numPr>
          <w:ilvl w:val="0"/>
          <w:numId w:val="2"/>
        </w:numPr>
        <w:spacing w:after="60" w:line="264"/>
      </w:pPr>
      <w:r>
        <w:rPr>
          <w:rFonts w:ascii="Calibri" w:cs="Calibri" w:eastAsia="Calibri" w:hAnsi="Calibri"/>
          <w:color w:val="1F2937"/>
          <w:sz w:val="21"/>
          <w:szCs w:val="21"/>
        </w:rPr>
        <w:t xml:space="preserve">Messagerie individuelle (1:1) en temps réel.</w:t>
      </w:r>
    </w:p>
    <w:p>
      <w:pPr>
        <w:pStyle w:val="ListParagraph"/>
        <w:numPr>
          <w:ilvl w:val="0"/>
          <w:numId w:val="2"/>
        </w:numPr>
        <w:spacing w:after="60" w:line="264"/>
      </w:pPr>
      <w:r>
        <w:rPr>
          <w:rFonts w:ascii="Calibri" w:cs="Calibri" w:eastAsia="Calibri" w:hAnsi="Calibri"/>
          <w:color w:val="1F2937"/>
          <w:sz w:val="21"/>
          <w:szCs w:val="21"/>
        </w:rPr>
        <w:t xml:space="preserve">Envoi de photos dans les conversations.</w:t>
      </w:r>
    </w:p>
    <w:p>
      <w:pPr>
        <w:pStyle w:val="ListParagraph"/>
        <w:numPr>
          <w:ilvl w:val="0"/>
          <w:numId w:val="2"/>
        </w:numPr>
        <w:spacing w:after="60" w:line="264"/>
      </w:pPr>
      <w:r>
        <w:rPr>
          <w:rFonts w:ascii="Calibri" w:cs="Calibri" w:eastAsia="Calibri" w:hAnsi="Calibri"/>
          <w:color w:val="1F2937"/>
          <w:sz w:val="21"/>
          <w:szCs w:val="21"/>
        </w:rPr>
        <w:t xml:space="preserve">Statut lu / non-lu et horodatage des messages.</w:t>
      </w:r>
    </w:p>
    <w:p>
      <w:pPr>
        <w:pStyle w:val="Heading2"/>
        <w:spacing w:after="90" w:before="220"/>
      </w:pPr>
      <w:r>
        <w:rPr>
          <w:rFonts w:ascii="Calibri" w:cs="Calibri" w:eastAsia="Calibri" w:hAnsi="Calibri"/>
          <w:b/>
          <w:bCs/>
          <w:color w:val="1F2937"/>
          <w:sz w:val="24"/>
          <w:szCs w:val="24"/>
        </w:rPr>
        <w:t xml:space="preserve">2.6 Groupes de discussion privés</w:t>
      </w:r>
    </w:p>
    <w:p>
      <w:pPr>
        <w:pStyle w:val="ListParagraph"/>
        <w:numPr>
          <w:ilvl w:val="0"/>
          <w:numId w:val="2"/>
        </w:numPr>
        <w:spacing w:after="60" w:line="264"/>
      </w:pPr>
      <w:r>
        <w:rPr>
          <w:rFonts w:ascii="Calibri" w:cs="Calibri" w:eastAsia="Calibri" w:hAnsi="Calibri"/>
          <w:color w:val="1F2937"/>
          <w:sz w:val="21"/>
          <w:szCs w:val="21"/>
        </w:rPr>
        <w:t xml:space="preserve">Création d'un groupe de discussion entre amis.</w:t>
      </w:r>
    </w:p>
    <w:p>
      <w:pPr>
        <w:pStyle w:val="ListParagraph"/>
        <w:numPr>
          <w:ilvl w:val="0"/>
          <w:numId w:val="2"/>
        </w:numPr>
        <w:spacing w:after="60" w:line="264"/>
      </w:pPr>
      <w:r>
        <w:rPr>
          <w:rFonts w:ascii="Calibri" w:cs="Calibri" w:eastAsia="Calibri" w:hAnsi="Calibri"/>
          <w:color w:val="1F2937"/>
          <w:sz w:val="21"/>
          <w:szCs w:val="21"/>
        </w:rPr>
        <w:t xml:space="preserve">Invitation, ajout et retrait de membres.</w:t>
      </w:r>
    </w:p>
    <w:p>
      <w:pPr>
        <w:pStyle w:val="ListParagraph"/>
        <w:numPr>
          <w:ilvl w:val="0"/>
          <w:numId w:val="2"/>
        </w:numPr>
        <w:spacing w:after="60" w:line="264"/>
      </w:pPr>
      <w:r>
        <w:rPr>
          <w:rFonts w:ascii="Calibri" w:cs="Calibri" w:eastAsia="Calibri" w:hAnsi="Calibri"/>
          <w:color w:val="1F2937"/>
          <w:sz w:val="21"/>
          <w:szCs w:val="21"/>
        </w:rPr>
        <w:t xml:space="preserve">Messagerie de groupe en temps réel.</w:t>
      </w:r>
    </w:p>
    <w:p>
      <w:pPr>
        <w:pStyle w:val="ListParagraph"/>
        <w:numPr>
          <w:ilvl w:val="0"/>
          <w:numId w:val="2"/>
        </w:numPr>
        <w:spacing w:after="60" w:line="264"/>
      </w:pPr>
      <w:r>
        <w:rPr>
          <w:rFonts w:ascii="Calibri" w:cs="Calibri" w:eastAsia="Calibri" w:hAnsi="Calibri"/>
          <w:color w:val="1F2937"/>
          <w:sz w:val="21"/>
          <w:szCs w:val="21"/>
        </w:rPr>
        <w:t xml:space="preserve">Rôles au sein du groupe (créateur / membre).</w:t>
      </w:r>
    </w:p>
    <w:p>
      <w:pPr>
        <w:pStyle w:val="Heading2"/>
        <w:spacing w:after="90" w:before="220"/>
      </w:pPr>
      <w:r>
        <w:rPr>
          <w:rFonts w:ascii="Calibri" w:cs="Calibri" w:eastAsia="Calibri" w:hAnsi="Calibri"/>
          <w:b/>
          <w:bCs/>
          <w:color w:val="1F2937"/>
          <w:sz w:val="24"/>
          <w:szCs w:val="24"/>
        </w:rPr>
        <w:t xml:space="preserve">2.7 Tableau de bord (accueil)</w:t>
      </w:r>
    </w:p>
    <w:p>
      <w:pPr>
        <w:pStyle w:val="ListParagraph"/>
        <w:numPr>
          <w:ilvl w:val="0"/>
          <w:numId w:val="2"/>
        </w:numPr>
        <w:spacing w:after="60" w:line="264"/>
      </w:pPr>
      <w:r>
        <w:rPr>
          <w:rFonts w:ascii="Calibri" w:cs="Calibri" w:eastAsia="Calibri" w:hAnsi="Calibri"/>
          <w:color w:val="1F2937"/>
          <w:sz w:val="21"/>
          <w:szCs w:val="21"/>
        </w:rPr>
        <w:t xml:space="preserve">Vue d'accueil personnalisée : nombre d'amis, messages non lus, intérêts communs.</w:t>
      </w:r>
    </w:p>
    <w:p>
      <w:pPr>
        <w:pStyle w:val="ListParagraph"/>
        <w:numPr>
          <w:ilvl w:val="0"/>
          <w:numId w:val="2"/>
        </w:numPr>
        <w:spacing w:after="60" w:line="264"/>
      </w:pPr>
      <w:r>
        <w:rPr>
          <w:rFonts w:ascii="Calibri" w:cs="Calibri" w:eastAsia="Calibri" w:hAnsi="Calibri"/>
          <w:color w:val="1F2937"/>
          <w:sz w:val="21"/>
          <w:szCs w:val="21"/>
        </w:rPr>
        <w:t xml:space="preserve">Accès rapides vers les principales sections.</w:t>
      </w:r>
    </w:p>
    <w:p>
      <w:pPr>
        <w:pStyle w:val="ListParagraph"/>
        <w:numPr>
          <w:ilvl w:val="0"/>
          <w:numId w:val="2"/>
        </w:numPr>
        <w:spacing w:after="60" w:line="264"/>
      </w:pPr>
      <w:r>
        <w:rPr>
          <w:rFonts w:ascii="Calibri" w:cs="Calibri" w:eastAsia="Calibri" w:hAnsi="Calibri"/>
          <w:color w:val="1F2937"/>
          <w:sz w:val="21"/>
          <w:szCs w:val="21"/>
        </w:rPr>
        <w:t xml:space="preserve">Fil d'activité récente (nouveaux messages, personnes partageant des intérêts).</w:t>
      </w:r>
    </w:p>
    <w:p>
      <w:pPr>
        <w:pStyle w:val="Heading2"/>
        <w:spacing w:after="90" w:before="220"/>
      </w:pPr>
      <w:r>
        <w:rPr>
          <w:rFonts w:ascii="Calibri" w:cs="Calibri" w:eastAsia="Calibri" w:hAnsi="Calibri"/>
          <w:b/>
          <w:bCs/>
          <w:color w:val="1F2937"/>
          <w:sz w:val="24"/>
          <w:szCs w:val="24"/>
        </w:rPr>
        <w:t xml:space="preserve">2.8 Sécurité, signalement et blocage</w:t>
      </w:r>
    </w:p>
    <w:p>
      <w:pPr>
        <w:pStyle w:val="ListParagraph"/>
        <w:numPr>
          <w:ilvl w:val="0"/>
          <w:numId w:val="2"/>
        </w:numPr>
        <w:spacing w:after="60" w:line="264"/>
      </w:pPr>
      <w:r>
        <w:rPr>
          <w:rFonts w:ascii="Calibri" w:cs="Calibri" w:eastAsia="Calibri" w:hAnsi="Calibri"/>
          <w:color w:val="1F2937"/>
          <w:sz w:val="21"/>
          <w:szCs w:val="21"/>
        </w:rPr>
        <w:t xml:space="preserve">Signalement d'un profil, d'un message ou d'un groupe.</w:t>
      </w:r>
    </w:p>
    <w:p>
      <w:pPr>
        <w:pStyle w:val="ListParagraph"/>
        <w:numPr>
          <w:ilvl w:val="0"/>
          <w:numId w:val="2"/>
        </w:numPr>
        <w:spacing w:after="60" w:line="264"/>
      </w:pPr>
      <w:r>
        <w:rPr>
          <w:rFonts w:ascii="Calibri" w:cs="Calibri" w:eastAsia="Calibri" w:hAnsi="Calibri"/>
          <w:color w:val="1F2937"/>
          <w:sz w:val="21"/>
          <w:szCs w:val="21"/>
        </w:rPr>
        <w:t xml:space="preserve">Blocage d'un utilisateur (masquage réciproque des contenus et profils).</w:t>
      </w:r>
    </w:p>
    <w:p>
      <w:pPr>
        <w:pStyle w:val="ListParagraph"/>
        <w:numPr>
          <w:ilvl w:val="0"/>
          <w:numId w:val="2"/>
        </w:numPr>
        <w:spacing w:after="60" w:line="264"/>
      </w:pPr>
      <w:r>
        <w:rPr>
          <w:rFonts w:ascii="Calibri" w:cs="Calibri" w:eastAsia="Calibri" w:hAnsi="Calibri"/>
          <w:color w:val="1F2937"/>
          <w:sz w:val="21"/>
          <w:szCs w:val="21"/>
        </w:rPr>
        <w:t xml:space="preserve">Filtrage systématique des utilisateurs bloqués dans la recherche, la messagerie et les groupes.</w:t>
      </w:r>
    </w:p>
    <w:p>
      <w:pPr>
        <w:pStyle w:val="Heading2"/>
        <w:spacing w:after="90" w:before="220"/>
      </w:pPr>
      <w:r>
        <w:rPr>
          <w:rFonts w:ascii="Calibri" w:cs="Calibri" w:eastAsia="Calibri" w:hAnsi="Calibri"/>
          <w:b/>
          <w:bCs/>
          <w:color w:val="1F2937"/>
          <w:sz w:val="24"/>
          <w:szCs w:val="24"/>
        </w:rPr>
        <w:t xml:space="preserve">2.9 Administration et modération</w:t>
      </w:r>
    </w:p>
    <w:p>
      <w:pPr>
        <w:pStyle w:val="ListParagraph"/>
        <w:numPr>
          <w:ilvl w:val="0"/>
          <w:numId w:val="2"/>
        </w:numPr>
        <w:spacing w:after="60" w:line="264"/>
      </w:pPr>
      <w:r>
        <w:rPr>
          <w:rFonts w:ascii="Calibri" w:cs="Calibri" w:eastAsia="Calibri" w:hAnsi="Calibri"/>
          <w:color w:val="1F2937"/>
          <w:sz w:val="21"/>
          <w:szCs w:val="21"/>
        </w:rPr>
        <w:t xml:space="preserve">Tableau de bord d'administration réservé au client.</w:t>
      </w:r>
    </w:p>
    <w:p>
      <w:pPr>
        <w:pStyle w:val="ListParagraph"/>
        <w:numPr>
          <w:ilvl w:val="0"/>
          <w:numId w:val="2"/>
        </w:numPr>
        <w:spacing w:after="60" w:line="264"/>
      </w:pPr>
      <w:r>
        <w:rPr>
          <w:rFonts w:ascii="Calibri" w:cs="Calibri" w:eastAsia="Calibri" w:hAnsi="Calibri"/>
          <w:color w:val="1F2937"/>
          <w:sz w:val="21"/>
          <w:szCs w:val="21"/>
        </w:rPr>
        <w:t xml:space="preserve">File des signalements à traiter.</w:t>
      </w:r>
    </w:p>
    <w:p>
      <w:pPr>
        <w:pStyle w:val="ListParagraph"/>
        <w:numPr>
          <w:ilvl w:val="0"/>
          <w:numId w:val="2"/>
        </w:numPr>
        <w:spacing w:after="60" w:line="264"/>
      </w:pPr>
      <w:r>
        <w:rPr>
          <w:rFonts w:ascii="Calibri" w:cs="Calibri" w:eastAsia="Calibri" w:hAnsi="Calibri"/>
          <w:color w:val="1F2937"/>
          <w:sz w:val="21"/>
          <w:szCs w:val="21"/>
        </w:rPr>
        <w:t xml:space="preserve">Actions de modération : avertir, suspendre, bannir un utilisateur ; supprimer un contenu.</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Niveau de l'espace d'administration (complet ou minimal au lancement) à confirmer. La modération quotidienne après lancement est à la charge du client.</w:t>
      </w:r>
    </w:p>
    <w:p>
      <w:pPr>
        <w:pStyle w:val="Heading2"/>
        <w:spacing w:after="90" w:before="220"/>
      </w:pPr>
      <w:r>
        <w:rPr>
          <w:rFonts w:ascii="Calibri" w:cs="Calibri" w:eastAsia="Calibri" w:hAnsi="Calibri"/>
          <w:b/>
          <w:bCs/>
          <w:color w:val="1F2937"/>
          <w:sz w:val="24"/>
          <w:szCs w:val="24"/>
        </w:rPr>
        <w:t xml:space="preserve">2.10 Notifications</w:t>
      </w:r>
    </w:p>
    <w:p>
      <w:pPr>
        <w:pStyle w:val="ListParagraph"/>
        <w:numPr>
          <w:ilvl w:val="0"/>
          <w:numId w:val="2"/>
        </w:numPr>
        <w:spacing w:after="60" w:line="264"/>
      </w:pPr>
      <w:r>
        <w:rPr>
          <w:rFonts w:ascii="Calibri" w:cs="Calibri" w:eastAsia="Calibri" w:hAnsi="Calibri"/>
          <w:color w:val="1F2937"/>
          <w:sz w:val="21"/>
          <w:szCs w:val="21"/>
        </w:rPr>
        <w:t xml:space="preserve">Notifications dans l'application (nouveaux messages, demandes d'ami, activité).</w:t>
      </w:r>
    </w:p>
    <w:p>
      <w:pPr>
        <w:pStyle w:val="ListParagraph"/>
        <w:numPr>
          <w:ilvl w:val="0"/>
          <w:numId w:val="2"/>
        </w:numPr>
        <w:spacing w:after="60" w:line="264"/>
      </w:pPr>
      <w:r>
        <w:rPr>
          <w:rFonts w:ascii="Calibri" w:cs="Calibri" w:eastAsia="Calibri" w:hAnsi="Calibri"/>
          <w:color w:val="1F2937"/>
          <w:sz w:val="21"/>
          <w:szCs w:val="21"/>
        </w:rPr>
        <w:t xml:space="preserve">Notifications poussées (push) sur mobile via la PWA.</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Les notifications push en PWA sur iPhone sont limitées par Apple : elles exigent l'ajout de l'application à l'écran d'accueil et restent moins fiables qu'en natif. Périmètre exact des notifications à confirmer.</w:t>
      </w:r>
    </w:p>
    <w:p>
      <w:pPr>
        <w:pStyle w:val="Heading2"/>
        <w:spacing w:after="90" w:before="220"/>
      </w:pPr>
      <w:r>
        <w:rPr>
          <w:rFonts w:ascii="Calibri" w:cs="Calibri" w:eastAsia="Calibri" w:hAnsi="Calibri"/>
          <w:b/>
          <w:bCs/>
          <w:color w:val="1F2937"/>
          <w:sz w:val="24"/>
          <w:szCs w:val="24"/>
        </w:rPr>
        <w:t xml:space="preserve">2.11 Paramètres et conformité (Loi 25)</w:t>
      </w:r>
    </w:p>
    <w:p>
      <w:pPr>
        <w:pStyle w:val="ListParagraph"/>
        <w:numPr>
          <w:ilvl w:val="0"/>
          <w:numId w:val="2"/>
        </w:numPr>
        <w:spacing w:after="60" w:line="264"/>
      </w:pPr>
      <w:r>
        <w:rPr>
          <w:rFonts w:ascii="Calibri" w:cs="Calibri" w:eastAsia="Calibri" w:hAnsi="Calibri"/>
          <w:color w:val="1F2937"/>
          <w:sz w:val="21"/>
          <w:szCs w:val="21"/>
        </w:rPr>
        <w:t xml:space="preserve">Paramètres du compte et de la langue (français / anglais).</w:t>
      </w:r>
    </w:p>
    <w:p>
      <w:pPr>
        <w:pStyle w:val="ListParagraph"/>
        <w:numPr>
          <w:ilvl w:val="0"/>
          <w:numId w:val="2"/>
        </w:numPr>
        <w:spacing w:after="60" w:line="264"/>
      </w:pPr>
      <w:r>
        <w:rPr>
          <w:rFonts w:ascii="Calibri" w:cs="Calibri" w:eastAsia="Calibri" w:hAnsi="Calibri"/>
          <w:color w:val="1F2937"/>
          <w:sz w:val="21"/>
          <w:szCs w:val="21"/>
        </w:rPr>
        <w:t xml:space="preserve">Paramètres de confidentialité et de visibilité (opt-in, réglages protecteurs par défaut).</w:t>
      </w:r>
    </w:p>
    <w:p>
      <w:pPr>
        <w:pStyle w:val="ListParagraph"/>
        <w:numPr>
          <w:ilvl w:val="0"/>
          <w:numId w:val="2"/>
        </w:numPr>
        <w:spacing w:after="60" w:line="264"/>
      </w:pPr>
      <w:r>
        <w:rPr>
          <w:rFonts w:ascii="Calibri" w:cs="Calibri" w:eastAsia="Calibri" w:hAnsi="Calibri"/>
          <w:color w:val="1F2937"/>
          <w:sz w:val="21"/>
          <w:szCs w:val="21"/>
        </w:rPr>
        <w:t xml:space="preserve">Suppression réelle du compte (purge effective des données, et non simple désactivation).</w:t>
      </w:r>
    </w:p>
    <w:p>
      <w:pPr>
        <w:pStyle w:val="ListParagraph"/>
        <w:numPr>
          <w:ilvl w:val="0"/>
          <w:numId w:val="2"/>
        </w:numPr>
        <w:spacing w:after="60" w:line="264"/>
      </w:pPr>
      <w:r>
        <w:rPr>
          <w:rFonts w:ascii="Calibri" w:cs="Calibri" w:eastAsia="Calibri" w:hAnsi="Calibri"/>
          <w:color w:val="1F2937"/>
          <w:sz w:val="21"/>
          <w:szCs w:val="21"/>
        </w:rPr>
        <w:t xml:space="preserve">Export des données personnelles de l'utilisateur.</w:t>
      </w:r>
    </w:p>
    <w:p>
      <w:pPr>
        <w:pStyle w:val="ListParagraph"/>
        <w:numPr>
          <w:ilvl w:val="0"/>
          <w:numId w:val="2"/>
        </w:numPr>
        <w:spacing w:after="60" w:line="264"/>
      </w:pPr>
      <w:r>
        <w:rPr>
          <w:rFonts w:ascii="Calibri" w:cs="Calibri" w:eastAsia="Calibri" w:hAnsi="Calibri"/>
          <w:color w:val="1F2937"/>
          <w:sz w:val="21"/>
          <w:szCs w:val="21"/>
        </w:rPr>
        <w:t xml:space="preserve">Intégration des documents juridiques (politique de confidentialité, conditions d'utilisation) rédigés par le client.</w:t>
      </w:r>
    </w:p>
    <w:p>
      <w:pPr>
        <w:pStyle w:val="Heading2"/>
        <w:spacing w:after="90" w:before="220"/>
      </w:pPr>
      <w:r>
        <w:rPr>
          <w:rFonts w:ascii="Calibri" w:cs="Calibri" w:eastAsia="Calibri" w:hAnsi="Calibri"/>
          <w:b/>
          <w:bCs/>
          <w:color w:val="1F2937"/>
          <w:sz w:val="24"/>
          <w:szCs w:val="24"/>
        </w:rPr>
        <w:t xml:space="preserve">2.12 Groupes publics par centre d'intérêt (Phase 2)</w:t>
      </w:r>
    </w:p>
    <w:p>
      <w:pPr>
        <w:pStyle w:val="ListParagraph"/>
        <w:numPr>
          <w:ilvl w:val="0"/>
          <w:numId w:val="2"/>
        </w:numPr>
        <w:spacing w:after="60" w:line="264"/>
      </w:pPr>
      <w:r>
        <w:rPr>
          <w:rFonts w:ascii="Calibri" w:cs="Calibri" w:eastAsia="Calibri" w:hAnsi="Calibri"/>
          <w:color w:val="1F2937"/>
          <w:sz w:val="21"/>
          <w:szCs w:val="21"/>
        </w:rPr>
        <w:t xml:space="preserve">Découverte et recherche de groupes publics thématiques.</w:t>
      </w:r>
    </w:p>
    <w:p>
      <w:pPr>
        <w:pStyle w:val="ListParagraph"/>
        <w:numPr>
          <w:ilvl w:val="0"/>
          <w:numId w:val="2"/>
        </w:numPr>
        <w:spacing w:after="60" w:line="264"/>
      </w:pPr>
      <w:r>
        <w:rPr>
          <w:rFonts w:ascii="Calibri" w:cs="Calibri" w:eastAsia="Calibri" w:hAnsi="Calibri"/>
          <w:color w:val="1F2937"/>
          <w:sz w:val="21"/>
          <w:szCs w:val="21"/>
        </w:rPr>
        <w:t xml:space="preserve">Adhésion et départ libres.</w:t>
      </w:r>
    </w:p>
    <w:p>
      <w:pPr>
        <w:pStyle w:val="ListParagraph"/>
        <w:numPr>
          <w:ilvl w:val="0"/>
          <w:numId w:val="2"/>
        </w:numPr>
        <w:spacing w:after="60" w:line="264"/>
      </w:pPr>
      <w:r>
        <w:rPr>
          <w:rFonts w:ascii="Calibri" w:cs="Calibri" w:eastAsia="Calibri" w:hAnsi="Calibri"/>
          <w:color w:val="1F2937"/>
          <w:sz w:val="21"/>
          <w:szCs w:val="21"/>
        </w:rPr>
        <w:t xml:space="preserve">Fil de discussion du groupe.</w:t>
      </w:r>
    </w:p>
    <w:p>
      <w:pPr>
        <w:pStyle w:val="ListParagraph"/>
        <w:numPr>
          <w:ilvl w:val="0"/>
          <w:numId w:val="2"/>
        </w:numPr>
        <w:spacing w:after="60" w:line="264"/>
      </w:pPr>
      <w:r>
        <w:rPr>
          <w:rFonts w:ascii="Calibri" w:cs="Calibri" w:eastAsia="Calibri" w:hAnsi="Calibri"/>
          <w:color w:val="1F2937"/>
          <w:sz w:val="21"/>
          <w:szCs w:val="21"/>
        </w:rPr>
        <w:t xml:space="preserve">Publication de propositions d'activités au sein du groupe.</w:t>
      </w:r>
    </w:p>
    <w:p>
      <w:pPr>
        <w:pStyle w:val="ListParagraph"/>
        <w:numPr>
          <w:ilvl w:val="0"/>
          <w:numId w:val="2"/>
        </w:numPr>
        <w:spacing w:after="60" w:line="264"/>
      </w:pPr>
      <w:r>
        <w:rPr>
          <w:rFonts w:ascii="Calibri" w:cs="Calibri" w:eastAsia="Calibri" w:hAnsi="Calibri"/>
          <w:color w:val="1F2937"/>
          <w:sz w:val="21"/>
          <w:szCs w:val="21"/>
        </w:rPr>
        <w:t xml:space="preserve">Modération renforcée des espaces publics (rôles de modérateur, suppression de messages, exclusion).</w:t>
      </w:r>
    </w:p>
    <w:p>
      <w:pPr>
        <w:pStyle w:val="Heading2"/>
        <w:spacing w:after="90" w:before="220"/>
      </w:pPr>
      <w:r>
        <w:rPr>
          <w:rFonts w:ascii="Calibri" w:cs="Calibri" w:eastAsia="Calibri" w:hAnsi="Calibri"/>
          <w:b/>
          <w:bCs/>
          <w:color w:val="1F2937"/>
          <w:sz w:val="24"/>
          <w:szCs w:val="24"/>
        </w:rPr>
        <w:t xml:space="preserve">2.13 Monétisation — freemium (Phase 2)</w:t>
      </w:r>
    </w:p>
    <w:p>
      <w:pPr>
        <w:spacing w:after="120" w:line="276"/>
      </w:pPr>
      <w:r>
        <w:rPr>
          <w:rFonts w:ascii="Calibri" w:cs="Calibri" w:eastAsia="Calibri" w:hAnsi="Calibri"/>
          <w:color w:val="1F2937"/>
          <w:sz w:val="21"/>
          <w:szCs w:val="21"/>
        </w:rPr>
        <w:t xml:space="preserve">Modèle envisagé : accès gratuit avec des limites, levées par un abonnement payant.</w:t>
      </w:r>
    </w:p>
    <w:p>
      <w:pPr>
        <w:pStyle w:val="ListParagraph"/>
        <w:numPr>
          <w:ilvl w:val="0"/>
          <w:numId w:val="2"/>
        </w:numPr>
        <w:spacing w:after="60" w:line="264"/>
      </w:pPr>
      <w:r>
        <w:rPr>
          <w:rFonts w:ascii="Calibri" w:cs="Calibri" w:eastAsia="Calibri" w:hAnsi="Calibri"/>
          <w:color w:val="1F2937"/>
          <w:sz w:val="21"/>
          <w:szCs w:val="21"/>
        </w:rPr>
        <w:t xml:space="preserve">Intégration d'un prestataire de paiement (Stripe) et gestion des abonnements récurrents.</w:t>
      </w:r>
    </w:p>
    <w:p>
      <w:pPr>
        <w:pStyle w:val="ListParagraph"/>
        <w:numPr>
          <w:ilvl w:val="0"/>
          <w:numId w:val="2"/>
        </w:numPr>
        <w:spacing w:after="60" w:line="264"/>
      </w:pPr>
      <w:r>
        <w:rPr>
          <w:rFonts w:ascii="Calibri" w:cs="Calibri" w:eastAsia="Calibri" w:hAnsi="Calibri"/>
          <w:color w:val="1F2937"/>
          <w:sz w:val="21"/>
          <w:szCs w:val="21"/>
        </w:rPr>
        <w:t xml:space="preserve">Traitement fiable des événements de paiement (souscription, échec, annulation, remboursement).</w:t>
      </w:r>
    </w:p>
    <w:p>
      <w:pPr>
        <w:pStyle w:val="ListParagraph"/>
        <w:numPr>
          <w:ilvl w:val="0"/>
          <w:numId w:val="2"/>
        </w:numPr>
        <w:spacing w:after="60" w:line="264"/>
      </w:pPr>
      <w:r>
        <w:rPr>
          <w:rFonts w:ascii="Calibri" w:cs="Calibri" w:eastAsia="Calibri" w:hAnsi="Calibri"/>
          <w:color w:val="1F2937"/>
          <w:sz w:val="21"/>
          <w:szCs w:val="21"/>
        </w:rPr>
        <w:t xml:space="preserve">Limites du plan gratuit et leur levée par l'abonnement.</w:t>
      </w:r>
    </w:p>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Les limites précises du plan gratuit (par exemple : nombre d'amis, nombre de centres d'intérêt) sont présentées par le client comme des options à définir. À confirmer. La plupart des plateformes sociales lancent sans limite pour bâtir la communauté, puis introduisent l'abonnement une fois la traction établie ; l'activation dès le lancement est déconseillée mais reste au choix du client.</w:t>
      </w:r>
    </w:p>
    <w:p>
      <w:pPr>
        <w:pStyle w:val="Heading1"/>
        <w:spacing w:after="140" w:before="320"/>
      </w:pPr>
      <w:r>
        <w:rPr>
          <w:rFonts w:ascii="Calibri" w:cs="Calibri" w:eastAsia="Calibri" w:hAnsi="Calibri"/>
          <w:b/>
          <w:bCs/>
          <w:color w:val="0B6E6D"/>
          <w:sz w:val="30"/>
          <w:szCs w:val="30"/>
        </w:rPr>
        <w:t xml:space="preserve">3. Hors périmètre</w:t>
      </w:r>
    </w:p>
    <w:p>
      <w:pPr>
        <w:spacing w:after="120" w:line="276"/>
      </w:pPr>
      <w:r>
        <w:rPr>
          <w:rFonts w:ascii="Calibri" w:cs="Calibri" w:eastAsia="Calibri" w:hAnsi="Calibri"/>
          <w:color w:val="1F2937"/>
          <w:sz w:val="21"/>
          <w:szCs w:val="21"/>
        </w:rPr>
        <w:t xml:space="preserve">Les éléments suivants ne font pas partie du projet décrit et pourront faire l'objet de devis ultérieurs :</w:t>
      </w:r>
    </w:p>
    <w:p>
      <w:pPr>
        <w:pStyle w:val="ListParagraph"/>
        <w:numPr>
          <w:ilvl w:val="0"/>
          <w:numId w:val="2"/>
        </w:numPr>
        <w:spacing w:after="60" w:line="264"/>
      </w:pPr>
      <w:r>
        <w:rPr>
          <w:rFonts w:ascii="Calibri" w:cs="Calibri" w:eastAsia="Calibri" w:hAnsi="Calibri"/>
          <w:color w:val="1F2937"/>
          <w:sz w:val="21"/>
          <w:szCs w:val="21"/>
        </w:rPr>
        <w:t xml:space="preserve">Application native iOS / Android et publication sur l'App Store et Google Play.</w:t>
      </w:r>
    </w:p>
    <w:p>
      <w:pPr>
        <w:pStyle w:val="ListParagraph"/>
        <w:numPr>
          <w:ilvl w:val="0"/>
          <w:numId w:val="2"/>
        </w:numPr>
        <w:spacing w:after="60" w:line="264"/>
      </w:pPr>
      <w:r>
        <w:rPr>
          <w:rFonts w:ascii="Calibri" w:cs="Calibri" w:eastAsia="Calibri" w:hAnsi="Calibri"/>
          <w:color w:val="1F2937"/>
          <w:sz w:val="21"/>
          <w:szCs w:val="21"/>
        </w:rPr>
        <w:t xml:space="preserve">Appels audio et vidéo intégrés.</w:t>
      </w:r>
    </w:p>
    <w:p>
      <w:pPr>
        <w:pStyle w:val="ListParagraph"/>
        <w:numPr>
          <w:ilvl w:val="0"/>
          <w:numId w:val="2"/>
        </w:numPr>
        <w:spacing w:after="60" w:line="264"/>
      </w:pPr>
      <w:r>
        <w:rPr>
          <w:rFonts w:ascii="Calibri" w:cs="Calibri" w:eastAsia="Calibri" w:hAnsi="Calibri"/>
          <w:color w:val="1F2937"/>
          <w:sz w:val="21"/>
          <w:szCs w:val="21"/>
        </w:rPr>
        <w:t xml:space="preserve">Jeux intégrés et défis partagés.</w:t>
      </w:r>
    </w:p>
    <w:p>
      <w:pPr>
        <w:pStyle w:val="ListParagraph"/>
        <w:numPr>
          <w:ilvl w:val="0"/>
          <w:numId w:val="2"/>
        </w:numPr>
        <w:spacing w:after="60" w:line="264"/>
      </w:pPr>
      <w:r>
        <w:rPr>
          <w:rFonts w:ascii="Calibri" w:cs="Calibri" w:eastAsia="Calibri" w:hAnsi="Calibri"/>
          <w:color w:val="1F2937"/>
          <w:sz w:val="21"/>
          <w:szCs w:val="21"/>
        </w:rPr>
        <w:t xml:space="preserve">Algorithme de compatibilité avancé au-delà des intérêts communs.</w:t>
      </w:r>
    </w:p>
    <w:p>
      <w:pPr>
        <w:pStyle w:val="ListParagraph"/>
        <w:numPr>
          <w:ilvl w:val="0"/>
          <w:numId w:val="2"/>
        </w:numPr>
        <w:spacing w:after="60" w:line="264"/>
      </w:pPr>
      <w:r>
        <w:rPr>
          <w:rFonts w:ascii="Calibri" w:cs="Calibri" w:eastAsia="Calibri" w:hAnsi="Calibri"/>
          <w:color w:val="1F2937"/>
          <w:sz w:val="21"/>
          <w:szCs w:val="21"/>
        </w:rPr>
        <w:t xml:space="preserve">Géolocalisation GPS précise (sauf décision contraire du client).</w:t>
      </w:r>
    </w:p>
    <w:p>
      <w:pPr>
        <w:pStyle w:val="ListParagraph"/>
        <w:numPr>
          <w:ilvl w:val="0"/>
          <w:numId w:val="2"/>
        </w:numPr>
        <w:spacing w:after="60" w:line="264"/>
      </w:pPr>
      <w:r>
        <w:rPr>
          <w:rFonts w:ascii="Calibri" w:cs="Calibri" w:eastAsia="Calibri" w:hAnsi="Calibri"/>
          <w:color w:val="1F2937"/>
          <w:sz w:val="21"/>
          <w:szCs w:val="21"/>
        </w:rPr>
        <w:t xml:space="preserve">Rédaction des documents juridiques (politique de confidentialité, conditions d'utilisation).</w:t>
      </w:r>
    </w:p>
    <w:p>
      <w:pPr>
        <w:pStyle w:val="ListParagraph"/>
        <w:numPr>
          <w:ilvl w:val="0"/>
          <w:numId w:val="2"/>
        </w:numPr>
        <w:spacing w:after="60" w:line="264"/>
      </w:pPr>
      <w:r>
        <w:rPr>
          <w:rFonts w:ascii="Calibri" w:cs="Calibri" w:eastAsia="Calibri" w:hAnsi="Calibri"/>
          <w:color w:val="1F2937"/>
          <w:sz w:val="21"/>
          <w:szCs w:val="21"/>
        </w:rPr>
        <w:t xml:space="preserve">Réalisation de l'évaluation des facteurs relatifs à la vie privée (ÉFVP) et désignation du responsable de la protection des renseignements personnels.</w:t>
      </w:r>
    </w:p>
    <w:p>
      <w:pPr>
        <w:pStyle w:val="ListParagraph"/>
        <w:numPr>
          <w:ilvl w:val="0"/>
          <w:numId w:val="2"/>
        </w:numPr>
        <w:spacing w:after="60" w:line="264"/>
      </w:pPr>
      <w:r>
        <w:rPr>
          <w:rFonts w:ascii="Calibri" w:cs="Calibri" w:eastAsia="Calibri" w:hAnsi="Calibri"/>
          <w:color w:val="1F2937"/>
          <w:sz w:val="21"/>
          <w:szCs w:val="21"/>
        </w:rPr>
        <w:t xml:space="preserve">Marketing, acquisition d'utilisateurs et animation des réseaux sociaux.</w:t>
      </w:r>
    </w:p>
    <w:p>
      <w:pPr>
        <w:pStyle w:val="ListParagraph"/>
        <w:numPr>
          <w:ilvl w:val="0"/>
          <w:numId w:val="2"/>
        </w:numPr>
        <w:spacing w:after="60" w:line="264"/>
      </w:pPr>
      <w:r>
        <w:rPr>
          <w:rFonts w:ascii="Calibri" w:cs="Calibri" w:eastAsia="Calibri" w:hAnsi="Calibri"/>
          <w:color w:val="1F2937"/>
          <w:sz w:val="21"/>
          <w:szCs w:val="21"/>
        </w:rPr>
        <w:t xml:space="preserve">Modération quotidienne des contenus après la mise en ligne.</w:t>
      </w:r>
    </w:p>
    <w:p>
      <w:pPr>
        <w:pStyle w:val="Heading1"/>
        <w:spacing w:after="140" w:before="320"/>
      </w:pPr>
      <w:r>
        <w:rPr>
          <w:rFonts w:ascii="Calibri" w:cs="Calibri" w:eastAsia="Calibri" w:hAnsi="Calibri"/>
          <w:b/>
          <w:bCs/>
          <w:color w:val="0B6E6D"/>
          <w:sz w:val="30"/>
          <w:szCs w:val="30"/>
        </w:rPr>
        <w:t xml:space="preserve">4. Spécifications techniques</w:t>
      </w:r>
    </w:p>
    <w:p>
      <w:pPr>
        <w:pStyle w:val="Heading2"/>
        <w:spacing w:after="90" w:before="220"/>
      </w:pPr>
      <w:r>
        <w:rPr>
          <w:rFonts w:ascii="Calibri" w:cs="Calibri" w:eastAsia="Calibri" w:hAnsi="Calibri"/>
          <w:b/>
          <w:bCs/>
          <w:color w:val="1F2937"/>
          <w:sz w:val="24"/>
          <w:szCs w:val="24"/>
        </w:rPr>
        <w:t xml:space="preserve">4.1 Architecture générale</w:t>
      </w:r>
    </w:p>
    <w:p>
      <w:pPr>
        <w:spacing w:after="120" w:line="276"/>
      </w:pPr>
      <w:r>
        <w:rPr>
          <w:rFonts w:ascii="Calibri" w:cs="Calibri" w:eastAsia="Calibri" w:hAnsi="Calibri"/>
          <w:color w:val="1F2937"/>
          <w:sz w:val="21"/>
          <w:szCs w:val="21"/>
        </w:rPr>
        <w:t xml:space="preserve">L'application est développée comme une PWA moderne, avec un frontend et un backend infonuagique intégrés :</w:t>
      </w:r>
    </w:p>
    <w:tbl>
      <w:tblPr>
        <w:tblW w:type="dxa" w:w="910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500"/>
      </w:tblGrid>
      <w:tr>
        <w:trPr>
          <w:tblHeader/>
        </w:trPr>
        <w:tc>
          <w:tcPr>
            <w:tcW w:type="dxa" w:w="26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Élément</w:t>
            </w:r>
          </w:p>
        </w:tc>
        <w:tc>
          <w:tcPr>
            <w:tcW w:type="dxa" w:w="65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Choix retenu</w:t>
            </w:r>
          </w:p>
        </w:tc>
      </w:tr>
      <w:tr>
        <w:tc>
          <w:tcPr>
            <w:tcW w:type="dxa" w:w="26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Frontend / PWA</w:t>
            </w:r>
          </w:p>
        </w:tc>
        <w:tc>
          <w:tcPr>
            <w:tcW w:type="dxa" w:w="6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Next.js (React) — application installable, responsive, avec service worker</w:t>
            </w:r>
          </w:p>
        </w:tc>
      </w:tr>
      <w:tr>
        <w:tc>
          <w:tcPr>
            <w:tcW w:type="dxa" w:w="26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Backend &amp; base de données</w:t>
            </w:r>
          </w:p>
        </w:tc>
        <w:tc>
          <w:tcPr>
            <w:tcW w:type="dxa" w:w="6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Supabase (PostgreSQL) — hébergement des données en région Canada</w:t>
            </w:r>
          </w:p>
        </w:tc>
      </w:tr>
      <w:tr>
        <w:tc>
          <w:tcPr>
            <w:tcW w:type="dxa" w:w="26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Authentification</w:t>
            </w:r>
          </w:p>
        </w:tc>
        <w:tc>
          <w:tcPr>
            <w:tcW w:type="dxa" w:w="6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Supabase Auth — courriel/mot de passe, Google, Apple</w:t>
            </w:r>
          </w:p>
        </w:tc>
      </w:tr>
      <w:tr>
        <w:tc>
          <w:tcPr>
            <w:tcW w:type="dxa" w:w="26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Temps réel</w:t>
            </w:r>
          </w:p>
        </w:tc>
        <w:tc>
          <w:tcPr>
            <w:tcW w:type="dxa" w:w="6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Supabase Realtime (messagerie, présence en ligne)</w:t>
            </w:r>
          </w:p>
        </w:tc>
      </w:tr>
      <w:tr>
        <w:tc>
          <w:tcPr>
            <w:tcW w:type="dxa" w:w="26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Stockage de fichiers</w:t>
            </w:r>
          </w:p>
        </w:tc>
        <w:tc>
          <w:tcPr>
            <w:tcW w:type="dxa" w:w="6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Supabase Storage (photos de profil et de messagerie)</w:t>
            </w:r>
          </w:p>
        </w:tc>
      </w:tr>
      <w:tr>
        <w:tc>
          <w:tcPr>
            <w:tcW w:type="dxa" w:w="26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Sécurité des données</w:t>
            </w:r>
          </w:p>
        </w:tc>
        <w:tc>
          <w:tcPr>
            <w:tcW w:type="dxa" w:w="6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Row Level Security (RLS) sur l'ensemble des tables ; chiffrement TLS</w:t>
            </w:r>
          </w:p>
        </w:tc>
      </w:tr>
      <w:tr>
        <w:tc>
          <w:tcPr>
            <w:tcW w:type="dxa" w:w="26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Internationalisation</w:t>
            </w:r>
          </w:p>
        </w:tc>
        <w:tc>
          <w:tcPr>
            <w:tcW w:type="dxa" w:w="6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next-intl — français et anglais</w:t>
            </w:r>
          </w:p>
        </w:tc>
      </w:tr>
      <w:tr>
        <w:tc>
          <w:tcPr>
            <w:tcW w:type="dxa" w:w="26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Hébergement frontend</w:t>
            </w:r>
          </w:p>
        </w:tc>
        <w:tc>
          <w:tcPr>
            <w:tcW w:type="dxa" w:w="6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Vercel (ou équivalent)</w:t>
            </w:r>
          </w:p>
        </w:tc>
      </w:tr>
      <w:tr>
        <w:tc>
          <w:tcPr>
            <w:tcW w:type="dxa" w:w="26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Paiement (Phase 2)</w:t>
            </w:r>
          </w:p>
        </w:tc>
        <w:tc>
          <w:tcPr>
            <w:tcW w:type="dxa" w:w="6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Stripe (abonnements récurrents et webhooks)</w:t>
            </w:r>
          </w:p>
        </w:tc>
      </w:tr>
    </w:tbl>
    <w:p>
      <w:pPr>
        <w:pBdr>
          <w:left w:val="single" w:color="0E9594" w:sz="18" w:space="8"/>
        </w:pBdr>
        <w:shd w:fill="E6F4F4" w:val="clear"/>
        <w:spacing w:after="120" w:line="264"/>
      </w:pPr>
      <w:r>
        <w:rPr>
          <w:rFonts w:ascii="Calibri" w:cs="Calibri" w:eastAsia="Calibri" w:hAnsi="Calibri"/>
          <w:b/>
          <w:bCs/>
          <w:color w:val="0B6E6D"/>
          <w:sz w:val="20"/>
          <w:szCs w:val="20"/>
        </w:rPr>
        <w:t xml:space="preserve">Hypothèse / à confirmer : </w:t>
      </w:r>
      <w:r>
        <w:rPr>
          <w:rFonts w:ascii="Calibri" w:cs="Calibri" w:eastAsia="Calibri" w:hAnsi="Calibri"/>
          <w:i/>
          <w:iCs/>
          <w:color w:val="1F2937"/>
          <w:sz w:val="20"/>
          <w:szCs w:val="20"/>
        </w:rPr>
        <w:t xml:space="preserve">Un backend Node.js/Express avait été amorcé côté client. L'approche retenue le remplace par Supabase, qui regroupe authentification, base de données, temps réel et stockage sur une seule plateforme (développement plus rapide, plus sûr et plus simple à maintenir).</w:t>
      </w:r>
    </w:p>
    <w:p>
      <w:pPr>
        <w:pStyle w:val="Heading2"/>
        <w:spacing w:after="90" w:before="220"/>
      </w:pPr>
      <w:r>
        <w:rPr>
          <w:rFonts w:ascii="Calibri" w:cs="Calibri" w:eastAsia="Calibri" w:hAnsi="Calibri"/>
          <w:b/>
          <w:bCs/>
          <w:color w:val="1F2937"/>
          <w:sz w:val="24"/>
          <w:szCs w:val="24"/>
        </w:rPr>
        <w:t xml:space="preserve">4.2 Modèle de données (principales entités)</w:t>
      </w:r>
    </w:p>
    <w:p>
      <w:pPr>
        <w:spacing w:after="120" w:line="276"/>
      </w:pPr>
      <w:r>
        <w:rPr>
          <w:rFonts w:ascii="Calibri" w:cs="Calibri" w:eastAsia="Calibri" w:hAnsi="Calibri"/>
          <w:color w:val="1F2937"/>
          <w:sz w:val="21"/>
          <w:szCs w:val="21"/>
        </w:rPr>
        <w:t xml:space="preserve">Le schéma définitif sera établi au démarrage. Les entités principales anticipées sont :</w:t>
      </w:r>
    </w:p>
    <w:tbl>
      <w:tblPr>
        <w:tblW w:type="dxa" w:w="9100"/>
        <w:tblBorders>
          <w:top w:val="single" w:color="D1D5DB" w:sz="4"/>
          <w:left w:val="single" w:color="D1D5DB" w:sz="4"/>
          <w:bottom w:val="single" w:color="D1D5DB" w:sz="4"/>
          <w:right w:val="single" w:color="D1D5DB" w:sz="4"/>
          <w:insideH w:val="single" w:color="E5E7EB" w:sz="2"/>
          <w:insideV w:val="single" w:color="E5E7EB" w:sz="2"/>
        </w:tblBorders>
      </w:tblPr>
      <w:tblGrid>
        <w:gridCol w:w="3000"/>
        <w:gridCol w:w="6100"/>
      </w:tblGrid>
      <w:tr>
        <w:trPr>
          <w:tblHeader/>
        </w:trPr>
        <w:tc>
          <w:tcPr>
            <w:tcW w:type="dxa" w:w="30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Entité</w:t>
            </w:r>
          </w:p>
        </w:tc>
        <w:tc>
          <w:tcPr>
            <w:tcW w:type="dxa" w:w="61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Description</w:t>
            </w:r>
          </w:p>
        </w:tc>
      </w:tr>
      <w:tr>
        <w:tc>
          <w:tcPr>
            <w:tcW w:type="dxa" w:w="30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users / profiles</w:t>
            </w:r>
          </w:p>
        </w:tc>
        <w:tc>
          <w:tcPr>
            <w:tcW w:type="dxa" w:w="61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Compte et profil : identité, ville, âge, genre, statut d'abonnement</w:t>
            </w:r>
          </w:p>
        </w:tc>
      </w:tr>
      <w:tr>
        <w:tc>
          <w:tcPr>
            <w:tcW w:type="dxa" w:w="30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interests</w:t>
            </w:r>
          </w:p>
        </w:tc>
        <w:tc>
          <w:tcPr>
            <w:tcW w:type="dxa" w:w="61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Référentiel des centres d'intérêt ; table de liaison avec les profils</w:t>
            </w:r>
          </w:p>
        </w:tc>
      </w:tr>
      <w:tr>
        <w:tc>
          <w:tcPr>
            <w:tcW w:type="dxa" w:w="30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friendships</w:t>
            </w:r>
          </w:p>
        </w:tc>
        <w:tc>
          <w:tcPr>
            <w:tcW w:type="dxa" w:w="61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Relations d'amitié et demandes (statut : en attente / acceptée)</w:t>
            </w:r>
          </w:p>
        </w:tc>
      </w:tr>
      <w:tr>
        <w:tc>
          <w:tcPr>
            <w:tcW w:type="dxa" w:w="30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blocks</w:t>
            </w:r>
          </w:p>
        </w:tc>
        <w:tc>
          <w:tcPr>
            <w:tcW w:type="dxa" w:w="61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Utilisateurs bloqués (relation orientée)</w:t>
            </w:r>
          </w:p>
        </w:tc>
      </w:tr>
      <w:tr>
        <w:tc>
          <w:tcPr>
            <w:tcW w:type="dxa" w:w="30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conversations / messages</w:t>
            </w:r>
          </w:p>
        </w:tc>
        <w:tc>
          <w:tcPr>
            <w:tcW w:type="dxa" w:w="61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Fils de discussion 1:1 et messages (contenu, photo, statut de lecture)</w:t>
            </w:r>
          </w:p>
        </w:tc>
      </w:tr>
      <w:tr>
        <w:tc>
          <w:tcPr>
            <w:tcW w:type="dxa" w:w="30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groups / group_members / group_messages</w:t>
            </w:r>
          </w:p>
        </w:tc>
        <w:tc>
          <w:tcPr>
            <w:tcW w:type="dxa" w:w="61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Groupes, appartenance et rôles, messages de groupe</w:t>
            </w:r>
          </w:p>
        </w:tc>
      </w:tr>
      <w:tr>
        <w:tc>
          <w:tcPr>
            <w:tcW w:type="dxa" w:w="30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reports</w:t>
            </w:r>
          </w:p>
        </w:tc>
        <w:tc>
          <w:tcPr>
            <w:tcW w:type="dxa" w:w="61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Signalements de profils, messages ou groupes</w:t>
            </w:r>
          </w:p>
        </w:tc>
      </w:tr>
      <w:tr>
        <w:tc>
          <w:tcPr>
            <w:tcW w:type="dxa" w:w="30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notifications</w:t>
            </w:r>
          </w:p>
        </w:tc>
        <w:tc>
          <w:tcPr>
            <w:tcW w:type="dxa" w:w="61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Notifications in-app par utilisateur</w:t>
            </w:r>
          </w:p>
        </w:tc>
      </w:tr>
      <w:tr>
        <w:tc>
          <w:tcPr>
            <w:tcW w:type="dxa" w:w="30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subscriptions (Phase 2)</w:t>
            </w:r>
          </w:p>
        </w:tc>
        <w:tc>
          <w:tcPr>
            <w:tcW w:type="dxa" w:w="61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État d'abonnement, lié aux événements Stripe</w:t>
            </w:r>
          </w:p>
        </w:tc>
      </w:tr>
    </w:tbl>
    <w:p>
      <w:pPr>
        <w:pStyle w:val="Heading2"/>
        <w:spacing w:after="90" w:before="220"/>
      </w:pPr>
      <w:r>
        <w:rPr>
          <w:rFonts w:ascii="Calibri" w:cs="Calibri" w:eastAsia="Calibri" w:hAnsi="Calibri"/>
          <w:b/>
          <w:bCs/>
          <w:color w:val="1F2937"/>
          <w:sz w:val="24"/>
          <w:szCs w:val="24"/>
        </w:rPr>
        <w:t xml:space="preserve">4.3 Défis techniques identifiés</w:t>
      </w:r>
    </w:p>
    <w:p>
      <w:pPr>
        <w:spacing w:after="120" w:line="276"/>
      </w:pPr>
      <w:r>
        <w:rPr>
          <w:rFonts w:ascii="Calibri" w:cs="Calibri" w:eastAsia="Calibri" w:hAnsi="Calibri"/>
          <w:color w:val="1F2937"/>
          <w:sz w:val="21"/>
          <w:szCs w:val="21"/>
        </w:rPr>
        <w:t xml:space="preserve">Les points suivants concentrent l'essentiel de la complexité et de l'effort de qualité :</w:t>
      </w:r>
    </w:p>
    <w:p>
      <w:pPr>
        <w:pStyle w:val="ListParagraph"/>
        <w:numPr>
          <w:ilvl w:val="0"/>
          <w:numId w:val="2"/>
        </w:numPr>
        <w:spacing w:after="60" w:line="264"/>
      </w:pPr>
      <w:r>
        <w:rPr>
          <w:rFonts w:ascii="Calibri" w:cs="Calibri" w:eastAsia="Calibri" w:hAnsi="Calibri"/>
          <w:b/>
          <w:bCs/>
          <w:color w:val="1F2937"/>
          <w:sz w:val="21"/>
          <w:szCs w:val="21"/>
        </w:rPr>
        <w:t xml:space="preserve">Sécurité des données (RLS) : </w:t>
      </w:r>
      <w:r>
        <w:rPr>
          <w:rFonts w:ascii="Calibri" w:cs="Calibri" w:eastAsia="Calibri" w:hAnsi="Calibri"/>
          <w:color w:val="1F2937"/>
          <w:sz w:val="21"/>
          <w:szCs w:val="21"/>
        </w:rPr>
        <w:t xml:space="preserve">politiques d'accès à écrire et tester pour chaque table et chaque cas (blocage, suppression de compte, appartenance à un groupe, messages avant/après arrivée). Point le plus sensible du projet.</w:t>
      </w:r>
    </w:p>
    <w:p>
      <w:pPr>
        <w:pStyle w:val="ListParagraph"/>
        <w:numPr>
          <w:ilvl w:val="0"/>
          <w:numId w:val="2"/>
        </w:numPr>
        <w:spacing w:after="60" w:line="264"/>
      </w:pPr>
      <w:r>
        <w:rPr>
          <w:rFonts w:ascii="Calibri" w:cs="Calibri" w:eastAsia="Calibri" w:hAnsi="Calibri"/>
          <w:b/>
          <w:bCs/>
          <w:color w:val="1F2937"/>
          <w:sz w:val="21"/>
          <w:szCs w:val="21"/>
        </w:rPr>
        <w:t xml:space="preserve">Temps réel : </w:t>
      </w:r>
      <w:r>
        <w:rPr>
          <w:rFonts w:ascii="Calibri" w:cs="Calibri" w:eastAsia="Calibri" w:hAnsi="Calibri"/>
          <w:color w:val="1F2937"/>
          <w:sz w:val="21"/>
          <w:szCs w:val="21"/>
        </w:rPr>
        <w:t xml:space="preserve">synchronisation fiable des messages et de la présence (ordre des messages, mises à jour optimistes, compteurs de non-lus, détection des déconnexions).</w:t>
      </w:r>
    </w:p>
    <w:p>
      <w:pPr>
        <w:pStyle w:val="ListParagraph"/>
        <w:numPr>
          <w:ilvl w:val="0"/>
          <w:numId w:val="2"/>
        </w:numPr>
        <w:spacing w:after="60" w:line="264"/>
      </w:pPr>
      <w:r>
        <w:rPr>
          <w:rFonts w:ascii="Calibri" w:cs="Calibri" w:eastAsia="Calibri" w:hAnsi="Calibri"/>
          <w:b/>
          <w:bCs/>
          <w:color w:val="1F2937"/>
          <w:sz w:val="21"/>
          <w:szCs w:val="21"/>
        </w:rPr>
        <w:t xml:space="preserve">Suppression réelle de compte (Loi 25) : </w:t>
      </w:r>
      <w:r>
        <w:rPr>
          <w:rFonts w:ascii="Calibri" w:cs="Calibri" w:eastAsia="Calibri" w:hAnsi="Calibri"/>
          <w:color w:val="1F2937"/>
          <w:sz w:val="21"/>
          <w:szCs w:val="21"/>
        </w:rPr>
        <w:t xml:space="preserve">purge ou anonymisation cohérente des données liées (messages 1:1, groupes, signalements, photos).</w:t>
      </w:r>
    </w:p>
    <w:p>
      <w:pPr>
        <w:pStyle w:val="ListParagraph"/>
        <w:numPr>
          <w:ilvl w:val="0"/>
          <w:numId w:val="2"/>
        </w:numPr>
        <w:spacing w:after="60" w:line="264"/>
      </w:pPr>
      <w:r>
        <w:rPr>
          <w:rFonts w:ascii="Calibri" w:cs="Calibri" w:eastAsia="Calibri" w:hAnsi="Calibri"/>
          <w:b/>
          <w:bCs/>
          <w:color w:val="1F2937"/>
          <w:sz w:val="21"/>
          <w:szCs w:val="21"/>
        </w:rPr>
        <w:t xml:space="preserve">Gestion des photos : </w:t>
      </w:r>
      <w:r>
        <w:rPr>
          <w:rFonts w:ascii="Calibri" w:cs="Calibri" w:eastAsia="Calibri" w:hAnsi="Calibri"/>
          <w:color w:val="1F2937"/>
          <w:sz w:val="21"/>
          <w:szCs w:val="21"/>
        </w:rPr>
        <w:t xml:space="preserve">redimensionnement, compression, orientation EXIF, contrôle d'accès au stockage.</w:t>
      </w:r>
    </w:p>
    <w:p>
      <w:pPr>
        <w:pStyle w:val="ListParagraph"/>
        <w:numPr>
          <w:ilvl w:val="0"/>
          <w:numId w:val="2"/>
        </w:numPr>
        <w:spacing w:after="60" w:line="264"/>
      </w:pPr>
      <w:r>
        <w:rPr>
          <w:rFonts w:ascii="Calibri" w:cs="Calibri" w:eastAsia="Calibri" w:hAnsi="Calibri"/>
          <w:b/>
          <w:bCs/>
          <w:color w:val="1F2937"/>
          <w:sz w:val="21"/>
          <w:szCs w:val="21"/>
        </w:rPr>
        <w:t xml:space="preserve">Groupes : </w:t>
      </w:r>
      <w:r>
        <w:rPr>
          <w:rFonts w:ascii="Calibri" w:cs="Calibri" w:eastAsia="Calibri" w:hAnsi="Calibri"/>
          <w:color w:val="1F2937"/>
          <w:sz w:val="21"/>
          <w:szCs w:val="21"/>
        </w:rPr>
        <w:t xml:space="preserve">rôles et permissions, cas limites (départ du créateur, exclusion, double invitation), et modération des espaces publics en Phase 2.</w:t>
      </w:r>
    </w:p>
    <w:p>
      <w:pPr>
        <w:pStyle w:val="ListParagraph"/>
        <w:numPr>
          <w:ilvl w:val="0"/>
          <w:numId w:val="2"/>
        </w:numPr>
        <w:spacing w:after="60" w:line="264"/>
      </w:pPr>
      <w:r>
        <w:rPr>
          <w:rFonts w:ascii="Calibri" w:cs="Calibri" w:eastAsia="Calibri" w:hAnsi="Calibri"/>
          <w:b/>
          <w:bCs/>
          <w:color w:val="1F2937"/>
          <w:sz w:val="21"/>
          <w:szCs w:val="21"/>
        </w:rPr>
        <w:t xml:space="preserve">PWA : </w:t>
      </w:r>
      <w:r>
        <w:rPr>
          <w:rFonts w:ascii="Calibri" w:cs="Calibri" w:eastAsia="Calibri" w:hAnsi="Calibri"/>
          <w:color w:val="1F2937"/>
          <w:sz w:val="21"/>
          <w:szCs w:val="21"/>
        </w:rPr>
        <w:t xml:space="preserve">stratégie de cache, installabilité, et notifications push (limitations iOS).</w:t>
      </w:r>
    </w:p>
    <w:p>
      <w:pPr>
        <w:pStyle w:val="ListParagraph"/>
        <w:numPr>
          <w:ilvl w:val="0"/>
          <w:numId w:val="2"/>
        </w:numPr>
        <w:spacing w:after="60" w:line="264"/>
      </w:pPr>
      <w:r>
        <w:rPr>
          <w:rFonts w:ascii="Calibri" w:cs="Calibri" w:eastAsia="Calibri" w:hAnsi="Calibri"/>
          <w:b/>
          <w:bCs/>
          <w:color w:val="1F2937"/>
          <w:sz w:val="21"/>
          <w:szCs w:val="21"/>
        </w:rPr>
        <w:t xml:space="preserve">Authentification multi-fournisseurs : </w:t>
      </w:r>
      <w:r>
        <w:rPr>
          <w:rFonts w:ascii="Calibri" w:cs="Calibri" w:eastAsia="Calibri" w:hAnsi="Calibri"/>
          <w:color w:val="1F2937"/>
          <w:sz w:val="21"/>
          <w:szCs w:val="21"/>
        </w:rPr>
        <w:t xml:space="preserve">unification des comptes (même personne via courriel puis Google), contraintes « Sign in with Apple ».</w:t>
      </w:r>
    </w:p>
    <w:p>
      <w:pPr>
        <w:pStyle w:val="ListParagraph"/>
        <w:numPr>
          <w:ilvl w:val="0"/>
          <w:numId w:val="2"/>
        </w:numPr>
        <w:spacing w:after="60" w:line="264"/>
      </w:pPr>
      <w:r>
        <w:rPr>
          <w:rFonts w:ascii="Calibri" w:cs="Calibri" w:eastAsia="Calibri" w:hAnsi="Calibri"/>
          <w:b/>
          <w:bCs/>
          <w:color w:val="1F2937"/>
          <w:sz w:val="21"/>
          <w:szCs w:val="21"/>
        </w:rPr>
        <w:t xml:space="preserve">Paiement (Phase 2) : </w:t>
      </w:r>
      <w:r>
        <w:rPr>
          <w:rFonts w:ascii="Calibri" w:cs="Calibri" w:eastAsia="Calibri" w:hAnsi="Calibri"/>
          <w:color w:val="1F2937"/>
          <w:sz w:val="21"/>
          <w:szCs w:val="21"/>
        </w:rPr>
        <w:t xml:space="preserve">intégration Stripe, traitement idempotent des webhooks, gestion du cycle de vie de l'abonnement et du retour au plan gratuit.</w:t>
      </w:r>
    </w:p>
    <w:p>
      <w:pPr>
        <w:pStyle w:val="Heading2"/>
        <w:spacing w:after="90" w:before="220"/>
      </w:pPr>
      <w:r>
        <w:rPr>
          <w:rFonts w:ascii="Calibri" w:cs="Calibri" w:eastAsia="Calibri" w:hAnsi="Calibri"/>
          <w:b/>
          <w:bCs/>
          <w:color w:val="1F2937"/>
          <w:sz w:val="24"/>
          <w:szCs w:val="24"/>
        </w:rPr>
        <w:t xml:space="preserve">4.4 Exigences transverses</w:t>
      </w:r>
    </w:p>
    <w:p>
      <w:pPr>
        <w:pStyle w:val="ListParagraph"/>
        <w:numPr>
          <w:ilvl w:val="0"/>
          <w:numId w:val="2"/>
        </w:numPr>
        <w:spacing w:after="60" w:line="264"/>
      </w:pPr>
      <w:r>
        <w:rPr>
          <w:rFonts w:ascii="Calibri" w:cs="Calibri" w:eastAsia="Calibri" w:hAnsi="Calibri"/>
          <w:color w:val="1F2937"/>
          <w:sz w:val="21"/>
          <w:szCs w:val="21"/>
        </w:rPr>
        <w:t xml:space="preserve">Bilinguisme complet : interface, courriels transactionnels, notifications, messages d'erreur.</w:t>
      </w:r>
    </w:p>
    <w:p>
      <w:pPr>
        <w:pStyle w:val="ListParagraph"/>
        <w:numPr>
          <w:ilvl w:val="0"/>
          <w:numId w:val="2"/>
        </w:numPr>
        <w:spacing w:after="60" w:line="264"/>
      </w:pPr>
      <w:r>
        <w:rPr>
          <w:rFonts w:ascii="Calibri" w:cs="Calibri" w:eastAsia="Calibri" w:hAnsi="Calibri"/>
          <w:color w:val="1F2937"/>
          <w:sz w:val="21"/>
          <w:szCs w:val="21"/>
        </w:rPr>
        <w:t xml:space="preserve">Conception « vie privée par défaut » (paramètres les plus protecteurs à l'état initial).</w:t>
      </w:r>
    </w:p>
    <w:p>
      <w:pPr>
        <w:pStyle w:val="ListParagraph"/>
        <w:numPr>
          <w:ilvl w:val="0"/>
          <w:numId w:val="2"/>
        </w:numPr>
        <w:spacing w:after="60" w:line="264"/>
      </w:pPr>
      <w:r>
        <w:rPr>
          <w:rFonts w:ascii="Calibri" w:cs="Calibri" w:eastAsia="Calibri" w:hAnsi="Calibri"/>
          <w:color w:val="1F2937"/>
          <w:sz w:val="21"/>
          <w:szCs w:val="21"/>
        </w:rPr>
        <w:t xml:space="preserve">Interface responsive, pensée mobile d'abord, conforme à la maquette fournie.</w:t>
      </w:r>
    </w:p>
    <w:p>
      <w:pPr>
        <w:pStyle w:val="ListParagraph"/>
        <w:numPr>
          <w:ilvl w:val="0"/>
          <w:numId w:val="2"/>
        </w:numPr>
        <w:spacing w:after="60" w:line="264"/>
      </w:pPr>
      <w:r>
        <w:rPr>
          <w:rFonts w:ascii="Calibri" w:cs="Calibri" w:eastAsia="Calibri" w:hAnsi="Calibri"/>
          <w:color w:val="1F2937"/>
          <w:sz w:val="21"/>
          <w:szCs w:val="21"/>
        </w:rPr>
        <w:t xml:space="preserve">Hébergement des données en région Canada.</w:t>
      </w:r>
    </w:p>
    <w:p>
      <w:pPr>
        <w:pStyle w:val="Heading1"/>
        <w:spacing w:after="140" w:before="320"/>
      </w:pPr>
      <w:r>
        <w:rPr>
          <w:rFonts w:ascii="Calibri" w:cs="Calibri" w:eastAsia="Calibri" w:hAnsi="Calibri"/>
          <w:b/>
          <w:bCs/>
          <w:color w:val="0B6E6D"/>
          <w:sz w:val="30"/>
          <w:szCs w:val="30"/>
        </w:rPr>
        <w:t xml:space="preserve">5. Lots de développement</w:t>
      </w:r>
    </w:p>
    <w:p>
      <w:pPr>
        <w:spacing w:after="120" w:line="276"/>
      </w:pPr>
      <w:r>
        <w:rPr>
          <w:rFonts w:ascii="Calibri" w:cs="Calibri" w:eastAsia="Calibri" w:hAnsi="Calibri"/>
          <w:color w:val="1F2937"/>
          <w:sz w:val="21"/>
          <w:szCs w:val="21"/>
        </w:rPr>
        <w:t xml:space="preserve">Découpage en lots, dans l'ordre de réalisation recommandé. Chaque lot livre un ensemble cohérent et testable.</w:t>
      </w:r>
    </w:p>
    <w:tbl>
      <w:tblPr>
        <w:tblW w:type="dxa" w:w="9100"/>
        <w:tblBorders>
          <w:top w:val="single" w:color="D1D5DB" w:sz="4"/>
          <w:left w:val="single" w:color="D1D5DB" w:sz="4"/>
          <w:bottom w:val="single" w:color="D1D5DB" w:sz="4"/>
          <w:right w:val="single" w:color="D1D5DB" w:sz="4"/>
          <w:insideH w:val="single" w:color="E5E7EB" w:sz="2"/>
          <w:insideV w:val="single" w:color="E5E7EB" w:sz="2"/>
        </w:tblBorders>
      </w:tblPr>
      <w:tblGrid>
        <w:gridCol w:w="900"/>
        <w:gridCol w:w="6700"/>
        <w:gridCol w:w="1500"/>
      </w:tblGrid>
      <w:tr>
        <w:trPr>
          <w:tblHeader/>
        </w:trPr>
        <w:tc>
          <w:tcPr>
            <w:tcW w:type="dxa" w:w="9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Lot</w:t>
            </w:r>
          </w:p>
        </w:tc>
        <w:tc>
          <w:tcPr>
            <w:tcW w:type="dxa" w:w="67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Contenu</w:t>
            </w:r>
          </w:p>
        </w:tc>
        <w:tc>
          <w:tcPr>
            <w:tcW w:type="dxa" w:w="1500"/>
            <w:shd w:fill="0E9594" w:val="clear"/>
            <w:tcMar>
              <w:top w:type="dxa" w:w="60"/>
              <w:left w:type="dxa" w:w="90"/>
              <w:bottom w:type="dxa" w:w="60"/>
              <w:right w:type="dxa" w:w="90"/>
            </w:tcMar>
          </w:tcPr>
          <w:p>
            <w:r>
              <w:rPr>
                <w:rFonts w:ascii="Calibri" w:cs="Calibri" w:eastAsia="Calibri" w:hAnsi="Calibri"/>
                <w:b/>
                <w:bCs/>
                <w:color w:val="FFFFFF"/>
                <w:sz w:val="19"/>
                <w:szCs w:val="19"/>
              </w:rPr>
              <w:t xml:space="preserve">Phase</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0</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Fondations : infrastructure, schéma, RLS de base, PWA, i18n, design</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Authentification et onboarding</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2</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Profils et photos</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3</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Recherche et découverte</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4</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Amis et présence</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5</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Messagerie 1:1 temps réel</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6</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Tableau de bord d'accueil</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7</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Signalement et blocage</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8</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Administration et modération</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9</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Notifications (in-app + push)</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10</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Paramètres et conformité Loi 25</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11</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Groupes de discussion privés</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12</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Groupes publics par intérêt + activités</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2</w:t>
            </w:r>
          </w:p>
        </w:tc>
      </w:tr>
      <w:tr>
        <w:tc>
          <w:tcPr>
            <w:tcW w:type="dxa" w:w="9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13</w:t>
            </w:r>
          </w:p>
        </w:tc>
        <w:tc>
          <w:tcPr>
            <w:tcW w:type="dxa" w:w="67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Monétisation / abonnement (Stripe)</w:t>
            </w:r>
          </w:p>
        </w:tc>
        <w:tc>
          <w:tcPr>
            <w:tcW w:type="dxa" w:w="1500"/>
            <w:shd w:fill="F3F7F7"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2</w:t>
            </w:r>
          </w:p>
        </w:tc>
      </w:tr>
      <w:tr>
        <w:tc>
          <w:tcPr>
            <w:tcW w:type="dxa" w:w="9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14</w:t>
            </w:r>
          </w:p>
        </w:tc>
        <w:tc>
          <w:tcPr>
            <w:tcW w:type="dxa" w:w="67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Finition, tests, assurance qualité bilingue, mise en ligne</w:t>
            </w:r>
          </w:p>
        </w:tc>
        <w:tc>
          <w:tcPr>
            <w:tcW w:type="dxa" w:w="1500"/>
            <w:shd w:fill="FFFFFF" w:val="clear"/>
            <w:tcMar>
              <w:top w:type="dxa" w:w="50"/>
              <w:left w:type="dxa" w:w="90"/>
              <w:bottom w:type="dxa" w:w="50"/>
              <w:right w:type="dxa" w:w="90"/>
            </w:tcMar>
          </w:tcPr>
          <w:p>
            <w:r>
              <w:rPr>
                <w:rFonts w:ascii="Calibri" w:cs="Calibri" w:eastAsia="Calibri" w:hAnsi="Calibri"/>
                <w:b w:val="false"/>
                <w:bCs w:val="false"/>
                <w:color w:val="1F2937"/>
                <w:sz w:val="19"/>
                <w:szCs w:val="19"/>
              </w:rPr>
              <w:t xml:space="preserve">1-2</w:t>
            </w:r>
          </w:p>
        </w:tc>
      </w:tr>
    </w:tbl>
    <w:p>
      <w:pPr>
        <w:pStyle w:val="Heading1"/>
        <w:spacing w:after="140" w:before="320"/>
      </w:pPr>
      <w:r>
        <w:rPr>
          <w:rFonts w:ascii="Calibri" w:cs="Calibri" w:eastAsia="Calibri" w:hAnsi="Calibri"/>
          <w:b/>
          <w:bCs/>
          <w:color w:val="0B6E6D"/>
          <w:sz w:val="30"/>
          <w:szCs w:val="30"/>
        </w:rPr>
        <w:t xml:space="preserve">6. Livrables et modalités</w:t>
      </w:r>
    </w:p>
    <w:p>
      <w:pPr>
        <w:pStyle w:val="Heading2"/>
        <w:spacing w:after="90" w:before="220"/>
      </w:pPr>
      <w:r>
        <w:rPr>
          <w:rFonts w:ascii="Calibri" w:cs="Calibri" w:eastAsia="Calibri" w:hAnsi="Calibri"/>
          <w:b/>
          <w:bCs/>
          <w:color w:val="1F2937"/>
          <w:sz w:val="24"/>
          <w:szCs w:val="24"/>
        </w:rPr>
        <w:t xml:space="preserve">6.1 Livrables</w:t>
      </w:r>
    </w:p>
    <w:p>
      <w:pPr>
        <w:pStyle w:val="ListParagraph"/>
        <w:numPr>
          <w:ilvl w:val="0"/>
          <w:numId w:val="2"/>
        </w:numPr>
        <w:spacing w:after="60" w:line="264"/>
      </w:pPr>
      <w:r>
        <w:rPr>
          <w:rFonts w:ascii="Calibri" w:cs="Calibri" w:eastAsia="Calibri" w:hAnsi="Calibri"/>
          <w:color w:val="1F2937"/>
          <w:sz w:val="21"/>
          <w:szCs w:val="21"/>
        </w:rPr>
        <w:t xml:space="preserve">Application PWA déployée et fonctionnelle (Phase 1, puis Phase 2).</w:t>
      </w:r>
    </w:p>
    <w:p>
      <w:pPr>
        <w:pStyle w:val="ListParagraph"/>
        <w:numPr>
          <w:ilvl w:val="0"/>
          <w:numId w:val="2"/>
        </w:numPr>
        <w:spacing w:after="60" w:line="264"/>
      </w:pPr>
      <w:r>
        <w:rPr>
          <w:rFonts w:ascii="Calibri" w:cs="Calibri" w:eastAsia="Calibri" w:hAnsi="Calibri"/>
          <w:color w:val="1F2937"/>
          <w:sz w:val="21"/>
          <w:szCs w:val="21"/>
        </w:rPr>
        <w:t xml:space="preserve">Code source complet, remis au client au paiement intégral.</w:t>
      </w:r>
    </w:p>
    <w:p>
      <w:pPr>
        <w:pStyle w:val="ListParagraph"/>
        <w:numPr>
          <w:ilvl w:val="0"/>
          <w:numId w:val="2"/>
        </w:numPr>
        <w:spacing w:after="60" w:line="264"/>
      </w:pPr>
      <w:r>
        <w:rPr>
          <w:rFonts w:ascii="Calibri" w:cs="Calibri" w:eastAsia="Calibri" w:hAnsi="Calibri"/>
          <w:color w:val="1F2937"/>
          <w:sz w:val="21"/>
          <w:szCs w:val="21"/>
        </w:rPr>
        <w:t xml:space="preserve">Base de données configurée et hébergée en région Canada.</w:t>
      </w:r>
    </w:p>
    <w:p>
      <w:pPr>
        <w:pStyle w:val="ListParagraph"/>
        <w:numPr>
          <w:ilvl w:val="0"/>
          <w:numId w:val="2"/>
        </w:numPr>
        <w:spacing w:after="60" w:line="264"/>
      </w:pPr>
      <w:r>
        <w:rPr>
          <w:rFonts w:ascii="Calibri" w:cs="Calibri" w:eastAsia="Calibri" w:hAnsi="Calibri"/>
          <w:color w:val="1F2937"/>
          <w:sz w:val="21"/>
          <w:szCs w:val="21"/>
        </w:rPr>
        <w:t xml:space="preserve">Accès administrateur pour la modération.</w:t>
      </w:r>
    </w:p>
    <w:p>
      <w:pPr>
        <w:pStyle w:val="Heading2"/>
        <w:spacing w:after="90" w:before="220"/>
      </w:pPr>
      <w:r>
        <w:rPr>
          <w:rFonts w:ascii="Calibri" w:cs="Calibri" w:eastAsia="Calibri" w:hAnsi="Calibri"/>
          <w:b/>
          <w:bCs/>
          <w:color w:val="1F2937"/>
          <w:sz w:val="24"/>
          <w:szCs w:val="24"/>
        </w:rPr>
        <w:t xml:space="preserve">6.2 Propriété et comptes</w:t>
      </w:r>
    </w:p>
    <w:p>
      <w:pPr>
        <w:spacing w:after="120" w:line="276"/>
      </w:pPr>
      <w:r>
        <w:rPr>
          <w:rFonts w:ascii="Calibri" w:cs="Calibri" w:eastAsia="Calibri" w:hAnsi="Calibri"/>
          <w:color w:val="1F2937"/>
          <w:sz w:val="21"/>
          <w:szCs w:val="21"/>
        </w:rPr>
        <w:t xml:space="preserve">Au paiement intégral, le code source et l'application appartiennent au client. Les comptes de services (Supabase, hébergement, nom de domaine, et comptes de magasins d'applications le cas échéant) sont ouverts au nom du client et à sa charge.</w:t>
      </w:r>
    </w:p>
    <w:p>
      <w:pPr>
        <w:pStyle w:val="Heading2"/>
        <w:spacing w:after="90" w:before="220"/>
      </w:pPr>
      <w:r>
        <w:rPr>
          <w:rFonts w:ascii="Calibri" w:cs="Calibri" w:eastAsia="Calibri" w:hAnsi="Calibri"/>
          <w:b/>
          <w:bCs/>
          <w:color w:val="1F2937"/>
          <w:sz w:val="24"/>
          <w:szCs w:val="24"/>
        </w:rPr>
        <w:t xml:space="preserve">6.3 Responsabilités du client</w:t>
      </w:r>
    </w:p>
    <w:p>
      <w:pPr>
        <w:pStyle w:val="ListParagraph"/>
        <w:numPr>
          <w:ilvl w:val="0"/>
          <w:numId w:val="2"/>
        </w:numPr>
        <w:spacing w:after="60" w:line="264"/>
      </w:pPr>
      <w:r>
        <w:rPr>
          <w:rFonts w:ascii="Calibri" w:cs="Calibri" w:eastAsia="Calibri" w:hAnsi="Calibri"/>
          <w:color w:val="1F2937"/>
          <w:sz w:val="21"/>
          <w:szCs w:val="21"/>
        </w:rPr>
        <w:t xml:space="preserve">Rédaction des documents juridiques (politique de confidentialité, conditions d'utilisation).</w:t>
      </w:r>
    </w:p>
    <w:p>
      <w:pPr>
        <w:pStyle w:val="ListParagraph"/>
        <w:numPr>
          <w:ilvl w:val="0"/>
          <w:numId w:val="2"/>
        </w:numPr>
        <w:spacing w:after="60" w:line="264"/>
      </w:pPr>
      <w:r>
        <w:rPr>
          <w:rFonts w:ascii="Calibri" w:cs="Calibri" w:eastAsia="Calibri" w:hAnsi="Calibri"/>
          <w:color w:val="1F2937"/>
          <w:sz w:val="21"/>
          <w:szCs w:val="21"/>
        </w:rPr>
        <w:t xml:space="preserve">Réalisation de l'ÉFVP et désignation du responsable de la protection des renseignements personnels (Loi 25).</w:t>
      </w:r>
    </w:p>
    <w:p>
      <w:pPr>
        <w:pStyle w:val="ListParagraph"/>
        <w:numPr>
          <w:ilvl w:val="0"/>
          <w:numId w:val="2"/>
        </w:numPr>
        <w:spacing w:after="60" w:line="264"/>
      </w:pPr>
      <w:r>
        <w:rPr>
          <w:rFonts w:ascii="Calibri" w:cs="Calibri" w:eastAsia="Calibri" w:hAnsi="Calibri"/>
          <w:color w:val="1F2937"/>
          <w:sz w:val="21"/>
          <w:szCs w:val="21"/>
        </w:rPr>
        <w:t xml:space="preserve">Recrutement des premiers utilisateurs et animation de la communauté.</w:t>
      </w:r>
    </w:p>
    <w:p>
      <w:pPr>
        <w:pStyle w:val="ListParagraph"/>
        <w:numPr>
          <w:ilvl w:val="0"/>
          <w:numId w:val="2"/>
        </w:numPr>
        <w:spacing w:after="60" w:line="264"/>
      </w:pPr>
      <w:r>
        <w:rPr>
          <w:rFonts w:ascii="Calibri" w:cs="Calibri" w:eastAsia="Calibri" w:hAnsi="Calibri"/>
          <w:color w:val="1F2937"/>
          <w:sz w:val="21"/>
          <w:szCs w:val="21"/>
        </w:rPr>
        <w:t xml:space="preserve">Modération quotidienne des contenus après la mise en ligne.</w:t>
      </w:r>
    </w:p>
    <w:p>
      <w:pPr>
        <w:pStyle w:val="ListParagraph"/>
        <w:numPr>
          <w:ilvl w:val="0"/>
          <w:numId w:val="2"/>
        </w:numPr>
        <w:spacing w:after="60" w:line="264"/>
      </w:pPr>
      <w:r>
        <w:rPr>
          <w:rFonts w:ascii="Calibri" w:cs="Calibri" w:eastAsia="Calibri" w:hAnsi="Calibri"/>
          <w:color w:val="1F2937"/>
          <w:sz w:val="21"/>
          <w:szCs w:val="21"/>
        </w:rPr>
        <w:t xml:space="preserve">Retours et validations aux jalons dans les délais convenus.</w:t>
      </w:r>
    </w:p>
    <w:p>
      <w:pPr>
        <w:pStyle w:val="Heading2"/>
        <w:spacing w:after="90" w:before="220"/>
      </w:pPr>
      <w:r>
        <w:rPr>
          <w:rFonts w:ascii="Calibri" w:cs="Calibri" w:eastAsia="Calibri" w:hAnsi="Calibri"/>
          <w:b/>
          <w:bCs/>
          <w:color w:val="1F2937"/>
          <w:sz w:val="24"/>
          <w:szCs w:val="24"/>
        </w:rPr>
        <w:t xml:space="preserve">6.4 Gestion des évolutions</w:t>
      </w:r>
    </w:p>
    <w:p>
      <w:pPr>
        <w:spacing w:after="120" w:line="276"/>
      </w:pPr>
      <w:r>
        <w:rPr>
          <w:rFonts w:ascii="Calibri" w:cs="Calibri" w:eastAsia="Calibri" w:hAnsi="Calibri"/>
          <w:color w:val="1F2937"/>
          <w:sz w:val="21"/>
          <w:szCs w:val="21"/>
        </w:rPr>
        <w:t xml:space="preserve">Le périmètre validé dans ce document est fermé. Toute demande nouvelle est étudiée et chiffrée séparément, sans impact sur le forfait initial. Les délais et montants figurent dans le devis associé (réf. BD-2026-FRZ-01).</w:t>
      </w:r>
    </w:p>
    <w:p>
      <w:pPr>
        <w:pStyle w:val="Heading2"/>
        <w:spacing w:after="90" w:before="220"/>
      </w:pPr>
      <w:r>
        <w:rPr>
          <w:rFonts w:ascii="Calibri" w:cs="Calibri" w:eastAsia="Calibri" w:hAnsi="Calibri"/>
          <w:b/>
          <w:bCs/>
          <w:color w:val="1F2937"/>
          <w:sz w:val="24"/>
          <w:szCs w:val="24"/>
        </w:rPr>
        <w:t xml:space="preserve">6.5 Points à confirmer avant démarrage</w:t>
      </w:r>
    </w:p>
    <w:p>
      <w:pPr>
        <w:spacing w:after="120" w:line="276"/>
      </w:pPr>
      <w:r>
        <w:rPr>
          <w:rFonts w:ascii="Calibri" w:cs="Calibri" w:eastAsia="Calibri" w:hAnsi="Calibri"/>
          <w:color w:val="1F2937"/>
          <w:sz w:val="21"/>
          <w:szCs w:val="21"/>
        </w:rPr>
        <w:t xml:space="preserve">Les éléments signalés « à confirmer » dans ce document seront tranchés à l'aide du questionnaire de cadrage, notamment : fournisseurs de connexion, champs de profil, mode de localisation, périmètre des notifications, niveau de l'administration, rattachement des groupes aux phases, activation et limites du modèle freemium, et statut d'incorporation / propriété des comptes.</w:t>
      </w:r>
    </w:p>
    <w:p>
      <w:pPr>
        <w:spacing w:after="200"/>
      </w:pPr>
    </w:p>
    <w:p>
      <w:pPr>
        <w:pBdr>
          <w:top w:val="single" w:color="0E9594" w:sz="6" w:space="6"/>
        </w:pBdr>
        <w:spacing w:before="200"/>
      </w:pPr>
      <w:r>
        <w:rPr>
          <w:rFonts w:ascii="Calibri" w:cs="Calibri" w:eastAsia="Calibri" w:hAnsi="Calibri"/>
          <w:i/>
          <w:iCs/>
          <w:color w:val="6B7280"/>
          <w:sz w:val="16"/>
          <w:szCs w:val="16"/>
        </w:rPr>
        <w:t xml:space="preserve">Bocas Digital — bocasdigital.com — Cahier des charges Friendszy v0.1 (brouillon de travail) — document sujet à révision après le questionnaire de cadrage.</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Friendszy — Cahier des charges  ·  </w:t>
    </w:r>
    <w:r>
      <w:rPr>
        <w:rFonts w:ascii="Calibri" w:cs="Calibri" w:eastAsia="Calibri" w:hAnsi="Calibri"/>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0E959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Friendszy</dc:title>
  <dc:creator>Bocas Digital</dc:creator>
  <cp:lastModifiedBy>Un-named</cp:lastModifiedBy>
  <cp:revision>1</cp:revision>
  <dcterms:created xsi:type="dcterms:W3CDTF">2026-07-02T13:52:44.061Z</dcterms:created>
  <dcterms:modified xsi:type="dcterms:W3CDTF">2026-07-02T13:52:44.061Z</dcterms:modified>
</cp:coreProperties>
</file>

<file path=docProps/custom.xml><?xml version="1.0" encoding="utf-8"?>
<Properties xmlns="http://schemas.openxmlformats.org/officeDocument/2006/custom-properties" xmlns:vt="http://schemas.openxmlformats.org/officeDocument/2006/docPropsVTypes"/>
</file>