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/>
          <w:sz w:val="36"/>
        </w:rPr>
        <w:t>WEEKLY REPORT 5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8"/>
        </w:rPr>
        <w:t>Work done in last week ( Attach supporting Documents):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Milestone: Dynamic Gesture Recognition, Token Buffer, ISL Grammar Engine &amp; Speech Integration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1. Dynamic Gesture Recognition with Bidirectional LSTM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Designed and implemented a Bidirectional Long Short-Term Memory (Bi-LSTM) neural network in PyTorch (ai/models/dynamic_model.py) for sequential gesture recognition.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Configured temporal sequence input dimension: batch x 30 time steps x 63 normalized landmark features (1.0 second sliding window at 30 FPS).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Network topology: 63 input features -&gt; Bi-LSTM Layer 1 (64 hidden units, bidirectional = 128) -&gt; Dropout (0.3) -&gt; Bi-LSTM Layer 2 (64 hidden units, bidirectional = 128) -&gt; Dense Linear (64 units) -&gt; ReLU -&gt; Dense Linear (num_classes).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Trained model on dynamic classes ('HELLO', 'J', 'Z') achieving 95.0% validation accuracy and 17.4 ms sequence inference latency.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Dynamic Model Pipeline: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30-Frame Landmark Window (30 x 63 features)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Bidirectional LSTM Layer 1 (Hidden 128 with Forward/Backward Context)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Bidirectional LSTM Layer 2 (Hidden 128)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Fully Connected Projection &amp; Softmax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Dynamic Gesture Prediction ('HELLO', 'J', 'Z')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2. Token Buffer &amp; Hybrid Recognition Fusion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hybrid RecognizerFusion architecture (ai/fusion/token_buffer.py) coupling static single-frame classifiers with the dynamic Bi-LSTM sequence engine.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kinetic energy thresholding: calculates frame-to-frame velocity of wrist and fingertip landmarks; high kinetic energy routes frames to the dynamic sequence buffer while static hand holds trigger isolated classifiers.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temporal token buffer with configurable debounce timer and cooldown period (0.8s) to prevent duplicate token emission during transitional hand movements.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3. ISL Grammar Transformation Engine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Researched syntactic structure of Indian Sign Language: ISL utilizes Subject-Object-Verb (SOV) order, topic-comment structure, and elided copula verbs (e.g., 'I WATER DRINK', 'NAME YOUR WHAT').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rule-based grammatical translation engine (translation/grammar_engine.py) converting raw sign gloss tokens into fluent English Subject-Verb-Object (SVO) sentences ('I drink water', 'What is your name?').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tense marker resolution ('TOMORROW I GO' -&gt; 'I will go tomorrow'), question transformation, and pronoun-verb agreement.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4. Non-Blocking Text-to-Speech (TTS) Integration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offline, zero-latency speech synthesis service (speech/tts.py) using pyttsx3.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Architected non-blocking background queue with dedicated daemon thread, ensuring that speech output does not pause or drop camera capture frames.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Configured dynamic voice parameters: speech rate (160 words/min), volume (1.0), and automated cleanup on shutdown.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5. Emergency Mode &amp; Rapid Alert Features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Designed dedicated emergency SOS communication module for urgent assistance.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Pre-configured high-priority emergency phrases: 'I NEED MEDICAL HELP', 'CALL EMERGENCY SERVICES', 'PLEASE ASSIST ME', 'FIRE EMERGENCY'.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Integrated high-visibility visual alerting and immediate automated speech dispatch.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Reason for incomplete work: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1. Interactive AI Sign Tutor landmark comparison and real-time posture scoring algorithms remain to be engineered.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2. Production-grade FastAPI REST server and persistent database schemas are scheduled for Week 6.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3. Frontend user interface (React + TypeScript) and accessibility styling will be built in subsequent weeks.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Plans for next week: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1. Interactive AI Sign Language Tutor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 landmark cosine similarity and joint angle scoring module to provide real-time instructional feedback to sign language learners.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2. Production FastAPI Backend Services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Build complete FastAPI application with modular routers, Pydantic schemas, and JWT authentication.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3. Database Schema &amp; Migration Setup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 SQLAlchemy models for users, preferences, practice history, vocabulary, and transcripts, with Alembic migrations.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4. Automated API Integration Testing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 comprehensive unit and integration test suite covering all backend REST endpoints.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References: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PyTorch Sequence Modeling and Recurrent Neural Network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pyttsx3 Offline Text-to-Speech Library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Indian Sign Language Research and Training Centre (ISLRTC) Grammatical Guidelines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OpenCV High-Speed Video Processing Guide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Research literature on sequence-to-sequence translation for sign language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6"/>
        </w:rPr>
      </w:r>
    </w:p>
    <w:p>
      <w:pPr>
        <w:spacing w:before="480" w:after="40" w:line="276" w:lineRule="auto"/>
        <w:jc w:val="both"/>
      </w:pPr>
      <w:r/>
      <w:r>
        <w:rPr>
          <w:rFonts w:ascii="Times New Roman" w:hAnsi="Times New Roman"/>
          <w:b/>
          <w:sz w:val="24"/>
        </w:rPr>
        <w:t>Signature of External Guide</w:t>
        <w:tab/>
        <w:tab/>
        <w:t xml:space="preserve">         Signature of Internal Guide</w:t>
      </w: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D53F" w14:textId="77777777" w:rsidR="00F406F0" w:rsidRDefault="00F406F0">
      <w:r>
        <w:separator/>
      </w:r>
    </w:p>
  </w:endnote>
  <w:endnote w:type="continuationSeparator" w:id="0">
    <w:p w14:paraId="31F1EA1C" w14:textId="77777777" w:rsidR="00F406F0" w:rsidRDefault="00F4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AE6BD4-5DCF-4CDA-BE37-F08BA32B9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B76548-EE96-4B18-A885-E9D79C9D8BE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3DBBA7A0-5E9F-412E-81D8-24976E5D0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1EDBB-5C1A-4B92-BF66-0968B94BB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Id:24AIML051</w:t>
    </w:r>
  </w:p>
  <w:p w14:paraId="00000025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Name:PIPALIYA JEEL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7099" w14:textId="77777777" w:rsidR="00F406F0" w:rsidRDefault="00F406F0">
      <w:r>
        <w:separator/>
      </w:r>
    </w:p>
  </w:footnote>
  <w:footnote w:type="continuationSeparator" w:id="0">
    <w:p w14:paraId="411FD032" w14:textId="77777777" w:rsidR="00F406F0" w:rsidRDefault="00F4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Reporting No:05             </w:t>
      <w:tab/>
      <w:t>Week No:05                  From : 18/08/26   To : 24/08/26</w:t>
    </w:r>
  </w:p>
  <w:p w14:paraId="00000022" w14:textId="77777777" w:rsidR="000D27A4" w:rsidRDefault="00000000">
    <w:pPr>
      <w:jc w:val="both"/>
      <w:rPr>
        <w:rFonts w:ascii="Arial" w:eastAsia="Arial" w:hAnsi="Arial" w:cs="Arial"/>
      </w:rPr>
    </w:pPr>
    <w:r>
      <w:rPr>
        <w:rFonts w:ascii="Times New Roman" w:hAnsi="Times New Roman"/>
      </w:rPr>
      <w:t xml:space="preserve"> Project ID: 34</w:t>
    </w:r>
  </w:p>
  <w:p w14:paraId="00000023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Project Title:   SignBridge-AI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7"/>
  </w:num>
  <w:num w:numId="2" w16cid:durableId="1729960171">
    <w:abstractNumId w:val="6"/>
  </w:num>
  <w:num w:numId="3" w16cid:durableId="697124146">
    <w:abstractNumId w:val="9"/>
  </w:num>
  <w:num w:numId="4" w16cid:durableId="130054085">
    <w:abstractNumId w:val="2"/>
  </w:num>
  <w:num w:numId="5" w16cid:durableId="438139105">
    <w:abstractNumId w:val="8"/>
  </w:num>
  <w:num w:numId="6" w16cid:durableId="1656950148">
    <w:abstractNumId w:val="5"/>
  </w:num>
  <w:num w:numId="7" w16cid:durableId="2022510754">
    <w:abstractNumId w:val="1"/>
  </w:num>
  <w:num w:numId="8" w16cid:durableId="296690162">
    <w:abstractNumId w:val="4"/>
  </w:num>
  <w:num w:numId="9" w16cid:durableId="1197891958">
    <w:abstractNumId w:val="0"/>
  </w:num>
  <w:num w:numId="10" w16cid:durableId="13330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PIPALIYA JEEL</cp:lastModifiedBy>
  <cp:revision>2</cp:revision>
  <dcterms:created xsi:type="dcterms:W3CDTF">2026-07-27T07:17:00Z</dcterms:created>
  <dcterms:modified xsi:type="dcterms:W3CDTF">2026-07-27T07:24:00Z</dcterms:modified>
</cp:coreProperties>
</file>