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Times New Roman" w:hAnsi="Times New Roman"/>
          <w:b/>
          <w:color w:val="000000"/>
          <w:sz w:val="28"/>
        </w:rPr>
        <w:t>4. MODULES OVERVIEW</w:t>
      </w:r>
    </w:p>
    <w:p>
      <w:pPr>
        <w:ind w:left="288"/>
      </w:pPr>
      <w:r>
        <w:rPr>
          <w:rFonts w:ascii="Times New Roman" w:hAnsi="Times New Roman"/>
          <w:b/>
          <w:color w:val="000000"/>
          <w:sz w:val="24"/>
        </w:rPr>
        <w:t>4.1 User &amp; Access Management Module (RBAC)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4.1.1 Secure Authentication Logic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4.1.2 RBAC Access Architecture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4.1.3 Security Logging &amp; Monitoring</w:t>
      </w:r>
    </w:p>
    <w:p>
      <w:pPr>
        <w:ind w:left="288"/>
      </w:pPr>
      <w:r>
        <w:rPr>
          <w:rFonts w:ascii="Times New Roman" w:hAnsi="Times New Roman"/>
          <w:b/>
          <w:color w:val="000000"/>
          <w:sz w:val="24"/>
        </w:rPr>
        <w:t>4.2 Order Management System (OMS)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4.2.1 Lifecycle &amp; Integrity Management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4.2.2 Validation &amp; Availability Checks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4.2.3 State Transition Integration</w:t>
      </w:r>
    </w:p>
    <w:p>
      <w:pPr>
        <w:ind w:left="288"/>
      </w:pPr>
      <w:r>
        <w:rPr>
          <w:rFonts w:ascii="Times New Roman" w:hAnsi="Times New Roman"/>
          <w:b/>
          <w:color w:val="000000"/>
          <w:sz w:val="24"/>
        </w:rPr>
        <w:t>4.3 Inventory &amp; Warehouse Management Module (IWMS)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4.3.1 Multi-Location Inventory Governance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4.3.2 Intelligent Fulfillment Logic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4.3.3 Stock Reservation Workflow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4.3.4 Automated Replenishment Systems</w:t>
      </w:r>
    </w:p>
    <w:p>
      <w:pPr>
        <w:ind w:left="288"/>
      </w:pPr>
      <w:r>
        <w:rPr>
          <w:rFonts w:ascii="Times New Roman" w:hAnsi="Times New Roman"/>
          <w:b/>
          <w:color w:val="000000"/>
          <w:sz w:val="24"/>
        </w:rPr>
        <w:t>4.4 Shipment Management Module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4.4.1 Shipment Record Initialization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4.4.2 Automated Carrier Selection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4.4.3 Tracking &amp; Status Management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4.4.4 Operational Dispatch Coordination</w:t>
      </w:r>
    </w:p>
    <w:p>
      <w:pPr>
        <w:ind w:left="288"/>
      </w:pPr>
      <w:r>
        <w:rPr>
          <w:rFonts w:ascii="Times New Roman" w:hAnsi="Times New Roman"/>
          <w:b/>
          <w:color w:val="000000"/>
          <w:sz w:val="24"/>
        </w:rPr>
        <w:t>4.5 Carrier Management System (CMS)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4.5.1 Vehicle &amp; Fleet Monitoring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4.5.2 Carrier State Management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4.5.3 Performance &amp; Load Balancing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4.5.4 Webhook Integration Framework</w:t>
      </w:r>
    </w:p>
    <w:p>
      <w:pPr>
        <w:ind w:left="288"/>
      </w:pPr>
      <w:r>
        <w:rPr>
          <w:rFonts w:ascii="Times New Roman" w:hAnsi="Times New Roman"/>
          <w:b/>
          <w:color w:val="000000"/>
          <w:sz w:val="24"/>
        </w:rPr>
        <w:t>4.6 SLA Management &amp; ETA Prediction Engine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4.6.1 SLA Tiers &amp; Monitoring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4.6.2 Predictive ETA Algorithms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4.6.3 Breach Identification Logic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4.6.4 Real-time Delay Alerts</w:t>
      </w:r>
    </w:p>
    <w:p>
      <w:pPr>
        <w:ind w:left="288"/>
      </w:pPr>
      <w:r>
        <w:rPr>
          <w:rFonts w:ascii="Times New Roman" w:hAnsi="Times New Roman"/>
          <w:b/>
          <w:color w:val="000000"/>
          <w:sz w:val="24"/>
        </w:rPr>
        <w:t>4.7 Finance Management Module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4.7.1 Comprehensive Cost Aggregation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4.7.2 Revenue &amp; Invoicing Logic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4.7.3 General Ledger Integrity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4.7.4 Financial Reporting Systems</w:t>
      </w:r>
    </w:p>
    <w:p>
      <w:pPr>
        <w:ind w:left="288"/>
      </w:pPr>
      <w:r>
        <w:rPr>
          <w:rFonts w:ascii="Times New Roman" w:hAnsi="Times New Roman"/>
          <w:b/>
          <w:color w:val="000000"/>
          <w:sz w:val="24"/>
        </w:rPr>
        <w:t>4.8 Analytics &amp; Dashboard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4.8.1 Centralized Data Ingestion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4.8.2 KPI Definition &amp; Modeling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4.8.3 Real-time Data Visualization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4.8.4 Role-Based Access Gating</w:t>
      </w:r>
    </w:p>
    <w:p>
      <w:pPr>
        <w:ind w:left="288"/>
      </w:pPr>
      <w:r>
        <w:rPr>
          <w:rFonts w:ascii="Times New Roman" w:hAnsi="Times New Roman"/>
          <w:b/>
          <w:color w:val="000000"/>
          <w:sz w:val="24"/>
        </w:rPr>
        <w:t>4.9 Alerts &amp; Notifications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4.9.1 Event-Driven Alert Logic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4.9.2 Intelligent Notification Routing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4.9.3 Multi-Channel Communication Engine</w:t>
      </w:r>
    </w:p>
    <w:p>
      <w:pPr>
        <w:ind w:left="720"/>
      </w:pPr>
      <w:r>
        <w:rPr>
          <w:rFonts w:ascii="Times New Roman" w:hAnsi="Times New Roman"/>
          <w:b w:val="0"/>
          <w:color w:val="000000"/>
          <w:sz w:val="24"/>
        </w:rPr>
        <w:t>4.9.4 Historical Activity Tracking</w:t>
      </w:r>
    </w:p>
    <w:p>
      <w:r>
        <w:br w:type="page"/>
      </w:r>
    </w:p>
    <w:p>
      <w:r>
        <w:rPr>
          <w:rFonts w:ascii="Times New Roman" w:hAnsi="Times New Roman"/>
          <w:b/>
          <w:color w:val="000000"/>
          <w:sz w:val="28"/>
        </w:rPr>
        <w:t>4.1 User &amp; Access Management Module (RBAC)</w:t>
      </w:r>
    </w:p>
    <w:p>
      <w:r>
        <w:rPr>
          <w:rFonts w:ascii="Times New Roman" w:hAnsi="Times New Roman"/>
          <w:b/>
          <w:color w:val="000000"/>
          <w:sz w:val="24"/>
        </w:rPr>
        <w:t>Logic: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Registration logic ensures all passwords are encrypted using BCrypt (salt factor 12) with no plain text storage.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Login issues JWT access tokens (15-min TTL) and refresh tokens (7-day TTL) as httpOnly cookies for session security.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Revocation logic utilizes a 'revoked_tokens' table and JTI checks to invalidate sessions upon logout or breach.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Authorization middleware enforces dot-notation permissions (e.g., 'orders.view') mapped in config/permissions.js.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Frontend UI components are dynamically gated based on the user's role payload synced from the session token.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Every interaction is tracked via a 'requestId' and logged with structured metadata (userId, orgId) using Winston.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Security triggers detect brute-force attempts per IP and temporarily lockout accounts to protect auth endpoints.</w:t>
      </w:r>
    </w:p>
    <w:p>
      <w:r>
        <w:rPr>
          <w:rFonts w:ascii="Times New Roman" w:hAnsi="Times New Roman"/>
          <w:b/>
          <w:color w:val="000000"/>
          <w:sz w:val="24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Expected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User Registration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User credentials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Password stored in BCrypt 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JWT Generation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Valid credentials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Receive 15-min Access &amp; 7-day Refresh tokens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RBAC Permission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Action 'orders.view' with valid role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Access granted to orders 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Security Lockout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Multiple failed login attempts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Account temporarily locked</w:t>
            </w:r>
          </w:p>
        </w:tc>
      </w:tr>
    </w:tbl>
    <w:p/>
    <w:p>
      <w:r>
        <w:rPr>
          <w:rFonts w:ascii="Times New Roman" w:hAnsi="Times New Roman"/>
          <w:b/>
          <w:color w:val="000000"/>
          <w:sz w:val="28"/>
        </w:rPr>
        <w:t>4.2 Order Management System (OMS)</w:t>
      </w:r>
    </w:p>
    <w:p>
      <w:r>
        <w:rPr>
          <w:rFonts w:ascii="Times New Roman" w:hAnsi="Times New Roman"/>
          <w:b/>
          <w:color w:val="000000"/>
          <w:sz w:val="24"/>
        </w:rPr>
        <w:t>Logic: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State machine manages transitions across DRAFT, SUBMITTED, PROCESSING, DISPATCHED, and DELIVERED states.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Atomicity is guaranteed by executing multi-table order operations within PostgreSQL transaction blocks.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 background 'order_processing' BullMQ job handles asynchronous setup and inventory allocation logic.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Real-time 'Available-to-Promise' (ATP) checks are executed across all SKU tables before order finalization.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Address deliverability and geographic routing are verified via OSRM and geocoding API integration.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Each transition triggers an event-driven broadcast via Socket.IO to organization-scoped rooms (org_${orgId}).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Multi-tenant data isolation is enforced at the repository level by scoping all queries with the organization_id.</w:t>
      </w:r>
    </w:p>
    <w:p>
      <w:r>
        <w:rPr>
          <w:rFonts w:ascii="Times New Roman" w:hAnsi="Times New Roman"/>
          <w:b/>
          <w:color w:val="000000"/>
          <w:sz w:val="24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Expected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Order State Transition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Submit Order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State changes from DRAFT to SUBMITTED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ATP Validation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Order with out-of-stock SKU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Order rejected with Availability 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Multi-tenant Isolation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Query by Org 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Only Org A data returned</w:t>
            </w:r>
          </w:p>
        </w:tc>
      </w:tr>
    </w:tbl>
    <w:p/>
    <w:p>
      <w:r>
        <w:rPr>
          <w:rFonts w:ascii="Times New Roman" w:hAnsi="Times New Roman"/>
          <w:b/>
          <w:color w:val="000000"/>
          <w:sz w:val="28"/>
        </w:rPr>
        <w:t>4.3 Inventory &amp; Warehouse Management Module (IWMS)</w:t>
      </w:r>
    </w:p>
    <w:p>
      <w:r>
        <w:rPr>
          <w:rFonts w:ascii="Times New Roman" w:hAnsi="Times New Roman"/>
          <w:b/>
          <w:color w:val="000000"/>
          <w:sz w:val="24"/>
        </w:rPr>
        <w:t>Logic: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System tracks distributed stock with specific differentiation between 'Total', 'Committed', and 'Quality Check' counts.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Stock movement audit trails are maintained for every transaction to ensure transparent warehouse governance.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Multi-variable algorithm selects fulfillment centers based on Haversine distance, stock depth, and workload.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'Split-Shipment' logic evaluates the efficiency of fulfilling multi-line orders from separate geographic locations.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Allocation creates a 'soft lock' in the inventory table to prevent double-selling prior to physical picking.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'warehouseOpsService' transitions records to 'Hard Deduction' once items are scanned and packed for shipment.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Low-stock triggers calculate reorder points based on historical daily usage and supplier lead time metrics.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Automated 'inventory_rebalancing' jobs suggest stock transfers between warehouses to optimize regional availability.</w:t>
      </w:r>
    </w:p>
    <w:p>
      <w:r>
        <w:rPr>
          <w:rFonts w:ascii="Times New Roman" w:hAnsi="Times New Roman"/>
          <w:b/>
          <w:color w:val="000000"/>
          <w:sz w:val="24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Expected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Soft Lock Creation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New Allocation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Inventory entry status set to Soft Lock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Warehouse Selection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Shipping address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Closest warehouse with stock selected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Low-stock trigger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Stock below threshold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Reorder point calculated and alert sent</w:t>
            </w:r>
          </w:p>
        </w:tc>
      </w:tr>
    </w:tbl>
    <w:p/>
    <w:p>
      <w:r>
        <w:rPr>
          <w:rFonts w:ascii="Times New Roman" w:hAnsi="Times New Roman"/>
          <w:b/>
          <w:color w:val="000000"/>
          <w:sz w:val="28"/>
        </w:rPr>
        <w:t>4.4 Shipment Management Module</w:t>
      </w:r>
    </w:p>
    <w:p>
      <w:r>
        <w:rPr>
          <w:rFonts w:ascii="Times New Roman" w:hAnsi="Times New Roman"/>
          <w:b/>
          <w:color w:val="000000"/>
          <w:sz w:val="24"/>
        </w:rPr>
        <w:t>Logic: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Master Shipment records are generated asynchronously via background jobs once stock allocation is confirmed.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Consolidation logic aggregates multiple orders heading to the same secondary hubs into single efficient 'Loads'.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'carrierAssignmentService' utilizes a 1-hour TTL quote cache for rapid rate comparison and selection.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Assignment logic evaluates vehicle weight capacity, regional permits, and historical carrier reliability scores.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Shipments are tracked via a standardized lifecycle (PICKED_UP, IN_TRANSIT, OUT_FOR_DELIVERY, DELIVERED).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Real-time geolocation breadcrumbs are mapped to shipment IDs for live visibility on the administrative dashboard.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Dispatch signals trigger Digital Manifest generation containing door codes, delivery instructions, and contact details.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Proof of Delivery (PoD) logic handles photo/signature uploads to trigger final state transitions and invoicing.</w:t>
      </w:r>
    </w:p>
    <w:p>
      <w:r>
        <w:rPr>
          <w:rFonts w:ascii="Times New Roman" w:hAnsi="Times New Roman"/>
          <w:b/>
          <w:color w:val="000000"/>
          <w:sz w:val="24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Expected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Shipment Consolidation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Multiple orders same hub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Single consolidated 'Load' created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Carrier Auto-Assignment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Shipment 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Carrier selected based on capacity and 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PoD Completion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Photo &amp; Signature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State changes to DELIVERED; invoice triggered</w:t>
            </w:r>
          </w:p>
        </w:tc>
      </w:tr>
    </w:tbl>
    <w:p/>
    <w:p>
      <w:r>
        <w:rPr>
          <w:rFonts w:ascii="Times New Roman" w:hAnsi="Times New Roman"/>
          <w:b/>
          <w:color w:val="000000"/>
          <w:sz w:val="28"/>
        </w:rPr>
        <w:t>4.5 Carrier Management System (CMS)</w:t>
      </w:r>
    </w:p>
    <w:p>
      <w:r>
        <w:rPr>
          <w:rFonts w:ascii="Times New Roman" w:hAnsi="Times New Roman"/>
          <w:b/>
          <w:color w:val="000000"/>
          <w:sz w:val="24"/>
        </w:rPr>
        <w:t>Logic: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Detailed records manage vehicle counts, permit types (refrigerated, oversized), and real-time occupancy flags.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'Availability' logic excludes dead-heading or grounded vehicles from the automated dispatch search index.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Carriers reaching 100% load utilization or participating in point-to-point delivery are marked 'Busy'.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Clean-up triggers reset carrier status back to 'Active' immediately upon delivery confirmation signals.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Load-balancing algorithms distribute daily assignments to prevent carrier fatigue and ensure fleet longevity.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Integration hooks calculate turnaround times which feed into a dynamic 'Performance Score' for prioritization.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Carrier webhooks are processed by a dedicated controller with HMAC SHA-256 signature verification.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Failed webhook deliveries are enqueued for automatic retry with exponential backoff via BullMQ.</w:t>
      </w:r>
    </w:p>
    <w:p>
      <w:r>
        <w:rPr>
          <w:rFonts w:ascii="Times New Roman" w:hAnsi="Times New Roman"/>
          <w:b/>
          <w:color w:val="000000"/>
          <w:sz w:val="24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Expected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Carrier Busy State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100% Load utilization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Status set to 'Busy'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Webhook Verification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Incoming HMAC SHA-256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Processed on match; rejected on 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Retry Logic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Failed webhook delivery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Enqueued in BullMQ for backoff retry</w:t>
            </w:r>
          </w:p>
        </w:tc>
      </w:tr>
    </w:tbl>
    <w:p/>
    <w:p>
      <w:r>
        <w:rPr>
          <w:rFonts w:ascii="Times New Roman" w:hAnsi="Times New Roman"/>
          <w:b/>
          <w:color w:val="000000"/>
          <w:sz w:val="28"/>
        </w:rPr>
        <w:t>4.6 SLA Management &amp; ETA Prediction Engine</w:t>
      </w:r>
    </w:p>
    <w:p>
      <w:r>
        <w:rPr>
          <w:rFonts w:ascii="Times New Roman" w:hAnsi="Times New Roman"/>
          <w:b/>
          <w:color w:val="000000"/>
          <w:sz w:val="24"/>
        </w:rPr>
        <w:t>Logic: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Classifies shipments into tiers (Platinum: 24h, Gold: 48h, Silver: 72h) with immutable 'Hard Deadlines'.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'Time-anchors' are established at order creation to track compliance across all logistics milestones.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ETA engine calculates arrival times by combining OSRM routing data with historical transit speed averages.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Prediction logic incorporates 'Buffer Time' variables based on warehouse processing and carrier reliability.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An hourly 'sla_violation_check' cron job identifies shipments where predicted arrival exceeds SLA deadlines.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'Potential Breach' flags are raised in the Control Tower to alert operations managers before a violation occurs.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Detected delays trigger the automated 'alertService' to notify customers of updated schedules via email/SMS.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Detailed compliance metrics are derived for each module (Warehouse, Carrier) to drive SLA improvements.</w:t>
      </w:r>
    </w:p>
    <w:p>
      <w:r>
        <w:rPr>
          <w:rFonts w:ascii="Times New Roman" w:hAnsi="Times New Roman"/>
          <w:b/>
          <w:color w:val="000000"/>
          <w:sz w:val="24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Expected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SLA Tier Assignment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New order class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Platinum tier assigned with 24h deadline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Potential Breach Alert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ETA &gt; SLA deadline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Breach flag raised; Alert sent to 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ETA Calculation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Routing distance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Estimated arrival time calculated with buffer</w:t>
            </w:r>
          </w:p>
        </w:tc>
      </w:tr>
    </w:tbl>
    <w:p/>
    <w:p>
      <w:r>
        <w:rPr>
          <w:rFonts w:ascii="Times New Roman" w:hAnsi="Times New Roman"/>
          <w:b/>
          <w:color w:val="000000"/>
          <w:sz w:val="28"/>
        </w:rPr>
        <w:t>4.7 Finance Management Module</w:t>
      </w:r>
    </w:p>
    <w:p>
      <w:r>
        <w:rPr>
          <w:rFonts w:ascii="Times New Roman" w:hAnsi="Times New Roman"/>
          <w:b/>
          <w:color w:val="000000"/>
          <w:sz w:val="24"/>
        </w:rPr>
        <w:t>Logic: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Logic captures fuel surcharges, driver fees, and handling costs for a 'Weighted Cost' profitability model.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Administrative overhead is distributed proportionally across all orders based on shipment volume metrics.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'invoiceService' automatically cross-references order value with execution records for gross profit calculation.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Invoicing triggers generate electronic receipts and payment requests upon 'Delivered' status confirmation.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Double-entry bookkeeping logic ensures every operational expense has a corresponding debit/credit record.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Financial data uses secondary verification steps to prevent manual manipulation and ensure audit readiness.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'financeController' aggregates micro-transactions into Daily Sales Reports and Monthly Expense Summaries.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Variance analysis highlights shipments where actual costs exceeded initial estimates for operational review.</w:t>
      </w:r>
    </w:p>
    <w:p>
      <w:r>
        <w:rPr>
          <w:rFonts w:ascii="Times New Roman" w:hAnsi="Times New Roman"/>
          <w:b/>
          <w:color w:val="000000"/>
          <w:sz w:val="24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Expected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Weighted Cost Calc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Fuel + Fee + Handling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Calculated profitability model amount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TC-21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Ledger Consistency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Operational expense entry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Matching debit/credit pair created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TC-22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Auto-Invoicing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Status DELIVERED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Electronic receipt generated</w:t>
            </w:r>
          </w:p>
        </w:tc>
      </w:tr>
    </w:tbl>
    <w:p/>
    <w:p>
      <w:r>
        <w:rPr>
          <w:rFonts w:ascii="Times New Roman" w:hAnsi="Times New Roman"/>
          <w:b/>
          <w:color w:val="000000"/>
          <w:sz w:val="28"/>
        </w:rPr>
        <w:t>4.8 Analytics &amp; Dashboard</w:t>
      </w:r>
    </w:p>
    <w:p>
      <w:r>
        <w:rPr>
          <w:rFonts w:ascii="Times New Roman" w:hAnsi="Times New Roman"/>
          <w:b/>
          <w:color w:val="000000"/>
          <w:sz w:val="24"/>
        </w:rPr>
        <w:t>Logic: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'analyticsStatsService' acts as a data sink, pulling raw metrics from OMS and IWMS through a structured pipeline.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Metrics are cleaned and structured into Time-Series formats to enable trend analysis over granular periods.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Calculates complex KPIs including 'Warehouse Utilization %' and 'Order Fulfillment Rates' (on-time performance).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Trend analysis logic predicts future inventory needs based on historical sales curves and seasonality.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Dashboard updates are pushed via Socket.IO Redis adapter, ensuring zero-latency monitoring for managers.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Chart 'Drill-Down' logic filters list views to show specific shipments represented by selected data points.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Dashboard tabs (Financial, SLA, Stock, etc.) are filtered by role (e.g., Finance see Financial; Warehouse see Stock).</w:t>
      </w:r>
    </w:p>
    <w:p>
      <w:r>
        <w:rPr>
          <w:rFonts w:ascii="Times New Roman" w:hAnsi="Times New Roman"/>
          <w:b/>
          <w:color w:val="000000"/>
          <w:sz w:val="24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Expected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TC-23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KPI Generation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Fulfillment data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On-time performance rate calculated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TC-24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Dashboard Gating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User role: Warehouse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Financial tab is 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Zero-latency Update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Status change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Socket.IO push updates dashboard chart</w:t>
            </w:r>
          </w:p>
        </w:tc>
      </w:tr>
    </w:tbl>
    <w:p/>
    <w:p>
      <w:r>
        <w:rPr>
          <w:rFonts w:ascii="Times New Roman" w:hAnsi="Times New Roman"/>
          <w:b/>
          <w:color w:val="000000"/>
          <w:sz w:val="28"/>
        </w:rPr>
        <w:t>4.9 Alerts &amp; Notifications</w:t>
      </w:r>
    </w:p>
    <w:p>
      <w:r>
        <w:rPr>
          <w:rFonts w:ascii="Times New Roman" w:hAnsi="Times New Roman"/>
          <w:b/>
          <w:color w:val="000000"/>
          <w:sz w:val="24"/>
        </w:rPr>
        <w:t>Logic: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Event-driven architecture uses a central 'Event Bus' to monitor state changes and trigger conditional alerts.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Logic triggers generate secondary notifications if specific criteria (e.g., ETA &gt; Deadline) are met.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'exceptionService' categorizes alerts (Critical, Warning, Informational) for targeted routing to relevant roles.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Routing rules ensure critical system alerts reach Admins while operational updates go to customers/managers.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'operationalNotificationService' formats single alerts into SMS text, HTML email, and in-app JSON popups.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Escalation jobs (BullMQ) ensure critical alerts are moved to site managers if unacknowledged within 30 minutes.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System stores a full audit history of sent notifications, allowing verification of every dispatched communication.</w:t>
      </w:r>
    </w:p>
    <w:p>
      <w:pPr>
        <w:pStyle w:val="ListBullet"/>
      </w:pPr>
      <w:r>
        <w:rPr>
          <w:rFonts w:ascii="Times New Roman" w:hAnsi="Times New Roman"/>
          <w:b w:val="0"/>
          <w:color w:val="000000"/>
          <w:sz w:val="24"/>
        </w:rPr>
        <w:t>Users can customize 'Alert Thresholds' to shift from reactive to proactive monitoring of their specific domain.</w:t>
      </w:r>
    </w:p>
    <w:p>
      <w:r>
        <w:rPr>
          <w:rFonts w:ascii="Times New Roman" w:hAnsi="Times New Roman"/>
          <w:b/>
          <w:color w:val="000000"/>
          <w:sz w:val="24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Expected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Escalation Trigger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Unacknowledged alert &gt; 30m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Alert forwarded to Site 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TC-27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Multi-channel Alert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Critical Event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SMS, Email, and Popup delivered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TC-28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Custom Thresholds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User set alert value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color w:val="000000"/>
                <w:sz w:val="24"/>
              </w:rPr>
              <w:t>Notification triggers on custom logic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