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5BA03" w14:textId="397E5B02" w:rsidR="00C33B2C" w:rsidRDefault="00821862" w:rsidP="00821862">
      <w:pPr>
        <w:jc w:val="center"/>
        <w:rPr>
          <w:rFonts w:ascii="Times New Roman" w:hAnsi="Times New Roman" w:cs="Times New Roman"/>
          <w:b/>
          <w:bCs/>
          <w:sz w:val="20"/>
          <w:szCs w:val="20"/>
        </w:rPr>
      </w:pPr>
      <w:r w:rsidRPr="00821862">
        <w:rPr>
          <w:rFonts w:ascii="Times New Roman" w:hAnsi="Times New Roman" w:cs="Times New Roman"/>
          <w:b/>
          <w:bCs/>
          <w:i/>
          <w:iCs/>
          <w:sz w:val="40"/>
          <w:szCs w:val="40"/>
        </w:rPr>
        <w:t>Deep Temporal Analytics for Remaining Useful Life Estimation: An Expert LSTM Ensemble Approach for Multi-Condition Turbofan Engines</w:t>
      </w:r>
    </w:p>
    <w:p w14:paraId="33F943D6" w14:textId="77777777" w:rsidR="00041416" w:rsidRDefault="00041416" w:rsidP="00041416">
      <w:pPr>
        <w:spacing w:after="0"/>
        <w:rPr>
          <w:rFonts w:ascii="Times New Roman" w:hAnsi="Times New Roman" w:cs="Times New Roman"/>
          <w:b/>
          <w:bCs/>
          <w:sz w:val="20"/>
          <w:szCs w:val="20"/>
        </w:rPr>
        <w:sectPr w:rsidR="00041416">
          <w:pgSz w:w="11906" w:h="16838"/>
          <w:pgMar w:top="1440" w:right="1440" w:bottom="1440" w:left="1440" w:header="708" w:footer="708" w:gutter="0"/>
          <w:cols w:space="708"/>
          <w:docGrid w:linePitch="360"/>
        </w:sectPr>
      </w:pPr>
    </w:p>
    <w:p w14:paraId="5395C37F" w14:textId="073AA2E0" w:rsidR="00C33B2C" w:rsidRDefault="00C33B2C" w:rsidP="00041416">
      <w:pPr>
        <w:spacing w:after="0"/>
        <w:jc w:val="center"/>
        <w:rPr>
          <w:rFonts w:ascii="Times New Roman" w:hAnsi="Times New Roman" w:cs="Times New Roman"/>
          <w:b/>
          <w:bCs/>
          <w:sz w:val="20"/>
          <w:szCs w:val="20"/>
        </w:rPr>
      </w:pPr>
      <w:r>
        <w:rPr>
          <w:rFonts w:ascii="Times New Roman" w:hAnsi="Times New Roman" w:cs="Times New Roman"/>
          <w:b/>
          <w:bCs/>
          <w:sz w:val="20"/>
          <w:szCs w:val="20"/>
        </w:rPr>
        <w:t>INZAMAM UL HAQUE HAIDERY</w:t>
      </w:r>
    </w:p>
    <w:p w14:paraId="225B1833" w14:textId="77777777" w:rsidR="00041416" w:rsidRDefault="00041416" w:rsidP="00041416">
      <w:pPr>
        <w:spacing w:after="0"/>
        <w:jc w:val="center"/>
        <w:rPr>
          <w:rFonts w:ascii="Times New Roman" w:hAnsi="Times New Roman" w:cs="Times New Roman"/>
          <w:sz w:val="20"/>
          <w:szCs w:val="20"/>
        </w:rPr>
      </w:pPr>
      <w:r>
        <w:rPr>
          <w:rFonts w:ascii="Times New Roman" w:hAnsi="Times New Roman" w:cs="Times New Roman"/>
          <w:sz w:val="20"/>
          <w:szCs w:val="20"/>
        </w:rPr>
        <w:t>Dept. of Artificial Intelligence</w:t>
      </w:r>
    </w:p>
    <w:p w14:paraId="30024D7E" w14:textId="1EA7B1C2" w:rsidR="00041416" w:rsidRDefault="00041416" w:rsidP="00041416">
      <w:pPr>
        <w:spacing w:after="0"/>
        <w:jc w:val="center"/>
        <w:rPr>
          <w:rFonts w:ascii="Times New Roman" w:hAnsi="Times New Roman" w:cs="Times New Roman"/>
          <w:sz w:val="20"/>
          <w:szCs w:val="20"/>
        </w:rPr>
      </w:pPr>
      <w:r>
        <w:rPr>
          <w:rFonts w:ascii="Times New Roman" w:hAnsi="Times New Roman" w:cs="Times New Roman"/>
          <w:sz w:val="20"/>
          <w:szCs w:val="20"/>
        </w:rPr>
        <w:t>Vishwakarma University, Pune, India</w:t>
      </w:r>
    </w:p>
    <w:p w14:paraId="58CC5604" w14:textId="7EDA1251" w:rsidR="00041416" w:rsidRPr="007C225B" w:rsidRDefault="00041416" w:rsidP="00041416">
      <w:pPr>
        <w:spacing w:after="0"/>
        <w:jc w:val="center"/>
        <w:rPr>
          <w:rFonts w:ascii="Times New Roman" w:hAnsi="Times New Roman" w:cs="Times New Roman"/>
          <w:color w:val="000000" w:themeColor="text1"/>
          <w:sz w:val="20"/>
          <w:szCs w:val="20"/>
        </w:rPr>
      </w:pPr>
      <w:hyperlink r:id="rId6" w:history="1">
        <w:r w:rsidRPr="007C225B">
          <w:rPr>
            <w:rStyle w:val="Hyperlink"/>
            <w:rFonts w:ascii="Times New Roman" w:hAnsi="Times New Roman" w:cs="Times New Roman"/>
            <w:color w:val="000000" w:themeColor="text1"/>
            <w:sz w:val="20"/>
            <w:szCs w:val="20"/>
            <w:u w:val="none"/>
          </w:rPr>
          <w:t>31230475@vupune.ac.in</w:t>
        </w:r>
      </w:hyperlink>
    </w:p>
    <w:p w14:paraId="6C9EC32D" w14:textId="77777777" w:rsidR="00041416" w:rsidRDefault="00041416" w:rsidP="00041416">
      <w:pPr>
        <w:spacing w:after="0"/>
        <w:rPr>
          <w:rFonts w:ascii="Times New Roman" w:hAnsi="Times New Roman" w:cs="Times New Roman"/>
          <w:b/>
          <w:bCs/>
          <w:sz w:val="20"/>
          <w:szCs w:val="20"/>
        </w:rPr>
      </w:pPr>
    </w:p>
    <w:p w14:paraId="2CD88DBB" w14:textId="77777777" w:rsidR="00041416" w:rsidRDefault="00041416" w:rsidP="00041416">
      <w:pPr>
        <w:spacing w:after="0"/>
        <w:rPr>
          <w:rFonts w:ascii="Times New Roman" w:hAnsi="Times New Roman" w:cs="Times New Roman"/>
          <w:b/>
          <w:bCs/>
          <w:sz w:val="20"/>
          <w:szCs w:val="20"/>
        </w:rPr>
      </w:pPr>
    </w:p>
    <w:p w14:paraId="59C9D7BB" w14:textId="3F77A918" w:rsidR="00041416" w:rsidRPr="00041416" w:rsidRDefault="00041416" w:rsidP="00041416">
      <w:pPr>
        <w:spacing w:after="0"/>
        <w:jc w:val="center"/>
        <w:rPr>
          <w:rFonts w:ascii="Times New Roman" w:hAnsi="Times New Roman" w:cs="Times New Roman"/>
          <w:b/>
          <w:bCs/>
          <w:sz w:val="20"/>
          <w:szCs w:val="20"/>
        </w:rPr>
      </w:pPr>
      <w:r w:rsidRPr="00041416">
        <w:rPr>
          <w:rFonts w:ascii="Times New Roman" w:hAnsi="Times New Roman" w:cs="Times New Roman"/>
          <w:b/>
          <w:bCs/>
          <w:sz w:val="20"/>
          <w:szCs w:val="20"/>
        </w:rPr>
        <w:t>ANMOL GADADE</w:t>
      </w:r>
    </w:p>
    <w:p w14:paraId="72D2FA82" w14:textId="77777777" w:rsidR="00041416" w:rsidRDefault="00C33B2C" w:rsidP="00041416">
      <w:pPr>
        <w:spacing w:after="0"/>
        <w:jc w:val="center"/>
        <w:rPr>
          <w:rFonts w:ascii="Times New Roman" w:hAnsi="Times New Roman" w:cs="Times New Roman"/>
          <w:sz w:val="20"/>
          <w:szCs w:val="20"/>
        </w:rPr>
      </w:pPr>
      <w:r>
        <w:rPr>
          <w:rFonts w:ascii="Times New Roman" w:hAnsi="Times New Roman" w:cs="Times New Roman"/>
          <w:sz w:val="20"/>
          <w:szCs w:val="20"/>
        </w:rPr>
        <w:t>Dept. of Artificial Intelligence</w:t>
      </w:r>
    </w:p>
    <w:p w14:paraId="294A42EA" w14:textId="2BDDB0C3" w:rsidR="00C33B2C" w:rsidRDefault="00C33B2C" w:rsidP="00041416">
      <w:pPr>
        <w:spacing w:after="0"/>
        <w:jc w:val="center"/>
        <w:rPr>
          <w:rFonts w:ascii="Times New Roman" w:hAnsi="Times New Roman" w:cs="Times New Roman"/>
          <w:sz w:val="20"/>
          <w:szCs w:val="20"/>
        </w:rPr>
      </w:pPr>
      <w:r>
        <w:rPr>
          <w:rFonts w:ascii="Times New Roman" w:hAnsi="Times New Roman" w:cs="Times New Roman"/>
          <w:sz w:val="20"/>
          <w:szCs w:val="20"/>
        </w:rPr>
        <w:t>Vishwakarma University, Pune, India</w:t>
      </w:r>
    </w:p>
    <w:p w14:paraId="3853077C" w14:textId="200A9CC1" w:rsidR="00041416" w:rsidRPr="007C225B" w:rsidRDefault="00C11A60" w:rsidP="00041416">
      <w:pPr>
        <w:spacing w:after="0"/>
        <w:jc w:val="center"/>
        <w:rPr>
          <w:rFonts w:ascii="Times New Roman" w:hAnsi="Times New Roman" w:cs="Times New Roman"/>
          <w:color w:val="000000" w:themeColor="text1"/>
          <w:sz w:val="20"/>
          <w:szCs w:val="20"/>
        </w:rPr>
      </w:pPr>
      <w:hyperlink r:id="rId7" w:history="1">
        <w:r w:rsidRPr="007C225B">
          <w:rPr>
            <w:rStyle w:val="Hyperlink"/>
            <w:rFonts w:ascii="Times New Roman" w:hAnsi="Times New Roman" w:cs="Times New Roman"/>
            <w:color w:val="000000" w:themeColor="text1"/>
            <w:sz w:val="20"/>
            <w:szCs w:val="20"/>
            <w:u w:val="none"/>
          </w:rPr>
          <w:t>31230193@vupune.ac.in</w:t>
        </w:r>
      </w:hyperlink>
    </w:p>
    <w:p w14:paraId="5790DD0A" w14:textId="77777777" w:rsidR="00041416" w:rsidRDefault="00041416" w:rsidP="00041416">
      <w:pPr>
        <w:spacing w:after="0"/>
        <w:rPr>
          <w:rFonts w:ascii="Times New Roman" w:hAnsi="Times New Roman" w:cs="Times New Roman"/>
          <w:b/>
          <w:bCs/>
          <w:sz w:val="20"/>
          <w:szCs w:val="20"/>
        </w:rPr>
      </w:pPr>
    </w:p>
    <w:p w14:paraId="6F28083E" w14:textId="0CA77456" w:rsidR="00041416" w:rsidRPr="00041416" w:rsidRDefault="00041416" w:rsidP="00041416">
      <w:pPr>
        <w:spacing w:after="0"/>
        <w:jc w:val="center"/>
        <w:rPr>
          <w:rFonts w:ascii="Times New Roman" w:hAnsi="Times New Roman" w:cs="Times New Roman"/>
          <w:b/>
          <w:bCs/>
          <w:sz w:val="20"/>
          <w:szCs w:val="20"/>
        </w:rPr>
      </w:pPr>
      <w:r>
        <w:rPr>
          <w:rFonts w:ascii="Times New Roman" w:hAnsi="Times New Roman" w:cs="Times New Roman"/>
          <w:b/>
          <w:bCs/>
          <w:sz w:val="20"/>
          <w:szCs w:val="20"/>
        </w:rPr>
        <w:t>HIMANSHU SANKHALA</w:t>
      </w:r>
    </w:p>
    <w:p w14:paraId="6DD124B6" w14:textId="77777777" w:rsidR="00041416" w:rsidRDefault="00041416" w:rsidP="00041416">
      <w:pPr>
        <w:spacing w:after="0"/>
        <w:jc w:val="center"/>
        <w:rPr>
          <w:rFonts w:ascii="Times New Roman" w:hAnsi="Times New Roman" w:cs="Times New Roman"/>
          <w:sz w:val="20"/>
          <w:szCs w:val="20"/>
        </w:rPr>
      </w:pPr>
      <w:r>
        <w:rPr>
          <w:rFonts w:ascii="Times New Roman" w:hAnsi="Times New Roman" w:cs="Times New Roman"/>
          <w:sz w:val="20"/>
          <w:szCs w:val="20"/>
        </w:rPr>
        <w:t>Dept. of Artificial Intelligence</w:t>
      </w:r>
    </w:p>
    <w:p w14:paraId="0B7A536E" w14:textId="77777777" w:rsidR="00041416" w:rsidRDefault="00041416" w:rsidP="00041416">
      <w:pPr>
        <w:spacing w:after="0"/>
        <w:jc w:val="center"/>
        <w:rPr>
          <w:rFonts w:ascii="Times New Roman" w:hAnsi="Times New Roman" w:cs="Times New Roman"/>
          <w:sz w:val="20"/>
          <w:szCs w:val="20"/>
        </w:rPr>
      </w:pPr>
      <w:r>
        <w:rPr>
          <w:rFonts w:ascii="Times New Roman" w:hAnsi="Times New Roman" w:cs="Times New Roman"/>
          <w:sz w:val="20"/>
          <w:szCs w:val="20"/>
        </w:rPr>
        <w:t>Vishwakarma University, Pune, India</w:t>
      </w:r>
    </w:p>
    <w:p w14:paraId="6EDF596E" w14:textId="04348106" w:rsidR="00041416" w:rsidRPr="007C225B" w:rsidRDefault="00C11A60" w:rsidP="00041416">
      <w:pPr>
        <w:spacing w:after="0"/>
        <w:jc w:val="center"/>
        <w:rPr>
          <w:rFonts w:ascii="Times New Roman" w:hAnsi="Times New Roman" w:cs="Times New Roman"/>
          <w:color w:val="000000" w:themeColor="text1"/>
          <w:sz w:val="20"/>
          <w:szCs w:val="20"/>
        </w:rPr>
      </w:pPr>
      <w:hyperlink r:id="rId8" w:history="1">
        <w:r w:rsidRPr="007C225B">
          <w:rPr>
            <w:rStyle w:val="Hyperlink"/>
            <w:rFonts w:ascii="Times New Roman" w:hAnsi="Times New Roman" w:cs="Times New Roman"/>
            <w:color w:val="000000" w:themeColor="text1"/>
            <w:sz w:val="20"/>
            <w:szCs w:val="20"/>
            <w:u w:val="none"/>
          </w:rPr>
          <w:t>31231223@vupune.ac.in</w:t>
        </w:r>
      </w:hyperlink>
    </w:p>
    <w:p w14:paraId="1467DA22" w14:textId="77777777" w:rsidR="00041416" w:rsidRDefault="00041416" w:rsidP="00041416">
      <w:pPr>
        <w:spacing w:after="0"/>
        <w:rPr>
          <w:rFonts w:ascii="Times New Roman" w:hAnsi="Times New Roman" w:cs="Times New Roman"/>
          <w:sz w:val="20"/>
          <w:szCs w:val="20"/>
        </w:rPr>
      </w:pPr>
    </w:p>
    <w:p w14:paraId="29C4D2DC" w14:textId="77777777" w:rsidR="00041416" w:rsidRDefault="00041416" w:rsidP="00041416">
      <w:pPr>
        <w:spacing w:after="0"/>
        <w:rPr>
          <w:rFonts w:ascii="Times New Roman" w:hAnsi="Times New Roman" w:cs="Times New Roman"/>
          <w:b/>
          <w:bCs/>
          <w:sz w:val="20"/>
          <w:szCs w:val="20"/>
        </w:rPr>
      </w:pPr>
    </w:p>
    <w:p w14:paraId="7E53B3A3" w14:textId="54216DAC" w:rsidR="00041416" w:rsidRPr="00041416" w:rsidRDefault="00041416" w:rsidP="00041416">
      <w:pPr>
        <w:spacing w:after="0"/>
        <w:jc w:val="center"/>
        <w:rPr>
          <w:rFonts w:ascii="Times New Roman" w:hAnsi="Times New Roman" w:cs="Times New Roman"/>
          <w:b/>
          <w:bCs/>
          <w:sz w:val="20"/>
          <w:szCs w:val="20"/>
        </w:rPr>
      </w:pPr>
      <w:r>
        <w:rPr>
          <w:rFonts w:ascii="Times New Roman" w:hAnsi="Times New Roman" w:cs="Times New Roman"/>
          <w:b/>
          <w:bCs/>
          <w:sz w:val="20"/>
          <w:szCs w:val="20"/>
        </w:rPr>
        <w:t>JEET SAVLIYA</w:t>
      </w:r>
      <w:r w:rsidRPr="00041416">
        <w:rPr>
          <w:rFonts w:ascii="Times New Roman" w:hAnsi="Times New Roman" w:cs="Times New Roman"/>
          <w:b/>
          <w:bCs/>
          <w:sz w:val="20"/>
          <w:szCs w:val="20"/>
        </w:rPr>
        <w:t xml:space="preserve"> </w:t>
      </w:r>
    </w:p>
    <w:p w14:paraId="6C1F6AAD" w14:textId="77777777" w:rsidR="00041416" w:rsidRDefault="00041416" w:rsidP="00041416">
      <w:pPr>
        <w:spacing w:after="0"/>
        <w:jc w:val="center"/>
        <w:rPr>
          <w:rFonts w:ascii="Times New Roman" w:hAnsi="Times New Roman" w:cs="Times New Roman"/>
          <w:sz w:val="20"/>
          <w:szCs w:val="20"/>
        </w:rPr>
      </w:pPr>
      <w:r>
        <w:rPr>
          <w:rFonts w:ascii="Times New Roman" w:hAnsi="Times New Roman" w:cs="Times New Roman"/>
          <w:sz w:val="20"/>
          <w:szCs w:val="20"/>
        </w:rPr>
        <w:t>Dept. of Artificial Intelligence</w:t>
      </w:r>
    </w:p>
    <w:p w14:paraId="0C4C4F6F" w14:textId="77777777" w:rsidR="00041416" w:rsidRDefault="00041416" w:rsidP="00041416">
      <w:pPr>
        <w:spacing w:after="0"/>
        <w:jc w:val="center"/>
        <w:rPr>
          <w:rFonts w:ascii="Times New Roman" w:hAnsi="Times New Roman" w:cs="Times New Roman"/>
          <w:sz w:val="20"/>
          <w:szCs w:val="20"/>
        </w:rPr>
      </w:pPr>
      <w:r>
        <w:rPr>
          <w:rFonts w:ascii="Times New Roman" w:hAnsi="Times New Roman" w:cs="Times New Roman"/>
          <w:sz w:val="20"/>
          <w:szCs w:val="20"/>
        </w:rPr>
        <w:t>Vishwakarma University, Pune, India</w:t>
      </w:r>
    </w:p>
    <w:p w14:paraId="66900E0B" w14:textId="4A547D9F" w:rsidR="00041416" w:rsidRPr="007C225B" w:rsidRDefault="00F91B67" w:rsidP="00041416">
      <w:pPr>
        <w:spacing w:after="0"/>
        <w:jc w:val="center"/>
        <w:rPr>
          <w:rFonts w:ascii="Times New Roman" w:hAnsi="Times New Roman" w:cs="Times New Roman"/>
          <w:color w:val="000000" w:themeColor="text1"/>
          <w:sz w:val="20"/>
          <w:szCs w:val="20"/>
        </w:rPr>
      </w:pPr>
      <w:hyperlink r:id="rId9" w:history="1">
        <w:r w:rsidRPr="007C225B">
          <w:rPr>
            <w:rStyle w:val="Hyperlink"/>
            <w:rFonts w:ascii="Times New Roman" w:hAnsi="Times New Roman" w:cs="Times New Roman"/>
            <w:color w:val="000000" w:themeColor="text1"/>
            <w:sz w:val="20"/>
            <w:szCs w:val="20"/>
            <w:u w:val="none"/>
          </w:rPr>
          <w:t>31230331@vupune.ac.in</w:t>
        </w:r>
      </w:hyperlink>
    </w:p>
    <w:p w14:paraId="2FC4C275" w14:textId="77777777" w:rsidR="00AD63C8" w:rsidRDefault="00AD63C8" w:rsidP="00041416">
      <w:pPr>
        <w:spacing w:after="0"/>
        <w:rPr>
          <w:rFonts w:ascii="Times New Roman" w:hAnsi="Times New Roman" w:cs="Times New Roman"/>
          <w:sz w:val="20"/>
          <w:szCs w:val="20"/>
        </w:rPr>
        <w:sectPr w:rsidR="00AD63C8" w:rsidSect="00AD63C8">
          <w:type w:val="continuous"/>
          <w:pgSz w:w="11906" w:h="16838"/>
          <w:pgMar w:top="1440" w:right="1440" w:bottom="1440" w:left="1440" w:header="708" w:footer="708" w:gutter="0"/>
          <w:cols w:num="4" w:space="289"/>
          <w:docGrid w:linePitch="360"/>
        </w:sectPr>
      </w:pPr>
    </w:p>
    <w:p w14:paraId="7CAC3577" w14:textId="77777777" w:rsidR="00041416" w:rsidRDefault="00041416" w:rsidP="00041416">
      <w:pPr>
        <w:spacing w:after="0"/>
        <w:rPr>
          <w:rFonts w:ascii="Times New Roman" w:hAnsi="Times New Roman" w:cs="Times New Roman"/>
          <w:sz w:val="20"/>
          <w:szCs w:val="20"/>
        </w:rPr>
        <w:sectPr w:rsidR="00041416" w:rsidSect="00041416">
          <w:type w:val="continuous"/>
          <w:pgSz w:w="11906" w:h="16838"/>
          <w:pgMar w:top="1440" w:right="1440" w:bottom="1440" w:left="1440" w:header="708" w:footer="708" w:gutter="0"/>
          <w:cols w:num="4" w:space="663"/>
          <w:docGrid w:linePitch="360"/>
        </w:sectPr>
      </w:pPr>
    </w:p>
    <w:p w14:paraId="16C07084" w14:textId="77777777" w:rsidR="00E6735A" w:rsidRDefault="00E6735A" w:rsidP="00E6735A">
      <w:pPr>
        <w:spacing w:after="0"/>
        <w:rPr>
          <w:sz w:val="20"/>
          <w:szCs w:val="20"/>
        </w:rPr>
        <w:sectPr w:rsidR="00E6735A" w:rsidSect="00041416">
          <w:type w:val="continuous"/>
          <w:pgSz w:w="11906" w:h="16838"/>
          <w:pgMar w:top="1440" w:right="1440" w:bottom="1440" w:left="1440" w:header="708" w:footer="708" w:gutter="0"/>
          <w:cols w:space="708"/>
          <w:docGrid w:linePitch="360"/>
        </w:sectPr>
      </w:pPr>
    </w:p>
    <w:p w14:paraId="7C862E7B" w14:textId="19523011" w:rsidR="00C33B2C" w:rsidRDefault="00E6735A" w:rsidP="00E6735A">
      <w:pPr>
        <w:spacing w:after="0"/>
        <w:jc w:val="both"/>
        <w:rPr>
          <w:rFonts w:ascii="Times New Roman" w:hAnsi="Times New Roman" w:cs="Times New Roman"/>
          <w:b/>
          <w:bCs/>
          <w:sz w:val="20"/>
          <w:szCs w:val="20"/>
        </w:rPr>
      </w:pPr>
      <w:r w:rsidRPr="00F5620E">
        <w:rPr>
          <w:rFonts w:ascii="Times New Roman" w:hAnsi="Times New Roman" w:cs="Times New Roman"/>
          <w:b/>
          <w:bCs/>
          <w:i/>
          <w:iCs/>
          <w:sz w:val="20"/>
          <w:szCs w:val="20"/>
        </w:rPr>
        <w:t>Abstract</w:t>
      </w:r>
      <w:r w:rsidRPr="00E6735A">
        <w:rPr>
          <w:rFonts w:ascii="Times New Roman" w:hAnsi="Times New Roman" w:cs="Times New Roman"/>
          <w:b/>
          <w:bCs/>
          <w:sz w:val="20"/>
          <w:szCs w:val="20"/>
        </w:rPr>
        <w:t>—</w:t>
      </w:r>
      <w:r w:rsidR="00221F41" w:rsidRPr="00221F41">
        <w:rPr>
          <w:rFonts w:ascii="Times New Roman" w:hAnsi="Times New Roman" w:cs="Times New Roman"/>
          <w:b/>
          <w:bCs/>
          <w:sz w:val="20"/>
          <w:szCs w:val="20"/>
        </w:rPr>
        <w:t>Predictive Maintenance (</w:t>
      </w:r>
      <w:proofErr w:type="spellStart"/>
      <w:r w:rsidR="00221F41" w:rsidRPr="00221F41">
        <w:rPr>
          <w:rFonts w:ascii="Times New Roman" w:hAnsi="Times New Roman" w:cs="Times New Roman"/>
          <w:b/>
          <w:bCs/>
          <w:sz w:val="20"/>
          <w:szCs w:val="20"/>
        </w:rPr>
        <w:t>PdM</w:t>
      </w:r>
      <w:proofErr w:type="spellEnd"/>
      <w:r w:rsidR="00221F41" w:rsidRPr="00221F41">
        <w:rPr>
          <w:rFonts w:ascii="Times New Roman" w:hAnsi="Times New Roman" w:cs="Times New Roman"/>
          <w:b/>
          <w:bCs/>
          <w:sz w:val="20"/>
          <w:szCs w:val="20"/>
        </w:rPr>
        <w:t>) is critical in the aviation industry to ensure operational safety and reduce unscheduled downtime. Estimating the Remaining Useful Life (RUL) of turbofan engines is a complex time-series challenge due to high-dimensional sensor noise and varying flight conditions. In this study, we propose a robust deep learning framework utilizing Long Short-Term Memory (LSTM) networks to predict RUL using the NASA C-MAPSS dataset. Unlike generalized models, our approach employs an Expert Ensemble strategy, training specialized models for four distinct datasets (FD001–FD004) to account for diverse operational settings and failure modes.</w:t>
      </w:r>
      <w:r w:rsidR="00221F41" w:rsidRPr="00221F41">
        <w:rPr>
          <w:rFonts w:ascii="Times New Roman" w:hAnsi="Times New Roman" w:cs="Times New Roman"/>
          <w:b/>
          <w:bCs/>
          <w:sz w:val="20"/>
          <w:szCs w:val="20"/>
        </w:rPr>
        <w:cr/>
      </w:r>
      <w:r w:rsidR="00221F41" w:rsidRPr="00221F41">
        <w:rPr>
          <w:rFonts w:ascii="Times New Roman" w:hAnsi="Times New Roman" w:cs="Times New Roman"/>
          <w:b/>
          <w:bCs/>
          <w:sz w:val="20"/>
          <w:szCs w:val="20"/>
        </w:rPr>
        <w:cr/>
        <w:t>Our methodology incorporates advanced data preprocessing, including Condition-Based Scaling and Temporal Feature Engineering (rolling mean and standard deviation), to capture the volatility of engine degradation. To enhance model reliability, a Piecewise RUL target function was implemented, capping the maximum RUL at 180 cycles to focus learning on the active degradation phase. Experimental results demonstrate high predictive accuracy, particularly in the multi-condition environment of FD004, achieving a Root Mean Square Error (RMSE) of 31.15. Furthermore, error distribution analysis confirms a conservative safety bias, where the model consistently predicts failure slightly earlier than actual, providing a "fail-safe" buffer essential for real-world maintenance scheduling.</w:t>
      </w:r>
    </w:p>
    <w:p w14:paraId="48F4B99C" w14:textId="77777777" w:rsidR="00744BEC" w:rsidRDefault="00744BEC" w:rsidP="00E6735A">
      <w:pPr>
        <w:spacing w:after="0"/>
        <w:jc w:val="both"/>
        <w:rPr>
          <w:rFonts w:ascii="Times New Roman" w:hAnsi="Times New Roman" w:cs="Times New Roman"/>
          <w:b/>
          <w:bCs/>
          <w:sz w:val="20"/>
          <w:szCs w:val="20"/>
        </w:rPr>
      </w:pPr>
    </w:p>
    <w:p w14:paraId="568B24A3" w14:textId="26D473DE" w:rsidR="00744BEC" w:rsidRDefault="00744BEC" w:rsidP="00E6735A">
      <w:pPr>
        <w:spacing w:after="0"/>
        <w:jc w:val="both"/>
        <w:rPr>
          <w:rFonts w:ascii="Times New Roman" w:hAnsi="Times New Roman" w:cs="Times New Roman"/>
          <w:sz w:val="20"/>
          <w:szCs w:val="20"/>
        </w:rPr>
      </w:pPr>
      <w:r>
        <w:rPr>
          <w:rFonts w:ascii="Times New Roman" w:hAnsi="Times New Roman" w:cs="Times New Roman"/>
          <w:i/>
          <w:iCs/>
          <w:sz w:val="20"/>
          <w:szCs w:val="20"/>
        </w:rPr>
        <w:t>Keywords</w:t>
      </w:r>
      <w:r w:rsidRPr="00744BEC">
        <w:rPr>
          <w:rFonts w:ascii="Times New Roman" w:hAnsi="Times New Roman" w:cs="Times New Roman"/>
          <w:sz w:val="20"/>
          <w:szCs w:val="20"/>
        </w:rPr>
        <w:t>—</w:t>
      </w:r>
      <w:r w:rsidR="00221F41" w:rsidRPr="00221F41">
        <w:rPr>
          <w:rFonts w:ascii="Times New Roman" w:hAnsi="Times New Roman" w:cs="Times New Roman"/>
          <w:sz w:val="20"/>
          <w:szCs w:val="20"/>
        </w:rPr>
        <w:t>Predictive Maintenance, LSTM, Remaining Useful Life (RUL), NASA C-MAPSS, Deep Learning, Turbofan Engine.</w:t>
      </w:r>
    </w:p>
    <w:p w14:paraId="696D1ECA" w14:textId="77777777" w:rsidR="007B680F" w:rsidRDefault="007B680F" w:rsidP="00E6735A">
      <w:pPr>
        <w:spacing w:after="0"/>
        <w:jc w:val="both"/>
        <w:rPr>
          <w:rFonts w:ascii="Times New Roman" w:hAnsi="Times New Roman" w:cs="Times New Roman"/>
          <w:sz w:val="20"/>
          <w:szCs w:val="20"/>
        </w:rPr>
      </w:pPr>
    </w:p>
    <w:p w14:paraId="1C4B1DEB" w14:textId="61EC1F63" w:rsidR="007B680F" w:rsidRPr="001C1413" w:rsidRDefault="007B680F" w:rsidP="001C1413">
      <w:pPr>
        <w:pStyle w:val="ListParagraph"/>
        <w:numPr>
          <w:ilvl w:val="0"/>
          <w:numId w:val="11"/>
        </w:numPr>
        <w:spacing w:after="0"/>
        <w:jc w:val="center"/>
        <w:rPr>
          <w:rStyle w:val="IntenseReference"/>
          <w:rFonts w:ascii="Times New Roman" w:hAnsi="Times New Roman" w:cs="Times New Roman"/>
          <w:b w:val="0"/>
          <w:bCs w:val="0"/>
          <w:color w:val="auto"/>
          <w:sz w:val="24"/>
          <w:szCs w:val="24"/>
        </w:rPr>
      </w:pPr>
      <w:r w:rsidRPr="001C1413">
        <w:rPr>
          <w:rStyle w:val="IntenseReference"/>
          <w:rFonts w:ascii="Times New Roman" w:hAnsi="Times New Roman" w:cs="Times New Roman"/>
          <w:b w:val="0"/>
          <w:bCs w:val="0"/>
          <w:color w:val="auto"/>
          <w:sz w:val="32"/>
          <w:szCs w:val="32"/>
        </w:rPr>
        <w:t>I</w:t>
      </w:r>
      <w:r w:rsidRPr="001C1413">
        <w:rPr>
          <w:rStyle w:val="IntenseReference"/>
          <w:rFonts w:ascii="Times New Roman" w:hAnsi="Times New Roman" w:cs="Times New Roman"/>
          <w:b w:val="0"/>
          <w:bCs w:val="0"/>
          <w:color w:val="auto"/>
          <w:sz w:val="24"/>
          <w:szCs w:val="24"/>
        </w:rPr>
        <w:t>NTRODUCTION</w:t>
      </w:r>
    </w:p>
    <w:p w14:paraId="2CDADC82" w14:textId="77777777" w:rsidR="00892DED" w:rsidRPr="00892DED" w:rsidRDefault="00892DED" w:rsidP="00892DED">
      <w:pPr>
        <w:jc w:val="both"/>
        <w:rPr>
          <w:rFonts w:ascii="Times New Roman" w:hAnsi="Times New Roman" w:cs="Times New Roman"/>
          <w:sz w:val="20"/>
          <w:szCs w:val="20"/>
        </w:rPr>
      </w:pPr>
      <w:r w:rsidRPr="00892DED">
        <w:rPr>
          <w:rFonts w:ascii="Times New Roman" w:hAnsi="Times New Roman" w:cs="Times New Roman"/>
          <w:sz w:val="20"/>
          <w:szCs w:val="20"/>
        </w:rPr>
        <w:t>The aviation industry operates under the most stringent safety and reliability standards, where the unexpected failure of a gas turbine engine can lead to catastrophic fatalities and significant economic burdens on global transportation systems. Historically, maintenance strategies for these complex assets relied on conventional statistical models or fixed-interval schedules. While these methods provided a foundational level of safety, they often fail to capture the intricate, non-linear degradation patterns and complex interactions within high-dimensional clinical-grade sensor data, creating a critical need for more sophisticated, data-driven prognostic approaches.</w:t>
      </w:r>
    </w:p>
    <w:p w14:paraId="634A2BC9" w14:textId="0264B7A0" w:rsidR="00892DED" w:rsidRPr="00892DED" w:rsidRDefault="00892DED" w:rsidP="00892DED">
      <w:pPr>
        <w:jc w:val="both"/>
        <w:rPr>
          <w:rFonts w:ascii="Times New Roman" w:hAnsi="Times New Roman" w:cs="Times New Roman"/>
          <w:sz w:val="20"/>
          <w:szCs w:val="20"/>
        </w:rPr>
      </w:pPr>
      <w:r w:rsidRPr="00892DED">
        <w:rPr>
          <w:rFonts w:ascii="Times New Roman" w:hAnsi="Times New Roman" w:cs="Times New Roman"/>
          <w:sz w:val="20"/>
          <w:szCs w:val="20"/>
        </w:rPr>
        <w:t>Machine Learning (ML) has emerged as a transformative paradigm in this domain, offering robust and adaptive solutions for "health" prediction and asset risk stratification. By automatically learning from historical sensor telemetry, ML systems can identify intricate degradation patterns and predict future Remaining Useful Life (RUL) events with significantly greater accuracy than traditional methods. Among these techniques, deep learning architectures</w:t>
      </w:r>
      <w:r w:rsidR="008133E7">
        <w:rPr>
          <w:rFonts w:ascii="Times New Roman" w:hAnsi="Times New Roman" w:cs="Times New Roman"/>
          <w:sz w:val="20"/>
          <w:szCs w:val="20"/>
        </w:rPr>
        <w:t xml:space="preserve"> </w:t>
      </w:r>
      <w:r w:rsidRPr="00892DED">
        <w:rPr>
          <w:rFonts w:ascii="Times New Roman" w:hAnsi="Times New Roman" w:cs="Times New Roman"/>
          <w:sz w:val="20"/>
          <w:szCs w:val="20"/>
        </w:rPr>
        <w:t>specifically Long Short-Term Memory (LSTM) networks</w:t>
      </w:r>
      <w:r w:rsidR="008133E7">
        <w:rPr>
          <w:rFonts w:ascii="Times New Roman" w:hAnsi="Times New Roman" w:cs="Times New Roman"/>
          <w:sz w:val="20"/>
          <w:szCs w:val="20"/>
        </w:rPr>
        <w:t xml:space="preserve"> </w:t>
      </w:r>
      <w:r w:rsidRPr="00892DED">
        <w:rPr>
          <w:rFonts w:ascii="Times New Roman" w:hAnsi="Times New Roman" w:cs="Times New Roman"/>
          <w:sz w:val="20"/>
          <w:szCs w:val="20"/>
        </w:rPr>
        <w:t>have shown immense promise in identifying at-risk components by analy</w:t>
      </w:r>
      <w:r w:rsidR="00950A0E">
        <w:rPr>
          <w:rFonts w:ascii="Times New Roman" w:hAnsi="Times New Roman" w:cs="Times New Roman"/>
          <w:sz w:val="20"/>
          <w:szCs w:val="20"/>
        </w:rPr>
        <w:t>s</w:t>
      </w:r>
      <w:r w:rsidRPr="00892DED">
        <w:rPr>
          <w:rFonts w:ascii="Times New Roman" w:hAnsi="Times New Roman" w:cs="Times New Roman"/>
          <w:sz w:val="20"/>
          <w:szCs w:val="20"/>
        </w:rPr>
        <w:t>ing complex temporal data.</w:t>
      </w:r>
    </w:p>
    <w:p w14:paraId="2F7E9F94" w14:textId="77777777" w:rsidR="00892DED" w:rsidRPr="00892DED" w:rsidRDefault="00892DED" w:rsidP="00892DED">
      <w:pPr>
        <w:jc w:val="both"/>
        <w:rPr>
          <w:rFonts w:ascii="Times New Roman" w:hAnsi="Times New Roman" w:cs="Times New Roman"/>
          <w:sz w:val="20"/>
          <w:szCs w:val="20"/>
        </w:rPr>
      </w:pPr>
      <w:r w:rsidRPr="00892DED">
        <w:rPr>
          <w:rFonts w:ascii="Times New Roman" w:hAnsi="Times New Roman" w:cs="Times New Roman"/>
          <w:sz w:val="20"/>
          <w:szCs w:val="20"/>
        </w:rPr>
        <w:t>This paper provides a rigorous, comparative framework to evaluate specialized deep learning algorithms for the task of RUL estimation using the NASA C-MAPSS dataset. The core contributions of this paper are:</w:t>
      </w:r>
    </w:p>
    <w:p w14:paraId="27BCB746" w14:textId="77777777" w:rsidR="00892DED" w:rsidRPr="00892DED" w:rsidRDefault="00892DED" w:rsidP="00892DED">
      <w:pPr>
        <w:numPr>
          <w:ilvl w:val="0"/>
          <w:numId w:val="19"/>
        </w:numPr>
        <w:jc w:val="both"/>
        <w:rPr>
          <w:rFonts w:ascii="Times New Roman" w:hAnsi="Times New Roman" w:cs="Times New Roman"/>
          <w:sz w:val="20"/>
          <w:szCs w:val="20"/>
        </w:rPr>
      </w:pPr>
      <w:r w:rsidRPr="00892DED">
        <w:rPr>
          <w:rFonts w:ascii="Times New Roman" w:hAnsi="Times New Roman" w:cs="Times New Roman"/>
          <w:b/>
          <w:bCs/>
          <w:sz w:val="20"/>
          <w:szCs w:val="20"/>
        </w:rPr>
        <w:t>An extensive preprocessing pipeline</w:t>
      </w:r>
      <w:r w:rsidRPr="00892DED">
        <w:rPr>
          <w:rFonts w:ascii="Times New Roman" w:hAnsi="Times New Roman" w:cs="Times New Roman"/>
          <w:sz w:val="20"/>
          <w:szCs w:val="20"/>
        </w:rPr>
        <w:t xml:space="preserve"> designed to clean, transform, and prepare high-dimensional sensor telemetry for effective use </w:t>
      </w:r>
      <w:r w:rsidRPr="00892DED">
        <w:rPr>
          <w:rFonts w:ascii="Times New Roman" w:hAnsi="Times New Roman" w:cs="Times New Roman"/>
          <w:sz w:val="20"/>
          <w:szCs w:val="20"/>
        </w:rPr>
        <w:lastRenderedPageBreak/>
        <w:t>in neural networks, including handling varied operational regimes.</w:t>
      </w:r>
    </w:p>
    <w:p w14:paraId="0DCFCF5A" w14:textId="77777777" w:rsidR="00892DED" w:rsidRPr="00892DED" w:rsidRDefault="00892DED" w:rsidP="00892DED">
      <w:pPr>
        <w:numPr>
          <w:ilvl w:val="0"/>
          <w:numId w:val="19"/>
        </w:numPr>
        <w:jc w:val="both"/>
        <w:rPr>
          <w:rFonts w:ascii="Times New Roman" w:hAnsi="Times New Roman" w:cs="Times New Roman"/>
          <w:sz w:val="20"/>
          <w:szCs w:val="20"/>
        </w:rPr>
      </w:pPr>
      <w:r w:rsidRPr="00892DED">
        <w:rPr>
          <w:rFonts w:ascii="Times New Roman" w:hAnsi="Times New Roman" w:cs="Times New Roman"/>
          <w:b/>
          <w:bCs/>
          <w:sz w:val="20"/>
          <w:szCs w:val="20"/>
        </w:rPr>
        <w:t>A comparative evaluation</w:t>
      </w:r>
      <w:r w:rsidRPr="00892DED">
        <w:rPr>
          <w:rFonts w:ascii="Times New Roman" w:hAnsi="Times New Roman" w:cs="Times New Roman"/>
          <w:sz w:val="20"/>
          <w:szCs w:val="20"/>
        </w:rPr>
        <w:t xml:space="preserve"> of four distinct LSTM "Expert" models, encompassing linear and non-linear degradation paths to provide a comprehensive performance overview.</w:t>
      </w:r>
    </w:p>
    <w:p w14:paraId="785257C7" w14:textId="77777777" w:rsidR="00892DED" w:rsidRPr="00892DED" w:rsidRDefault="00892DED" w:rsidP="00892DED">
      <w:pPr>
        <w:numPr>
          <w:ilvl w:val="0"/>
          <w:numId w:val="19"/>
        </w:numPr>
        <w:jc w:val="both"/>
        <w:rPr>
          <w:rFonts w:ascii="Times New Roman" w:hAnsi="Times New Roman" w:cs="Times New Roman"/>
          <w:sz w:val="20"/>
          <w:szCs w:val="20"/>
        </w:rPr>
      </w:pPr>
      <w:r w:rsidRPr="00892DED">
        <w:rPr>
          <w:rFonts w:ascii="Times New Roman" w:hAnsi="Times New Roman" w:cs="Times New Roman"/>
          <w:b/>
          <w:bCs/>
          <w:sz w:val="20"/>
          <w:szCs w:val="20"/>
        </w:rPr>
        <w:t>An in-depth analysis of model performance</w:t>
      </w:r>
      <w:r w:rsidRPr="00892DED">
        <w:rPr>
          <w:rFonts w:ascii="Times New Roman" w:hAnsi="Times New Roman" w:cs="Times New Roman"/>
          <w:sz w:val="20"/>
          <w:szCs w:val="20"/>
        </w:rPr>
        <w:t xml:space="preserve"> using Mean Absolute Error (MAE) and Root Mean Square Error (RMSE), with a focus on identifying the most balanced and reliable model for safety-critical maintenance tasks.</w:t>
      </w:r>
    </w:p>
    <w:p w14:paraId="09FE7451" w14:textId="77777777" w:rsidR="00892DED" w:rsidRPr="00892DED" w:rsidRDefault="00892DED" w:rsidP="00892DED">
      <w:pPr>
        <w:numPr>
          <w:ilvl w:val="0"/>
          <w:numId w:val="19"/>
        </w:numPr>
        <w:jc w:val="both"/>
        <w:rPr>
          <w:rFonts w:ascii="Times New Roman" w:hAnsi="Times New Roman" w:cs="Times New Roman"/>
          <w:sz w:val="20"/>
          <w:szCs w:val="20"/>
        </w:rPr>
      </w:pPr>
      <w:r w:rsidRPr="00892DED">
        <w:rPr>
          <w:rFonts w:ascii="Times New Roman" w:hAnsi="Times New Roman" w:cs="Times New Roman"/>
          <w:b/>
          <w:bCs/>
          <w:sz w:val="20"/>
          <w:szCs w:val="20"/>
        </w:rPr>
        <w:t>A discussion on practical implications</w:t>
      </w:r>
      <w:r w:rsidRPr="00892DED">
        <w:rPr>
          <w:rFonts w:ascii="Times New Roman" w:hAnsi="Times New Roman" w:cs="Times New Roman"/>
          <w:sz w:val="20"/>
          <w:szCs w:val="20"/>
        </w:rPr>
        <w:t xml:space="preserve"> for developing decision support systems and a demonstration of how these predictive insights can be integrated into an interactive risk assessment tool.</w:t>
      </w:r>
    </w:p>
    <w:p w14:paraId="7A0E67C9" w14:textId="6ECDEB3C" w:rsidR="00892DED" w:rsidRPr="00373110" w:rsidRDefault="00892DED" w:rsidP="00373110">
      <w:pPr>
        <w:jc w:val="both"/>
        <w:rPr>
          <w:rFonts w:ascii="Times New Roman" w:hAnsi="Times New Roman" w:cs="Times New Roman"/>
          <w:sz w:val="20"/>
          <w:szCs w:val="20"/>
        </w:rPr>
      </w:pPr>
      <w:r w:rsidRPr="00892DED">
        <w:rPr>
          <w:rFonts w:ascii="Times New Roman" w:hAnsi="Times New Roman" w:cs="Times New Roman"/>
          <w:sz w:val="20"/>
          <w:szCs w:val="20"/>
        </w:rPr>
        <w:t>The rest of the paper is structured as follows: Section II reviews related works in prognostic model</w:t>
      </w:r>
      <w:r w:rsidR="00CF01FB">
        <w:rPr>
          <w:rFonts w:ascii="Times New Roman" w:hAnsi="Times New Roman" w:cs="Times New Roman"/>
          <w:sz w:val="20"/>
          <w:szCs w:val="20"/>
        </w:rPr>
        <w:t>l</w:t>
      </w:r>
      <w:r w:rsidRPr="00892DED">
        <w:rPr>
          <w:rFonts w:ascii="Times New Roman" w:hAnsi="Times New Roman" w:cs="Times New Roman"/>
          <w:sz w:val="20"/>
          <w:szCs w:val="20"/>
        </w:rPr>
        <w:t>ing, Section III details the methodology and feature engineering, Section IV presents the results, Section V provides a comparative analysis, and Section VI concludes the paper.</w:t>
      </w:r>
    </w:p>
    <w:p w14:paraId="30559546" w14:textId="5DAAD741" w:rsidR="008133E7" w:rsidRPr="008133E7" w:rsidRDefault="00585A67" w:rsidP="008133E7">
      <w:pPr>
        <w:pStyle w:val="ListParagraph"/>
        <w:numPr>
          <w:ilvl w:val="0"/>
          <w:numId w:val="11"/>
        </w:numPr>
        <w:jc w:val="center"/>
        <w:rPr>
          <w:rFonts w:ascii="Times New Roman" w:hAnsi="Times New Roman" w:cs="Times New Roman"/>
          <w:sz w:val="20"/>
          <w:szCs w:val="20"/>
        </w:rPr>
      </w:pPr>
      <w:r w:rsidRPr="00585A67">
        <w:rPr>
          <w:rStyle w:val="IntenseReference"/>
          <w:rFonts w:ascii="Times New Roman" w:hAnsi="Times New Roman" w:cs="Times New Roman"/>
          <w:b w:val="0"/>
          <w:bCs w:val="0"/>
          <w:color w:val="auto"/>
          <w:sz w:val="32"/>
          <w:szCs w:val="32"/>
        </w:rPr>
        <w:t>R</w:t>
      </w:r>
      <w:r w:rsidRPr="00585A67">
        <w:rPr>
          <w:rStyle w:val="IntenseReference"/>
          <w:rFonts w:ascii="Times New Roman" w:hAnsi="Times New Roman" w:cs="Times New Roman"/>
          <w:b w:val="0"/>
          <w:bCs w:val="0"/>
          <w:color w:val="auto"/>
          <w:sz w:val="24"/>
          <w:szCs w:val="24"/>
        </w:rPr>
        <w:t xml:space="preserve">ELATED </w:t>
      </w:r>
      <w:r w:rsidRPr="00585A67">
        <w:rPr>
          <w:rStyle w:val="IntenseReference"/>
          <w:rFonts w:ascii="Times New Roman" w:hAnsi="Times New Roman" w:cs="Times New Roman"/>
          <w:b w:val="0"/>
          <w:bCs w:val="0"/>
          <w:color w:val="auto"/>
          <w:sz w:val="32"/>
          <w:szCs w:val="32"/>
        </w:rPr>
        <w:t>W</w:t>
      </w:r>
      <w:r w:rsidRPr="00585A67">
        <w:rPr>
          <w:rStyle w:val="IntenseReference"/>
          <w:rFonts w:ascii="Times New Roman" w:hAnsi="Times New Roman" w:cs="Times New Roman"/>
          <w:b w:val="0"/>
          <w:bCs w:val="0"/>
          <w:color w:val="auto"/>
          <w:sz w:val="24"/>
          <w:szCs w:val="24"/>
        </w:rPr>
        <w:t xml:space="preserve">ORK </w:t>
      </w:r>
    </w:p>
    <w:p w14:paraId="5B282076" w14:textId="4C7EB7AA" w:rsidR="008133E7" w:rsidRPr="008133E7" w:rsidRDefault="008133E7" w:rsidP="008133E7">
      <w:pPr>
        <w:jc w:val="both"/>
        <w:rPr>
          <w:rFonts w:ascii="Times New Roman" w:hAnsi="Times New Roman" w:cs="Times New Roman"/>
          <w:sz w:val="20"/>
          <w:szCs w:val="20"/>
        </w:rPr>
      </w:pPr>
      <w:r w:rsidRPr="008133E7">
        <w:rPr>
          <w:rFonts w:ascii="Times New Roman" w:hAnsi="Times New Roman" w:cs="Times New Roman"/>
          <w:sz w:val="20"/>
          <w:szCs w:val="20"/>
        </w:rPr>
        <w:t>The application of machine learning (ML) for Remaining Useful Life (RUL) prediction has become an active area of research, with numerous studies demonstrating its potential to outperform traditional risk assessment models. The literature consistently shows that ML algorithms can effectively handle the high-dimensional and complex nature of sensor data, leading to more accurate and personalized maintenance stratification.</w:t>
      </w:r>
    </w:p>
    <w:p w14:paraId="2D723A8A" w14:textId="77777777" w:rsidR="008133E7" w:rsidRPr="00CF01FB" w:rsidRDefault="008133E7" w:rsidP="008133E7">
      <w:pPr>
        <w:jc w:val="both"/>
        <w:rPr>
          <w:rFonts w:ascii="Times New Roman" w:hAnsi="Times New Roman" w:cs="Times New Roman"/>
          <w:b/>
          <w:bCs/>
          <w:sz w:val="20"/>
          <w:szCs w:val="20"/>
        </w:rPr>
      </w:pPr>
      <w:r w:rsidRPr="00CF01FB">
        <w:rPr>
          <w:rFonts w:ascii="Times New Roman" w:hAnsi="Times New Roman" w:cs="Times New Roman"/>
          <w:b/>
          <w:bCs/>
          <w:sz w:val="20"/>
          <w:szCs w:val="20"/>
        </w:rPr>
        <w:t>A. Statistical and Classical Machine Learning Approaches</w:t>
      </w:r>
    </w:p>
    <w:p w14:paraId="123C9AA6" w14:textId="77777777" w:rsidR="008133E7" w:rsidRPr="008133E7" w:rsidRDefault="008133E7" w:rsidP="008133E7">
      <w:pPr>
        <w:jc w:val="both"/>
        <w:rPr>
          <w:rFonts w:ascii="Times New Roman" w:hAnsi="Times New Roman" w:cs="Times New Roman"/>
          <w:sz w:val="20"/>
          <w:szCs w:val="20"/>
        </w:rPr>
      </w:pPr>
      <w:r w:rsidRPr="008133E7">
        <w:rPr>
          <w:rFonts w:ascii="Times New Roman" w:hAnsi="Times New Roman" w:cs="Times New Roman"/>
          <w:sz w:val="20"/>
          <w:szCs w:val="20"/>
        </w:rPr>
        <w:t>Historically, risk assessment for critical components relied on conventional statistical models. Early machine learning research focused on applying single, classical algorithms to well-known datasets. Foundational studies successfully utilized Decision Trees and Naive Bayes to construct predictive models. Similarly, research has demonstrated the effectiveness of Support Vector Machines (SVM), often achieving accuracies significantly higher than baseline chance. These studies established the feasibility of using ML for health prediction and highlighted the importance of feature selection in identifying influential variables.</w:t>
      </w:r>
    </w:p>
    <w:p w14:paraId="53C769DD" w14:textId="77777777" w:rsidR="00F91B67" w:rsidRDefault="00F91B67" w:rsidP="008133E7">
      <w:pPr>
        <w:jc w:val="both"/>
        <w:rPr>
          <w:rFonts w:ascii="Times New Roman" w:hAnsi="Times New Roman" w:cs="Times New Roman"/>
          <w:b/>
          <w:bCs/>
          <w:sz w:val="20"/>
          <w:szCs w:val="20"/>
        </w:rPr>
      </w:pPr>
    </w:p>
    <w:p w14:paraId="3A0595F7" w14:textId="0CCDF1F1" w:rsidR="008133E7" w:rsidRPr="00CF01FB" w:rsidRDefault="008133E7" w:rsidP="008133E7">
      <w:pPr>
        <w:jc w:val="both"/>
        <w:rPr>
          <w:rFonts w:ascii="Times New Roman" w:hAnsi="Times New Roman" w:cs="Times New Roman"/>
          <w:b/>
          <w:bCs/>
          <w:sz w:val="20"/>
          <w:szCs w:val="20"/>
        </w:rPr>
      </w:pPr>
      <w:r w:rsidRPr="00CF01FB">
        <w:rPr>
          <w:rFonts w:ascii="Times New Roman" w:hAnsi="Times New Roman" w:cs="Times New Roman"/>
          <w:b/>
          <w:bCs/>
          <w:sz w:val="20"/>
          <w:szCs w:val="20"/>
        </w:rPr>
        <w:t>B. Ensemble and Comparative Frameworks</w:t>
      </w:r>
    </w:p>
    <w:p w14:paraId="0356FF66" w14:textId="7B8A65D6" w:rsidR="008133E7" w:rsidRPr="008133E7" w:rsidRDefault="008133E7" w:rsidP="008133E7">
      <w:pPr>
        <w:jc w:val="both"/>
        <w:rPr>
          <w:rFonts w:ascii="Times New Roman" w:hAnsi="Times New Roman" w:cs="Times New Roman"/>
          <w:sz w:val="20"/>
          <w:szCs w:val="20"/>
        </w:rPr>
      </w:pPr>
      <w:r w:rsidRPr="008133E7">
        <w:rPr>
          <w:rFonts w:ascii="Times New Roman" w:hAnsi="Times New Roman" w:cs="Times New Roman"/>
          <w:sz w:val="20"/>
          <w:szCs w:val="20"/>
        </w:rPr>
        <w:t>More recent research has shifted towards rigorous comparative analyses, similar to the approach in this paper. A common finding in these studies is the superior performance of ensemble methods over standalone models. For example, significant research has shown that Random Forest consistently outperforms individual classifiers. Further studies have confirmed that Gradient Boosting also yields more accurate and generalizable models than traditional algorithms like Logistic Regression. These ensemble techniques build models sequentially, where each new model is trained to correct the errors of its predecessor, allowing for the capture of complex, non-linear interactions within clinical and industrial data.</w:t>
      </w:r>
    </w:p>
    <w:p w14:paraId="3B90974A" w14:textId="282000DD" w:rsidR="008133E7" w:rsidRPr="00CF01FB" w:rsidRDefault="008133E7" w:rsidP="008133E7">
      <w:pPr>
        <w:jc w:val="both"/>
        <w:rPr>
          <w:rFonts w:ascii="Times New Roman" w:hAnsi="Times New Roman" w:cs="Times New Roman"/>
          <w:b/>
          <w:bCs/>
          <w:sz w:val="20"/>
          <w:szCs w:val="20"/>
        </w:rPr>
      </w:pPr>
      <w:r w:rsidRPr="00CF01FB">
        <w:rPr>
          <w:rFonts w:ascii="Times New Roman" w:hAnsi="Times New Roman" w:cs="Times New Roman"/>
          <w:b/>
          <w:bCs/>
          <w:sz w:val="20"/>
          <w:szCs w:val="20"/>
        </w:rPr>
        <w:t>C. Advanced Mode</w:t>
      </w:r>
      <w:r w:rsidR="00CF01FB" w:rsidRPr="00CF01FB">
        <w:rPr>
          <w:rFonts w:ascii="Times New Roman" w:hAnsi="Times New Roman" w:cs="Times New Roman"/>
          <w:b/>
          <w:bCs/>
          <w:sz w:val="20"/>
          <w:szCs w:val="20"/>
        </w:rPr>
        <w:t>l</w:t>
      </w:r>
      <w:r w:rsidRPr="00CF01FB">
        <w:rPr>
          <w:rFonts w:ascii="Times New Roman" w:hAnsi="Times New Roman" w:cs="Times New Roman"/>
          <w:b/>
          <w:bCs/>
          <w:sz w:val="20"/>
          <w:szCs w:val="20"/>
        </w:rPr>
        <w:t>ling and Deep Learning</w:t>
      </w:r>
    </w:p>
    <w:p w14:paraId="7C969195" w14:textId="7E10AEDA" w:rsidR="008133E7" w:rsidRPr="008133E7" w:rsidRDefault="008133E7" w:rsidP="008133E7">
      <w:pPr>
        <w:jc w:val="both"/>
        <w:rPr>
          <w:rFonts w:ascii="Times New Roman" w:hAnsi="Times New Roman" w:cs="Times New Roman"/>
          <w:sz w:val="20"/>
          <w:szCs w:val="20"/>
        </w:rPr>
      </w:pPr>
      <w:r w:rsidRPr="008133E7">
        <w:rPr>
          <w:rFonts w:ascii="Times New Roman" w:hAnsi="Times New Roman" w:cs="Times New Roman"/>
          <w:sz w:val="20"/>
          <w:szCs w:val="20"/>
        </w:rPr>
        <w:t xml:space="preserve">The latest advancements in the field have begun to incorporate more sophisticated techniques to automatically learn complex feature representations from raw telemetry data. Researchers have started to explore Deep Neural Networks (DNNs) and Multilayer </w:t>
      </w:r>
      <w:proofErr w:type="spellStart"/>
      <w:r w:rsidRPr="008133E7">
        <w:rPr>
          <w:rFonts w:ascii="Times New Roman" w:hAnsi="Times New Roman" w:cs="Times New Roman"/>
          <w:sz w:val="20"/>
          <w:szCs w:val="20"/>
        </w:rPr>
        <w:t>Perceptrons</w:t>
      </w:r>
      <w:proofErr w:type="spellEnd"/>
      <w:r w:rsidRPr="008133E7">
        <w:rPr>
          <w:rFonts w:ascii="Times New Roman" w:hAnsi="Times New Roman" w:cs="Times New Roman"/>
          <w:sz w:val="20"/>
          <w:szCs w:val="20"/>
        </w:rPr>
        <w:t xml:space="preserve"> (MLPs) to capture intricate, high-level patterns. Furthermore, studies utilizing large-scale datasets have shown that ML models, particularly those based on deep learning, can significantly outperform traditional clinical risk scores. In the context of time-series forecasting, Long Short-Term Memory (LSTM) networks have emerged as a primary solution due to their ability to maintain long-term dependencies in sequential data. Despite these advancements, there remains a need for clear, reproducible comparative studies on accessible datasets, which this paper aims to provide.</w:t>
      </w:r>
    </w:p>
    <w:p w14:paraId="59EFCF23" w14:textId="63EDE0EF" w:rsidR="001C1413" w:rsidRPr="001A17BB" w:rsidRDefault="001A17BB" w:rsidP="001A17BB">
      <w:pPr>
        <w:pStyle w:val="ListParagraph"/>
        <w:numPr>
          <w:ilvl w:val="0"/>
          <w:numId w:val="11"/>
        </w:numPr>
        <w:jc w:val="center"/>
        <w:rPr>
          <w:rFonts w:ascii="Times New Roman" w:hAnsi="Times New Roman" w:cs="Times New Roman"/>
          <w:sz w:val="32"/>
          <w:szCs w:val="32"/>
        </w:rPr>
      </w:pPr>
      <w:r>
        <w:rPr>
          <w:rFonts w:ascii="Times New Roman" w:hAnsi="Times New Roman" w:cs="Times New Roman"/>
          <w:sz w:val="32"/>
          <w:szCs w:val="32"/>
        </w:rPr>
        <w:t>M</w:t>
      </w:r>
      <w:r>
        <w:rPr>
          <w:rFonts w:ascii="Times New Roman" w:hAnsi="Times New Roman" w:cs="Times New Roman"/>
          <w:sz w:val="20"/>
          <w:szCs w:val="20"/>
        </w:rPr>
        <w:t>ETHODOLOGY</w:t>
      </w:r>
    </w:p>
    <w:p w14:paraId="3E908DD5" w14:textId="77777777" w:rsidR="00CF01FB" w:rsidRPr="00CF01FB" w:rsidRDefault="00CF01FB" w:rsidP="00CF01FB">
      <w:pPr>
        <w:jc w:val="both"/>
        <w:rPr>
          <w:rFonts w:ascii="Times New Roman" w:hAnsi="Times New Roman" w:cs="Times New Roman"/>
          <w:sz w:val="20"/>
          <w:szCs w:val="20"/>
        </w:rPr>
      </w:pPr>
      <w:r w:rsidRPr="00CF01FB">
        <w:rPr>
          <w:rFonts w:ascii="Times New Roman" w:hAnsi="Times New Roman" w:cs="Times New Roman"/>
          <w:sz w:val="20"/>
          <w:szCs w:val="20"/>
        </w:rPr>
        <w:t>The methodology for this prognostic study follows a structured, data-driven pipeline designed for high-dimensional time-series forecasting. It begins with rigorous data acquisition and multi-stage preprocessing, followed by model training using specialized Long Short-Term Memory (LSTM) architectures, and concludes with a comprehensive performance evaluation based on safety-critical metrics.</w:t>
      </w:r>
    </w:p>
    <w:p w14:paraId="4A9DEEA2" w14:textId="77777777" w:rsidR="00CF01FB" w:rsidRPr="00CF01FB" w:rsidRDefault="00CF01FB" w:rsidP="00CF01FB">
      <w:pPr>
        <w:jc w:val="both"/>
        <w:rPr>
          <w:rFonts w:ascii="Times New Roman" w:hAnsi="Times New Roman" w:cs="Times New Roman"/>
          <w:b/>
          <w:bCs/>
          <w:sz w:val="20"/>
          <w:szCs w:val="20"/>
        </w:rPr>
      </w:pPr>
      <w:r w:rsidRPr="00CF01FB">
        <w:rPr>
          <w:rFonts w:ascii="Times New Roman" w:hAnsi="Times New Roman" w:cs="Times New Roman"/>
          <w:b/>
          <w:bCs/>
          <w:sz w:val="20"/>
          <w:szCs w:val="20"/>
        </w:rPr>
        <w:t>A. Data Acquisition and Dataset Characteristics</w:t>
      </w:r>
    </w:p>
    <w:p w14:paraId="27D896EB" w14:textId="77777777" w:rsidR="00CF01FB" w:rsidRPr="00CF01FB" w:rsidRDefault="00CF01FB" w:rsidP="00CF01FB">
      <w:pPr>
        <w:jc w:val="both"/>
        <w:rPr>
          <w:rFonts w:ascii="Times New Roman" w:hAnsi="Times New Roman" w:cs="Times New Roman"/>
          <w:sz w:val="20"/>
          <w:szCs w:val="20"/>
        </w:rPr>
      </w:pPr>
      <w:r w:rsidRPr="00CF01FB">
        <w:rPr>
          <w:rFonts w:ascii="Times New Roman" w:hAnsi="Times New Roman" w:cs="Times New Roman"/>
          <w:sz w:val="20"/>
          <w:szCs w:val="20"/>
        </w:rPr>
        <w:t xml:space="preserve">The analysis was conducted using the NASA C-MAPSS (Commercial Modular Aero-Propulsion System Simulation) dataset. The telemetry consists of 21 sensor channels monitoring critical engine </w:t>
      </w:r>
      <w:r w:rsidRPr="00CF01FB">
        <w:rPr>
          <w:rFonts w:ascii="Times New Roman" w:hAnsi="Times New Roman" w:cs="Times New Roman"/>
          <w:sz w:val="20"/>
          <w:szCs w:val="20"/>
        </w:rPr>
        <w:lastRenderedPageBreak/>
        <w:t>health parameters, such as temperature (EGT), pressure (LPC/HPC), and fan speeds.</w:t>
      </w:r>
    </w:p>
    <w:p w14:paraId="3B227596" w14:textId="77777777" w:rsidR="00CF01FB" w:rsidRPr="00CF01FB" w:rsidRDefault="00CF01FB" w:rsidP="00CF01FB">
      <w:pPr>
        <w:numPr>
          <w:ilvl w:val="0"/>
          <w:numId w:val="24"/>
        </w:numPr>
        <w:jc w:val="both"/>
        <w:rPr>
          <w:rFonts w:ascii="Times New Roman" w:hAnsi="Times New Roman" w:cs="Times New Roman"/>
          <w:sz w:val="20"/>
          <w:szCs w:val="20"/>
        </w:rPr>
      </w:pPr>
      <w:r w:rsidRPr="00CF01FB">
        <w:rPr>
          <w:rFonts w:ascii="Times New Roman" w:hAnsi="Times New Roman" w:cs="Times New Roman"/>
          <w:b/>
          <w:bCs/>
          <w:sz w:val="20"/>
          <w:szCs w:val="20"/>
        </w:rPr>
        <w:t>Operational Regimes</w:t>
      </w:r>
      <w:r w:rsidRPr="00CF01FB">
        <w:rPr>
          <w:rFonts w:ascii="Times New Roman" w:hAnsi="Times New Roman" w:cs="Times New Roman"/>
          <w:sz w:val="20"/>
          <w:szCs w:val="20"/>
        </w:rPr>
        <w:t>: The data captures diverse flight conditions, characterized by altitude, Mach number, and throttle resolver angle.</w:t>
      </w:r>
    </w:p>
    <w:p w14:paraId="3405C885" w14:textId="77777777" w:rsidR="00CF01FB" w:rsidRPr="00CF01FB" w:rsidRDefault="00CF01FB" w:rsidP="00CF01FB">
      <w:pPr>
        <w:numPr>
          <w:ilvl w:val="0"/>
          <w:numId w:val="24"/>
        </w:numPr>
        <w:jc w:val="both"/>
        <w:rPr>
          <w:rFonts w:ascii="Times New Roman" w:hAnsi="Times New Roman" w:cs="Times New Roman"/>
          <w:sz w:val="20"/>
          <w:szCs w:val="20"/>
        </w:rPr>
      </w:pPr>
      <w:r w:rsidRPr="00CF01FB">
        <w:rPr>
          <w:rFonts w:ascii="Times New Roman" w:hAnsi="Times New Roman" w:cs="Times New Roman"/>
          <w:b/>
          <w:bCs/>
          <w:sz w:val="20"/>
          <w:szCs w:val="20"/>
        </w:rPr>
        <w:t>Failure Modes</w:t>
      </w:r>
      <w:r w:rsidRPr="00CF01FB">
        <w:rPr>
          <w:rFonts w:ascii="Times New Roman" w:hAnsi="Times New Roman" w:cs="Times New Roman"/>
          <w:sz w:val="20"/>
          <w:szCs w:val="20"/>
        </w:rPr>
        <w:t>: The datasets (FD001–FD004) simulate both single and multi-mode degradation, particularly focusing on Fan and HPC wear.</w:t>
      </w:r>
    </w:p>
    <w:p w14:paraId="5CEA65AA" w14:textId="77777777" w:rsidR="00CF01FB" w:rsidRPr="00CF01FB" w:rsidRDefault="00CF01FB" w:rsidP="00CF01FB">
      <w:pPr>
        <w:jc w:val="both"/>
        <w:rPr>
          <w:rFonts w:ascii="Times New Roman" w:hAnsi="Times New Roman" w:cs="Times New Roman"/>
          <w:b/>
          <w:bCs/>
          <w:sz w:val="20"/>
          <w:szCs w:val="20"/>
        </w:rPr>
      </w:pPr>
      <w:r w:rsidRPr="00CF01FB">
        <w:rPr>
          <w:rFonts w:ascii="Times New Roman" w:hAnsi="Times New Roman" w:cs="Times New Roman"/>
          <w:b/>
          <w:bCs/>
          <w:sz w:val="20"/>
          <w:szCs w:val="20"/>
        </w:rPr>
        <w:t>B. Advanced Preprocessing and Feature Engineering</w:t>
      </w:r>
    </w:p>
    <w:p w14:paraId="274B124F" w14:textId="77777777" w:rsidR="00CF01FB" w:rsidRDefault="00CF01FB" w:rsidP="00CF01FB">
      <w:pPr>
        <w:jc w:val="both"/>
        <w:rPr>
          <w:rFonts w:ascii="Times New Roman" w:hAnsi="Times New Roman" w:cs="Times New Roman"/>
          <w:sz w:val="20"/>
          <w:szCs w:val="20"/>
        </w:rPr>
      </w:pPr>
      <w:r w:rsidRPr="00CF01FB">
        <w:rPr>
          <w:rFonts w:ascii="Times New Roman" w:hAnsi="Times New Roman" w:cs="Times New Roman"/>
          <w:sz w:val="20"/>
          <w:szCs w:val="20"/>
        </w:rPr>
        <w:t>To address the volatile nature of the telemetry and the "noisy" environment of multi-condition datasets, an extensive preprocessing pipeline was developed</w:t>
      </w:r>
    </w:p>
    <w:p w14:paraId="2B395771" w14:textId="4E4DA352" w:rsidR="00CF01FB" w:rsidRPr="00CF01FB" w:rsidRDefault="00CF01FB" w:rsidP="00CF01FB">
      <w:pPr>
        <w:pStyle w:val="ListParagraph"/>
        <w:numPr>
          <w:ilvl w:val="0"/>
          <w:numId w:val="25"/>
        </w:numPr>
        <w:jc w:val="both"/>
        <w:rPr>
          <w:rFonts w:ascii="Times New Roman" w:hAnsi="Times New Roman" w:cs="Times New Roman"/>
          <w:sz w:val="20"/>
          <w:szCs w:val="20"/>
        </w:rPr>
      </w:pPr>
      <w:r w:rsidRPr="00CF01FB">
        <w:rPr>
          <w:rFonts w:ascii="Times New Roman" w:hAnsi="Times New Roman" w:cs="Times New Roman"/>
          <w:b/>
          <w:bCs/>
          <w:sz w:val="20"/>
          <w:szCs w:val="20"/>
        </w:rPr>
        <w:t>Temporal Feature Engineering</w:t>
      </w:r>
      <w:r w:rsidRPr="00CF01FB">
        <w:rPr>
          <w:rFonts w:ascii="Times New Roman" w:hAnsi="Times New Roman" w:cs="Times New Roman"/>
          <w:sz w:val="20"/>
          <w:szCs w:val="20"/>
        </w:rPr>
        <w:t>: A sliding window approach was implemented to capture the rate of change in sensor degradation. For each sensor s, we calculated the rolling mean (</w:t>
      </w:r>
      <w:r>
        <w:rPr>
          <w:rFonts w:ascii="Times New Roman" w:hAnsi="Times New Roman" w:cs="Times New Roman"/>
          <w:sz w:val="20"/>
          <w:szCs w:val="20"/>
        </w:rPr>
        <w:t>µ</w:t>
      </w:r>
      <w:r w:rsidR="0018598E">
        <w:rPr>
          <w:rFonts w:ascii="Times New Roman" w:hAnsi="Times New Roman" w:cs="Times New Roman"/>
          <w:sz w:val="20"/>
          <w:szCs w:val="20"/>
          <w:vertAlign w:val="subscript"/>
        </w:rPr>
        <w:t>t</w:t>
      </w:r>
      <w:r w:rsidRPr="00CF01FB">
        <w:rPr>
          <w:rFonts w:ascii="Times New Roman" w:hAnsi="Times New Roman" w:cs="Times New Roman"/>
          <w:sz w:val="20"/>
          <w:szCs w:val="20"/>
        </w:rPr>
        <w:t xml:space="preserve">) and rolling standard deviation </w:t>
      </w:r>
      <w:r>
        <w:rPr>
          <w:rFonts w:ascii="Times New Roman" w:hAnsi="Times New Roman" w:cs="Times New Roman"/>
          <w:sz w:val="20"/>
          <w:szCs w:val="20"/>
        </w:rPr>
        <w:t>(</w:t>
      </w:r>
      <w:proofErr w:type="spellStart"/>
      <w:r>
        <w:rPr>
          <w:rFonts w:ascii="Times New Roman" w:hAnsi="Times New Roman" w:cs="Times New Roman"/>
          <w:sz w:val="20"/>
          <w:szCs w:val="20"/>
        </w:rPr>
        <w:t>σ</w:t>
      </w:r>
      <w:r w:rsidR="0018598E">
        <w:rPr>
          <w:rFonts w:ascii="Times New Roman" w:hAnsi="Times New Roman" w:cs="Times New Roman"/>
          <w:sz w:val="20"/>
          <w:szCs w:val="20"/>
          <w:vertAlign w:val="subscript"/>
        </w:rPr>
        <w:t>t</w:t>
      </w:r>
      <w:proofErr w:type="spellEnd"/>
      <w:r>
        <w:rPr>
          <w:rFonts w:ascii="Times New Roman" w:hAnsi="Times New Roman" w:cs="Times New Roman"/>
          <w:sz w:val="20"/>
          <w:szCs w:val="20"/>
        </w:rPr>
        <w:t xml:space="preserve">) </w:t>
      </w:r>
      <w:r w:rsidRPr="00CF01FB">
        <w:rPr>
          <w:rFonts w:ascii="Times New Roman" w:hAnsi="Times New Roman" w:cs="Times New Roman"/>
          <w:sz w:val="20"/>
          <w:szCs w:val="20"/>
        </w:rPr>
        <w:t xml:space="preserve">over a window size of </w:t>
      </w:r>
      <w:r>
        <w:rPr>
          <w:rFonts w:ascii="Times New Roman" w:hAnsi="Times New Roman" w:cs="Times New Roman"/>
          <w:sz w:val="20"/>
          <w:szCs w:val="20"/>
        </w:rPr>
        <w:t>n = 5.</w:t>
      </w:r>
    </w:p>
    <w:p w14:paraId="43F93555" w14:textId="77777777" w:rsidR="0018598E" w:rsidRPr="0018598E" w:rsidRDefault="00000000" w:rsidP="0018598E">
      <w:pPr>
        <w:jc w:val="both"/>
        <w:rPr>
          <w:rFonts w:ascii="Times New Roman" w:eastAsiaTheme="minorEastAsia" w:hAnsi="Times New Roman" w:cs="Times New Roman"/>
          <w:sz w:val="20"/>
          <w:szCs w:val="20"/>
          <w:vertAlign w:val="subscript"/>
        </w:rPr>
      </w:pPr>
      <m:oMathPara>
        <m:oMath>
          <m:sSub>
            <m:sSubPr>
              <m:ctrlPr>
                <w:rPr>
                  <w:rFonts w:ascii="Cambria Math" w:eastAsiaTheme="minorEastAsia" w:hAnsi="Cambria Math" w:cs="Times New Roman"/>
                  <w:i/>
                  <w:sz w:val="20"/>
                  <w:szCs w:val="20"/>
                  <w:vertAlign w:val="subscript"/>
                </w:rPr>
              </m:ctrlPr>
            </m:sSubPr>
            <m:e>
              <m:r>
                <m:rPr>
                  <m:sty m:val="p"/>
                </m:rPr>
                <w:rPr>
                  <w:rFonts w:ascii="Cambria Math" w:eastAsiaTheme="minorEastAsia" w:hAnsi="Cambria Math" w:cs="Times New Roman"/>
                  <w:sz w:val="20"/>
                  <w:szCs w:val="20"/>
                  <w:vertAlign w:val="subscript"/>
                </w:rPr>
                <m:t>μ</m:t>
              </m:r>
              <m:ctrlPr>
                <w:rPr>
                  <w:rFonts w:ascii="Cambria Math" w:eastAsiaTheme="minorEastAsia" w:hAnsi="Cambria Math" w:cs="Times New Roman"/>
                  <w:sz w:val="20"/>
                  <w:szCs w:val="20"/>
                  <w:vertAlign w:val="subscript"/>
                </w:rPr>
              </m:ctrlPr>
            </m:e>
            <m:sub>
              <m:r>
                <w:rPr>
                  <w:rFonts w:ascii="Cambria Math" w:eastAsiaTheme="minorEastAsia" w:hAnsi="Cambria Math" w:cs="Times New Roman"/>
                  <w:sz w:val="20"/>
                  <w:szCs w:val="20"/>
                  <w:vertAlign w:val="subscript"/>
                </w:rPr>
                <m:t>t,s</m:t>
              </m:r>
            </m:sub>
          </m:sSub>
          <m:r>
            <w:rPr>
              <w:rFonts w:ascii="Cambria Math" w:eastAsiaTheme="minorEastAsia" w:hAnsi="Cambria Math" w:cs="Times New Roman"/>
              <w:sz w:val="20"/>
              <w:szCs w:val="20"/>
              <w:vertAlign w:val="subscript"/>
            </w:rPr>
            <m:t>=</m:t>
          </m:r>
          <m:f>
            <m:fPr>
              <m:ctrlPr>
                <w:rPr>
                  <w:rFonts w:ascii="Cambria Math" w:eastAsiaTheme="minorEastAsia" w:hAnsi="Cambria Math" w:cs="Times New Roman"/>
                  <w:sz w:val="20"/>
                  <w:szCs w:val="20"/>
                  <w:vertAlign w:val="subscript"/>
                </w:rPr>
              </m:ctrlPr>
            </m:fPr>
            <m:num>
              <m:r>
                <w:rPr>
                  <w:rFonts w:ascii="Cambria Math" w:eastAsiaTheme="minorEastAsia" w:hAnsi="Cambria Math" w:cs="Times New Roman"/>
                  <w:sz w:val="20"/>
                  <w:szCs w:val="20"/>
                  <w:vertAlign w:val="subscript"/>
                </w:rPr>
                <m:t>1</m:t>
              </m:r>
              <m:ctrlPr>
                <w:rPr>
                  <w:rFonts w:ascii="Cambria Math" w:eastAsiaTheme="minorEastAsia" w:hAnsi="Cambria Math" w:cs="Times New Roman"/>
                  <w:i/>
                  <w:sz w:val="20"/>
                  <w:szCs w:val="20"/>
                  <w:vertAlign w:val="subscript"/>
                </w:rPr>
              </m:ctrlPr>
            </m:num>
            <m:den>
              <m:r>
                <w:rPr>
                  <w:rFonts w:ascii="Cambria Math" w:eastAsiaTheme="minorEastAsia" w:hAnsi="Cambria Math" w:cs="Times New Roman"/>
                  <w:sz w:val="20"/>
                  <w:szCs w:val="20"/>
                  <w:vertAlign w:val="subscript"/>
                </w:rPr>
                <m:t>n</m:t>
              </m:r>
              <m:ctrlPr>
                <w:rPr>
                  <w:rFonts w:ascii="Cambria Math" w:eastAsiaTheme="minorEastAsia" w:hAnsi="Cambria Math" w:cs="Times New Roman"/>
                  <w:i/>
                  <w:sz w:val="20"/>
                  <w:szCs w:val="20"/>
                  <w:vertAlign w:val="subscript"/>
                </w:rPr>
              </m:ctrlPr>
            </m:den>
          </m:f>
          <m:nary>
            <m:naryPr>
              <m:chr m:val="∑"/>
              <m:ctrlPr>
                <w:rPr>
                  <w:rFonts w:ascii="Cambria Math" w:eastAsiaTheme="minorEastAsia" w:hAnsi="Cambria Math" w:cs="Times New Roman"/>
                  <w:sz w:val="20"/>
                  <w:szCs w:val="20"/>
                  <w:vertAlign w:val="subscript"/>
                </w:rPr>
              </m:ctrlPr>
            </m:naryPr>
            <m:sub>
              <m:r>
                <w:rPr>
                  <w:rFonts w:ascii="Cambria Math" w:eastAsiaTheme="minorEastAsia" w:hAnsi="Cambria Math" w:cs="Times New Roman"/>
                  <w:sz w:val="20"/>
                  <w:szCs w:val="20"/>
                  <w:vertAlign w:val="subscript"/>
                </w:rPr>
                <m:t>i=t-n+1</m:t>
              </m:r>
              <m:ctrlPr>
                <w:rPr>
                  <w:rFonts w:ascii="Cambria Math" w:eastAsiaTheme="minorEastAsia" w:hAnsi="Cambria Math" w:cs="Times New Roman"/>
                  <w:i/>
                  <w:sz w:val="20"/>
                  <w:szCs w:val="20"/>
                  <w:vertAlign w:val="subscript"/>
                </w:rPr>
              </m:ctrlPr>
            </m:sub>
            <m:sup>
              <m:r>
                <w:rPr>
                  <w:rFonts w:ascii="Cambria Math" w:eastAsiaTheme="minorEastAsia" w:hAnsi="Cambria Math" w:cs="Times New Roman"/>
                  <w:sz w:val="20"/>
                  <w:szCs w:val="20"/>
                  <w:vertAlign w:val="subscript"/>
                </w:rPr>
                <m:t>t</m:t>
              </m:r>
              <m:ctrlPr>
                <w:rPr>
                  <w:rFonts w:ascii="Cambria Math" w:eastAsiaTheme="minorEastAsia" w:hAnsi="Cambria Math" w:cs="Times New Roman"/>
                  <w:i/>
                  <w:sz w:val="20"/>
                  <w:szCs w:val="20"/>
                  <w:vertAlign w:val="subscript"/>
                </w:rPr>
              </m:ctrlPr>
            </m:sup>
            <m:e>
              <m:sSub>
                <m:sSubPr>
                  <m:ctrlPr>
                    <w:rPr>
                      <w:rFonts w:ascii="Cambria Math" w:eastAsiaTheme="minorEastAsia" w:hAnsi="Cambria Math" w:cs="Times New Roman"/>
                      <w:i/>
                      <w:sz w:val="20"/>
                      <w:szCs w:val="20"/>
                      <w:vertAlign w:val="subscript"/>
                    </w:rPr>
                  </m:ctrlPr>
                </m:sSubPr>
                <m:e>
                  <m:r>
                    <w:rPr>
                      <w:rFonts w:ascii="Cambria Math" w:eastAsiaTheme="minorEastAsia" w:hAnsi="Cambria Math" w:cs="Times New Roman"/>
                      <w:sz w:val="20"/>
                      <w:szCs w:val="20"/>
                      <w:vertAlign w:val="subscript"/>
                    </w:rPr>
                    <m:t>s</m:t>
                  </m:r>
                </m:e>
                <m:sub>
                  <m:r>
                    <w:rPr>
                      <w:rFonts w:ascii="Cambria Math" w:eastAsiaTheme="minorEastAsia" w:hAnsi="Cambria Math" w:cs="Times New Roman"/>
                      <w:sz w:val="20"/>
                      <w:szCs w:val="20"/>
                      <w:vertAlign w:val="subscript"/>
                    </w:rPr>
                    <m:t>i</m:t>
                  </m:r>
                </m:sub>
              </m:sSub>
              <m:ctrlPr>
                <w:rPr>
                  <w:rFonts w:ascii="Cambria Math" w:eastAsiaTheme="minorEastAsia" w:hAnsi="Cambria Math" w:cs="Times New Roman"/>
                  <w:i/>
                  <w:sz w:val="20"/>
                  <w:szCs w:val="20"/>
                  <w:vertAlign w:val="subscript"/>
                </w:rPr>
              </m:ctrlPr>
            </m:e>
          </m:nary>
          <m:r>
            <m:rPr>
              <m:sty m:val="p"/>
            </m:rPr>
            <w:rPr>
              <w:rFonts w:ascii="Cambria Math" w:eastAsiaTheme="minorEastAsia" w:hAnsi="Cambria Math" w:cs="Times New Roman"/>
              <w:sz w:val="20"/>
              <w:szCs w:val="20"/>
              <w:vertAlign w:val="subscript"/>
            </w:rPr>
            <m:t> </m:t>
          </m:r>
          <m:r>
            <w:rPr>
              <w:rFonts w:ascii="Cambria Math" w:eastAsiaTheme="minorEastAsia" w:hAnsi="Cambria Math" w:cs="Times New Roman"/>
              <w:sz w:val="20"/>
              <w:szCs w:val="20"/>
              <w:vertAlign w:val="subscript"/>
            </w:rPr>
            <m:t>;</m:t>
          </m:r>
          <m:r>
            <m:rPr>
              <m:sty m:val="p"/>
            </m:rPr>
            <w:rPr>
              <w:rFonts w:ascii="Cambria Math" w:eastAsiaTheme="minorEastAsia" w:hAnsi="Cambria Math" w:cs="Times New Roman"/>
              <w:sz w:val="20"/>
              <w:szCs w:val="20"/>
              <w:vertAlign w:val="subscript"/>
            </w:rPr>
            <m:t> </m:t>
          </m:r>
        </m:oMath>
      </m:oMathPara>
    </w:p>
    <w:p w14:paraId="056AF7FF" w14:textId="0CD9E052" w:rsidR="00CF01FB" w:rsidRPr="0018598E" w:rsidRDefault="00000000" w:rsidP="00CF01FB">
      <w:pPr>
        <w:jc w:val="both"/>
        <w:rPr>
          <w:rFonts w:ascii="Times New Roman" w:eastAsiaTheme="minorEastAsia" w:hAnsi="Times New Roman" w:cs="Times New Roman"/>
          <w:sz w:val="20"/>
          <w:szCs w:val="20"/>
          <w:vertAlign w:val="subscript"/>
        </w:rPr>
      </w:pPr>
      <m:oMathPara>
        <m:oMath>
          <m:sSub>
            <m:sSubPr>
              <m:ctrlPr>
                <w:rPr>
                  <w:rFonts w:ascii="Cambria Math" w:eastAsiaTheme="minorEastAsia" w:hAnsi="Cambria Math" w:cs="Times New Roman"/>
                  <w:i/>
                  <w:sz w:val="20"/>
                  <w:szCs w:val="20"/>
                  <w:vertAlign w:val="subscript"/>
                </w:rPr>
              </m:ctrlPr>
            </m:sSubPr>
            <m:e>
              <m:r>
                <m:rPr>
                  <m:sty m:val="p"/>
                </m:rPr>
                <w:rPr>
                  <w:rFonts w:ascii="Cambria Math" w:eastAsiaTheme="minorEastAsia" w:hAnsi="Cambria Math" w:cs="Times New Roman"/>
                  <w:sz w:val="20"/>
                  <w:szCs w:val="20"/>
                  <w:vertAlign w:val="subscript"/>
                </w:rPr>
                <m:t>σ</m:t>
              </m:r>
              <m:ctrlPr>
                <w:rPr>
                  <w:rFonts w:ascii="Cambria Math" w:eastAsiaTheme="minorEastAsia" w:hAnsi="Cambria Math" w:cs="Times New Roman"/>
                  <w:sz w:val="20"/>
                  <w:szCs w:val="20"/>
                  <w:vertAlign w:val="subscript"/>
                </w:rPr>
              </m:ctrlPr>
            </m:e>
            <m:sub>
              <m:r>
                <w:rPr>
                  <w:rFonts w:ascii="Cambria Math" w:eastAsiaTheme="minorEastAsia" w:hAnsi="Cambria Math" w:cs="Times New Roman"/>
                  <w:sz w:val="20"/>
                  <w:szCs w:val="20"/>
                  <w:vertAlign w:val="subscript"/>
                </w:rPr>
                <m:t>t,s</m:t>
              </m:r>
            </m:sub>
          </m:sSub>
          <m:r>
            <w:rPr>
              <w:rFonts w:ascii="Cambria Math" w:eastAsiaTheme="minorEastAsia" w:hAnsi="Cambria Math" w:cs="Times New Roman"/>
              <w:sz w:val="20"/>
              <w:szCs w:val="20"/>
              <w:vertAlign w:val="subscript"/>
            </w:rPr>
            <m:t>=</m:t>
          </m:r>
          <m:rad>
            <m:radPr>
              <m:degHide m:val="1"/>
              <m:ctrlPr>
                <w:rPr>
                  <w:rFonts w:ascii="Cambria Math" w:eastAsiaTheme="minorEastAsia" w:hAnsi="Cambria Math" w:cs="Times New Roman"/>
                  <w:sz w:val="20"/>
                  <w:szCs w:val="20"/>
                  <w:vertAlign w:val="subscript"/>
                </w:rPr>
              </m:ctrlPr>
            </m:radPr>
            <m:deg>
              <m:ctrlPr>
                <w:rPr>
                  <w:rFonts w:ascii="Cambria Math" w:eastAsiaTheme="minorEastAsia" w:hAnsi="Cambria Math" w:cs="Times New Roman"/>
                  <w:i/>
                  <w:sz w:val="20"/>
                  <w:szCs w:val="20"/>
                  <w:vertAlign w:val="subscript"/>
                </w:rPr>
              </m:ctrlPr>
            </m:deg>
            <m:e>
              <m:f>
                <m:fPr>
                  <m:ctrlPr>
                    <w:rPr>
                      <w:rFonts w:ascii="Cambria Math" w:eastAsiaTheme="minorEastAsia" w:hAnsi="Cambria Math" w:cs="Times New Roman"/>
                      <w:sz w:val="20"/>
                      <w:szCs w:val="20"/>
                      <w:vertAlign w:val="subscript"/>
                    </w:rPr>
                  </m:ctrlPr>
                </m:fPr>
                <m:num>
                  <m:r>
                    <w:rPr>
                      <w:rFonts w:ascii="Cambria Math" w:eastAsiaTheme="minorEastAsia" w:hAnsi="Cambria Math" w:cs="Times New Roman"/>
                      <w:sz w:val="20"/>
                      <w:szCs w:val="20"/>
                      <w:vertAlign w:val="subscript"/>
                    </w:rPr>
                    <m:t>1</m:t>
                  </m:r>
                  <m:ctrlPr>
                    <w:rPr>
                      <w:rFonts w:ascii="Cambria Math" w:eastAsiaTheme="minorEastAsia" w:hAnsi="Cambria Math" w:cs="Times New Roman"/>
                      <w:i/>
                      <w:sz w:val="20"/>
                      <w:szCs w:val="20"/>
                      <w:vertAlign w:val="subscript"/>
                    </w:rPr>
                  </m:ctrlPr>
                </m:num>
                <m:den>
                  <m:r>
                    <w:rPr>
                      <w:rFonts w:ascii="Cambria Math" w:eastAsiaTheme="minorEastAsia" w:hAnsi="Cambria Math" w:cs="Times New Roman"/>
                      <w:sz w:val="20"/>
                      <w:szCs w:val="20"/>
                      <w:vertAlign w:val="subscript"/>
                    </w:rPr>
                    <m:t>n</m:t>
                  </m:r>
                  <m:ctrlPr>
                    <w:rPr>
                      <w:rFonts w:ascii="Cambria Math" w:eastAsiaTheme="minorEastAsia" w:hAnsi="Cambria Math" w:cs="Times New Roman"/>
                      <w:i/>
                      <w:sz w:val="20"/>
                      <w:szCs w:val="20"/>
                      <w:vertAlign w:val="subscript"/>
                    </w:rPr>
                  </m:ctrlPr>
                </m:den>
              </m:f>
              <m:nary>
                <m:naryPr>
                  <m:chr m:val="∑"/>
                  <m:ctrlPr>
                    <w:rPr>
                      <w:rFonts w:ascii="Cambria Math" w:eastAsiaTheme="minorEastAsia" w:hAnsi="Cambria Math" w:cs="Times New Roman"/>
                      <w:sz w:val="20"/>
                      <w:szCs w:val="20"/>
                      <w:vertAlign w:val="subscript"/>
                    </w:rPr>
                  </m:ctrlPr>
                </m:naryPr>
                <m:sub>
                  <m:r>
                    <w:rPr>
                      <w:rFonts w:ascii="Cambria Math" w:eastAsiaTheme="minorEastAsia" w:hAnsi="Cambria Math" w:cs="Times New Roman"/>
                      <w:sz w:val="20"/>
                      <w:szCs w:val="20"/>
                      <w:vertAlign w:val="subscript"/>
                    </w:rPr>
                    <m:t>i=t-n+1</m:t>
                  </m:r>
                  <m:ctrlPr>
                    <w:rPr>
                      <w:rFonts w:ascii="Cambria Math" w:eastAsiaTheme="minorEastAsia" w:hAnsi="Cambria Math" w:cs="Times New Roman"/>
                      <w:i/>
                      <w:sz w:val="20"/>
                      <w:szCs w:val="20"/>
                      <w:vertAlign w:val="subscript"/>
                    </w:rPr>
                  </m:ctrlPr>
                </m:sub>
                <m:sup>
                  <m:r>
                    <w:rPr>
                      <w:rFonts w:ascii="Cambria Math" w:eastAsiaTheme="minorEastAsia" w:hAnsi="Cambria Math" w:cs="Times New Roman"/>
                      <w:sz w:val="20"/>
                      <w:szCs w:val="20"/>
                      <w:vertAlign w:val="subscript"/>
                    </w:rPr>
                    <m:t>t</m:t>
                  </m:r>
                  <m:ctrlPr>
                    <w:rPr>
                      <w:rFonts w:ascii="Cambria Math" w:eastAsiaTheme="minorEastAsia" w:hAnsi="Cambria Math" w:cs="Times New Roman"/>
                      <w:i/>
                      <w:sz w:val="20"/>
                      <w:szCs w:val="20"/>
                      <w:vertAlign w:val="subscript"/>
                    </w:rPr>
                  </m:ctrlPr>
                </m:sup>
                <m:e>
                  <m:sSup>
                    <m:sSupPr>
                      <m:ctrlPr>
                        <w:rPr>
                          <w:rFonts w:ascii="Cambria Math" w:eastAsiaTheme="minorEastAsia" w:hAnsi="Cambria Math" w:cs="Times New Roman"/>
                          <w:i/>
                          <w:sz w:val="20"/>
                          <w:szCs w:val="20"/>
                          <w:vertAlign w:val="subscript"/>
                        </w:rPr>
                      </m:ctrlPr>
                    </m:sSupPr>
                    <m:e>
                      <m:d>
                        <m:dPr>
                          <m:ctrlPr>
                            <w:rPr>
                              <w:rFonts w:ascii="Cambria Math" w:eastAsiaTheme="minorEastAsia" w:hAnsi="Cambria Math" w:cs="Times New Roman"/>
                              <w:i/>
                              <w:sz w:val="20"/>
                              <w:szCs w:val="20"/>
                              <w:vertAlign w:val="subscript"/>
                            </w:rPr>
                          </m:ctrlPr>
                        </m:dPr>
                        <m:e>
                          <m:sSub>
                            <m:sSubPr>
                              <m:ctrlPr>
                                <w:rPr>
                                  <w:rFonts w:ascii="Cambria Math" w:eastAsiaTheme="minorEastAsia" w:hAnsi="Cambria Math" w:cs="Times New Roman"/>
                                  <w:i/>
                                  <w:sz w:val="20"/>
                                  <w:szCs w:val="20"/>
                                  <w:vertAlign w:val="subscript"/>
                                </w:rPr>
                              </m:ctrlPr>
                            </m:sSubPr>
                            <m:e>
                              <m:r>
                                <w:rPr>
                                  <w:rFonts w:ascii="Cambria Math" w:eastAsiaTheme="minorEastAsia" w:hAnsi="Cambria Math" w:cs="Times New Roman"/>
                                  <w:sz w:val="20"/>
                                  <w:szCs w:val="20"/>
                                  <w:vertAlign w:val="subscript"/>
                                </w:rPr>
                                <m:t>s</m:t>
                              </m:r>
                            </m:e>
                            <m:sub>
                              <m:r>
                                <w:rPr>
                                  <w:rFonts w:ascii="Cambria Math" w:eastAsiaTheme="minorEastAsia" w:hAnsi="Cambria Math" w:cs="Times New Roman"/>
                                  <w:sz w:val="20"/>
                                  <w:szCs w:val="20"/>
                                  <w:vertAlign w:val="subscript"/>
                                </w:rPr>
                                <m:t>i</m:t>
                              </m:r>
                            </m:sub>
                          </m:sSub>
                          <m:r>
                            <w:rPr>
                              <w:rFonts w:ascii="Cambria Math" w:eastAsiaTheme="minorEastAsia" w:hAnsi="Cambria Math" w:cs="Times New Roman"/>
                              <w:sz w:val="20"/>
                              <w:szCs w:val="20"/>
                              <w:vertAlign w:val="subscript"/>
                            </w:rPr>
                            <m:t>-</m:t>
                          </m:r>
                          <m:sSub>
                            <m:sSubPr>
                              <m:ctrlPr>
                                <w:rPr>
                                  <w:rFonts w:ascii="Cambria Math" w:eastAsiaTheme="minorEastAsia" w:hAnsi="Cambria Math" w:cs="Times New Roman"/>
                                  <w:i/>
                                  <w:sz w:val="20"/>
                                  <w:szCs w:val="20"/>
                                  <w:vertAlign w:val="subscript"/>
                                </w:rPr>
                              </m:ctrlPr>
                            </m:sSubPr>
                            <m:e>
                              <m:r>
                                <m:rPr>
                                  <m:sty m:val="p"/>
                                </m:rPr>
                                <w:rPr>
                                  <w:rFonts w:ascii="Cambria Math" w:eastAsiaTheme="minorEastAsia" w:hAnsi="Cambria Math" w:cs="Times New Roman"/>
                                  <w:sz w:val="20"/>
                                  <w:szCs w:val="20"/>
                                  <w:vertAlign w:val="subscript"/>
                                </w:rPr>
                                <m:t>μ</m:t>
                              </m:r>
                            </m:e>
                            <m:sub>
                              <m:r>
                                <w:rPr>
                                  <w:rFonts w:ascii="Cambria Math" w:eastAsiaTheme="minorEastAsia" w:hAnsi="Cambria Math" w:cs="Times New Roman"/>
                                  <w:sz w:val="20"/>
                                  <w:szCs w:val="20"/>
                                  <w:vertAlign w:val="subscript"/>
                                </w:rPr>
                                <m:t>t,s</m:t>
                              </m:r>
                            </m:sub>
                          </m:sSub>
                        </m:e>
                      </m:d>
                    </m:e>
                    <m:sup>
                      <m:r>
                        <w:rPr>
                          <w:rFonts w:ascii="Cambria Math" w:eastAsiaTheme="minorEastAsia" w:hAnsi="Cambria Math" w:cs="Times New Roman"/>
                          <w:sz w:val="20"/>
                          <w:szCs w:val="20"/>
                          <w:vertAlign w:val="subscript"/>
                        </w:rPr>
                        <m:t>2</m:t>
                      </m:r>
                    </m:sup>
                  </m:sSup>
                  <m:ctrlPr>
                    <w:rPr>
                      <w:rFonts w:ascii="Cambria Math" w:eastAsiaTheme="minorEastAsia" w:hAnsi="Cambria Math" w:cs="Times New Roman"/>
                      <w:i/>
                      <w:sz w:val="20"/>
                      <w:szCs w:val="20"/>
                      <w:vertAlign w:val="subscript"/>
                    </w:rPr>
                  </m:ctrlPr>
                </m:e>
              </m:nary>
            </m:e>
          </m:rad>
        </m:oMath>
      </m:oMathPara>
    </w:p>
    <w:p w14:paraId="534E0D76" w14:textId="0A799C4F" w:rsidR="0018598E" w:rsidRPr="0018598E" w:rsidRDefault="0018598E" w:rsidP="0018598E">
      <w:pPr>
        <w:jc w:val="both"/>
        <w:rPr>
          <w:rFonts w:ascii="Times New Roman" w:eastAsiaTheme="minorEastAsia" w:hAnsi="Times New Roman" w:cs="Times New Roman"/>
          <w:sz w:val="20"/>
          <w:szCs w:val="20"/>
        </w:rPr>
      </w:pPr>
      <w:r w:rsidRPr="0018598E">
        <w:rPr>
          <w:rFonts w:ascii="Times New Roman" w:eastAsiaTheme="minorEastAsia" w:hAnsi="Times New Roman" w:cs="Times New Roman"/>
          <w:sz w:val="20"/>
          <w:szCs w:val="20"/>
        </w:rPr>
        <w:t>This expanded the feature space from 21 raw sensors to 63 predictive variables.</w:t>
      </w:r>
    </w:p>
    <w:p w14:paraId="7467447A" w14:textId="1C183EDF" w:rsidR="0018598E" w:rsidRDefault="0018598E" w:rsidP="0018598E">
      <w:pPr>
        <w:pStyle w:val="ListParagraph"/>
        <w:numPr>
          <w:ilvl w:val="0"/>
          <w:numId w:val="25"/>
        </w:numPr>
        <w:jc w:val="both"/>
        <w:rPr>
          <w:rFonts w:ascii="Times New Roman" w:eastAsiaTheme="minorEastAsia" w:hAnsi="Times New Roman" w:cs="Times New Roman"/>
          <w:sz w:val="20"/>
          <w:szCs w:val="20"/>
        </w:rPr>
      </w:pPr>
      <w:r w:rsidRPr="0018598E">
        <w:rPr>
          <w:rFonts w:ascii="Times New Roman" w:eastAsiaTheme="minorEastAsia" w:hAnsi="Times New Roman" w:cs="Times New Roman"/>
          <w:b/>
          <w:bCs/>
          <w:sz w:val="20"/>
          <w:szCs w:val="20"/>
        </w:rPr>
        <w:t>Condition-Based Scaling</w:t>
      </w:r>
      <w:r w:rsidRPr="0018598E">
        <w:rPr>
          <w:rFonts w:ascii="Times New Roman" w:eastAsiaTheme="minorEastAsia" w:hAnsi="Times New Roman" w:cs="Times New Roman"/>
          <w:sz w:val="20"/>
          <w:szCs w:val="20"/>
        </w:rPr>
        <w:t xml:space="preserve">: Given that sensor ranges shift significantly under different operational regimes, a </w:t>
      </w:r>
      <w:proofErr w:type="spellStart"/>
      <w:r w:rsidRPr="0018598E">
        <w:rPr>
          <w:rFonts w:ascii="Times New Roman" w:eastAsiaTheme="minorEastAsia" w:hAnsi="Times New Roman" w:cs="Times New Roman"/>
          <w:sz w:val="20"/>
          <w:szCs w:val="20"/>
        </w:rPr>
        <w:t>StandardScaler</w:t>
      </w:r>
      <w:proofErr w:type="spellEnd"/>
      <w:r w:rsidRPr="0018598E">
        <w:rPr>
          <w:rFonts w:ascii="Times New Roman" w:eastAsiaTheme="minorEastAsia" w:hAnsi="Times New Roman" w:cs="Times New Roman"/>
          <w:sz w:val="20"/>
          <w:szCs w:val="20"/>
        </w:rPr>
        <w:t xml:space="preserve"> was applied within specific setting clusters to ensure gradient-based algorithms converge effectively:</w:t>
      </w:r>
    </w:p>
    <w:p w14:paraId="30C7B2B4" w14:textId="77777777" w:rsidR="0018598E" w:rsidRDefault="0018598E" w:rsidP="0018598E">
      <w:pPr>
        <w:pStyle w:val="ListParagraph"/>
        <w:ind w:left="360"/>
        <w:jc w:val="both"/>
        <w:rPr>
          <w:rFonts w:ascii="Times New Roman" w:eastAsiaTheme="minorEastAsia" w:hAnsi="Times New Roman" w:cs="Times New Roman"/>
          <w:b/>
          <w:bCs/>
          <w:sz w:val="20"/>
          <w:szCs w:val="20"/>
        </w:rPr>
      </w:pPr>
    </w:p>
    <w:p w14:paraId="56A1181E" w14:textId="485E7459" w:rsidR="0018598E" w:rsidRPr="0018598E" w:rsidRDefault="0018598E" w:rsidP="0018598E">
      <w:pPr>
        <w:pStyle w:val="ListParagraph"/>
        <w:ind w:left="360"/>
        <w:jc w:val="both"/>
        <w:rPr>
          <w:rFonts w:ascii="Times New Roman" w:eastAsiaTheme="minorEastAsia" w:hAnsi="Times New Roman" w:cs="Times New Roman"/>
          <w:sz w:val="20"/>
          <w:szCs w:val="20"/>
        </w:rPr>
      </w:pPr>
      <m:oMathPara>
        <m:oMath>
          <m:r>
            <w:rPr>
              <w:rFonts w:ascii="Cambria Math" w:eastAsiaTheme="minorEastAsia" w:hAnsi="Cambria Math" w:cs="Times New Roman"/>
              <w:sz w:val="20"/>
              <w:szCs w:val="20"/>
            </w:rPr>
            <m:t>z=</m:t>
          </m:r>
          <m:f>
            <m:fPr>
              <m:ctrlPr>
                <w:rPr>
                  <w:rFonts w:ascii="Cambria Math" w:eastAsiaTheme="minorEastAsia" w:hAnsi="Cambria Math" w:cs="Times New Roman"/>
                  <w:sz w:val="20"/>
                  <w:szCs w:val="20"/>
                </w:rPr>
              </m:ctrlPr>
            </m:fPr>
            <m:num>
              <m:r>
                <w:rPr>
                  <w:rFonts w:ascii="Cambria Math" w:eastAsiaTheme="minorEastAsia" w:hAnsi="Cambria Math" w:cs="Times New Roman"/>
                  <w:sz w:val="20"/>
                  <w:szCs w:val="20"/>
                </w:rPr>
                <m:t>x-</m:t>
              </m:r>
              <m:acc>
                <m:accPr>
                  <m:chr m:val="̅"/>
                  <m:ctrlPr>
                    <w:rPr>
                      <w:rFonts w:ascii="Cambria Math" w:eastAsiaTheme="minorEastAsia" w:hAnsi="Cambria Math" w:cs="Times New Roman"/>
                      <w:sz w:val="20"/>
                      <w:szCs w:val="20"/>
                    </w:rPr>
                  </m:ctrlPr>
                </m:accPr>
                <m:e>
                  <m:r>
                    <w:rPr>
                      <w:rFonts w:ascii="Cambria Math" w:eastAsiaTheme="minorEastAsia" w:hAnsi="Cambria Math" w:cs="Times New Roman"/>
                      <w:sz w:val="20"/>
                      <w:szCs w:val="20"/>
                    </w:rPr>
                    <m:t>x</m:t>
                  </m:r>
                </m:e>
              </m:acc>
              <m:ctrlPr>
                <w:rPr>
                  <w:rFonts w:ascii="Cambria Math" w:eastAsiaTheme="minorEastAsia" w:hAnsi="Cambria Math" w:cs="Times New Roman"/>
                  <w:i/>
                  <w:sz w:val="20"/>
                  <w:szCs w:val="20"/>
                </w:rPr>
              </m:ctrlPr>
            </m:num>
            <m:den>
              <m:r>
                <w:rPr>
                  <w:rFonts w:ascii="Cambria Math" w:eastAsiaTheme="minorEastAsia" w:hAnsi="Cambria Math" w:cs="Times New Roman"/>
                  <w:sz w:val="20"/>
                  <w:szCs w:val="20"/>
                </w:rPr>
                <m:t>s</m:t>
              </m:r>
              <m:ctrlPr>
                <w:rPr>
                  <w:rFonts w:ascii="Cambria Math" w:eastAsiaTheme="minorEastAsia" w:hAnsi="Cambria Math" w:cs="Times New Roman"/>
                  <w:i/>
                  <w:sz w:val="20"/>
                  <w:szCs w:val="20"/>
                </w:rPr>
              </m:ctrlPr>
            </m:den>
          </m:f>
        </m:oMath>
      </m:oMathPara>
    </w:p>
    <w:p w14:paraId="33DDE25C" w14:textId="08F42BED" w:rsidR="00CF01FB" w:rsidRDefault="009625F9" w:rsidP="00CF01FB">
      <w:pPr>
        <w:jc w:val="both"/>
        <w:rPr>
          <w:rFonts w:ascii="Times New Roman" w:eastAsiaTheme="minorEastAsia" w:hAnsi="Times New Roman" w:cs="Times New Roman"/>
          <w:sz w:val="20"/>
          <w:szCs w:val="20"/>
        </w:rPr>
      </w:pPr>
      <w:r w:rsidRPr="009625F9">
        <w:rPr>
          <w:rFonts w:ascii="Times New Roman" w:eastAsiaTheme="minorEastAsia" w:hAnsi="Times New Roman" w:cs="Times New Roman"/>
          <w:b/>
          <w:bCs/>
          <w:sz w:val="20"/>
          <w:szCs w:val="20"/>
        </w:rPr>
        <w:t>Piecewise RUL Target</w:t>
      </w:r>
      <w:r w:rsidRPr="009625F9">
        <w:rPr>
          <w:rFonts w:ascii="Times New Roman" w:eastAsiaTheme="minorEastAsia" w:hAnsi="Times New Roman" w:cs="Times New Roman"/>
          <w:sz w:val="20"/>
          <w:szCs w:val="20"/>
        </w:rPr>
        <w:t>: To prevent the model from learning "random noise" during the early, stable cycles of an engine's life, the target RUL was capped at 125 cycles, forcing the model to focus on the active degradation phase.</w:t>
      </w:r>
    </w:p>
    <w:p w14:paraId="7FF4F421" w14:textId="77777777" w:rsidR="009625F9" w:rsidRPr="009625F9" w:rsidRDefault="009625F9" w:rsidP="009625F9">
      <w:pPr>
        <w:jc w:val="both"/>
        <w:rPr>
          <w:rFonts w:ascii="Times New Roman" w:eastAsiaTheme="minorEastAsia" w:hAnsi="Times New Roman" w:cs="Times New Roman"/>
          <w:b/>
          <w:bCs/>
          <w:sz w:val="20"/>
          <w:szCs w:val="20"/>
        </w:rPr>
      </w:pPr>
      <w:r w:rsidRPr="009625F9">
        <w:rPr>
          <w:rFonts w:ascii="Times New Roman" w:eastAsiaTheme="minorEastAsia" w:hAnsi="Times New Roman" w:cs="Times New Roman"/>
          <w:b/>
          <w:bCs/>
          <w:sz w:val="20"/>
          <w:szCs w:val="20"/>
        </w:rPr>
        <w:t>C. Deep Learning Architecture: Specialized LSTMs</w:t>
      </w:r>
    </w:p>
    <w:p w14:paraId="73469BBC" w14:textId="77777777" w:rsidR="009625F9" w:rsidRPr="009625F9" w:rsidRDefault="009625F9" w:rsidP="009625F9">
      <w:pPr>
        <w:jc w:val="both"/>
        <w:rPr>
          <w:rFonts w:ascii="Times New Roman" w:eastAsiaTheme="minorEastAsia" w:hAnsi="Times New Roman" w:cs="Times New Roman"/>
          <w:sz w:val="20"/>
          <w:szCs w:val="20"/>
        </w:rPr>
      </w:pPr>
      <w:r w:rsidRPr="009625F9">
        <w:rPr>
          <w:rFonts w:ascii="Times New Roman" w:eastAsiaTheme="minorEastAsia" w:hAnsi="Times New Roman" w:cs="Times New Roman"/>
          <w:sz w:val="20"/>
          <w:szCs w:val="20"/>
        </w:rPr>
        <w:t xml:space="preserve">To capture long-term temporal dependencies, Long Short-Term Memory (LSTM) networks were selected. Unlike standard Feed-Forward networks, </w:t>
      </w:r>
      <w:r w:rsidRPr="009625F9">
        <w:rPr>
          <w:rFonts w:ascii="Times New Roman" w:eastAsiaTheme="minorEastAsia" w:hAnsi="Times New Roman" w:cs="Times New Roman"/>
          <w:sz w:val="20"/>
          <w:szCs w:val="20"/>
        </w:rPr>
        <w:t>LSTMs utilize a cell state and three gates to regulate information flow:</w:t>
      </w:r>
    </w:p>
    <w:p w14:paraId="40295620" w14:textId="2DB7F963" w:rsidR="009625F9" w:rsidRPr="00F91B67" w:rsidRDefault="009625F9" w:rsidP="00CF01FB">
      <w:pPr>
        <w:numPr>
          <w:ilvl w:val="0"/>
          <w:numId w:val="26"/>
        </w:numPr>
        <w:jc w:val="both"/>
        <w:rPr>
          <w:rFonts w:ascii="Times New Roman" w:eastAsiaTheme="minorEastAsia" w:hAnsi="Times New Roman" w:cs="Times New Roman"/>
          <w:sz w:val="20"/>
          <w:szCs w:val="20"/>
        </w:rPr>
      </w:pPr>
      <w:r w:rsidRPr="009625F9">
        <w:rPr>
          <w:rFonts w:ascii="Times New Roman" w:eastAsiaTheme="minorEastAsia" w:hAnsi="Times New Roman" w:cs="Times New Roman"/>
          <w:b/>
          <w:bCs/>
          <w:sz w:val="20"/>
          <w:szCs w:val="20"/>
        </w:rPr>
        <w:t xml:space="preserve">Forget Gate </w:t>
      </w:r>
      <w:r>
        <w:rPr>
          <w:rFonts w:ascii="Times New Roman" w:eastAsiaTheme="minorEastAsia" w:hAnsi="Times New Roman" w:cs="Times New Roman"/>
          <w:b/>
          <w:bCs/>
          <w:sz w:val="20"/>
          <w:szCs w:val="20"/>
        </w:rPr>
        <w:t>(</w:t>
      </w:r>
      <w:r w:rsidRPr="009625F9">
        <w:rPr>
          <w:rFonts w:ascii="Times New Roman" w:eastAsiaTheme="minorEastAsia" w:hAnsi="Times New Roman" w:cs="Times New Roman"/>
          <w:b/>
          <w:bCs/>
          <w:i/>
          <w:iCs/>
          <w:sz w:val="20"/>
          <w:szCs w:val="20"/>
        </w:rPr>
        <w:t>f</w:t>
      </w:r>
      <w:r w:rsidRPr="009625F9">
        <w:rPr>
          <w:rFonts w:ascii="Times New Roman" w:eastAsiaTheme="minorEastAsia" w:hAnsi="Times New Roman" w:cs="Times New Roman"/>
          <w:b/>
          <w:bCs/>
          <w:i/>
          <w:iCs/>
          <w:sz w:val="20"/>
          <w:szCs w:val="20"/>
          <w:vertAlign w:val="subscript"/>
        </w:rPr>
        <w:t>t</w:t>
      </w:r>
      <w:r>
        <w:rPr>
          <w:rFonts w:ascii="Times New Roman" w:eastAsiaTheme="minorEastAsia" w:hAnsi="Times New Roman" w:cs="Times New Roman"/>
          <w:b/>
          <w:bCs/>
          <w:sz w:val="20"/>
          <w:szCs w:val="20"/>
        </w:rPr>
        <w:t xml:space="preserve">): </w:t>
      </w:r>
      <w:r w:rsidRPr="009625F9">
        <w:rPr>
          <w:rFonts w:ascii="Times New Roman" w:eastAsiaTheme="minorEastAsia" w:hAnsi="Times New Roman" w:cs="Times New Roman"/>
          <w:sz w:val="20"/>
          <w:szCs w:val="20"/>
        </w:rPr>
        <w:t>Determines which historical information is irrelevant and should be discarded:</w:t>
      </w:r>
    </w:p>
    <w:p w14:paraId="0D1C014A" w14:textId="654C7CDC" w:rsidR="00CF01FB" w:rsidRDefault="00000000" w:rsidP="00CF01FB">
      <w:pPr>
        <w:jc w:val="both"/>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f</m:t>
              </m:r>
            </m:e>
            <m:sub>
              <m:r>
                <w:rPr>
                  <w:rFonts w:ascii="Cambria Math" w:hAnsi="Cambria Math" w:cs="Times New Roman"/>
                  <w:sz w:val="20"/>
                  <w:szCs w:val="20"/>
                </w:rPr>
                <m:t>t</m:t>
              </m:r>
            </m:sub>
          </m:sSub>
          <m:r>
            <w:rPr>
              <w:rFonts w:ascii="Cambria Math" w:hAnsi="Cambria Math" w:cs="Times New Roman"/>
              <w:sz w:val="20"/>
              <w:szCs w:val="20"/>
            </w:rPr>
            <m:t>=</m:t>
          </m:r>
          <m:r>
            <m:rPr>
              <m:sty m:val="p"/>
            </m:rPr>
            <w:rPr>
              <w:rFonts w:ascii="Cambria Math" w:hAnsi="Cambria Math" w:cs="Times New Roman"/>
              <w:sz w:val="20"/>
              <w:szCs w:val="20"/>
            </w:rPr>
            <m:t>σ</m:t>
          </m:r>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f</m:t>
                  </m:r>
                </m:sub>
              </m:sSub>
              <m:r>
                <m:rPr>
                  <m:sty m:val="p"/>
                </m:rPr>
                <w:rPr>
                  <w:rFonts w:ascii="Cambria Math" w:hAnsi="Cambria Math" w:cs="Times New Roman"/>
                  <w:sz w:val="20"/>
                  <w:szCs w:val="20"/>
                </w:rPr>
                <m:t>⋅</m:t>
              </m:r>
              <m:d>
                <m:dPr>
                  <m:begChr m:val="["/>
                  <m:endChr m:val="]"/>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h</m:t>
                      </m:r>
                    </m:e>
                    <m:sub>
                      <m:r>
                        <w:rPr>
                          <w:rFonts w:ascii="Cambria Math" w:hAnsi="Cambria Math" w:cs="Times New Roman"/>
                          <w:sz w:val="20"/>
                          <w:szCs w:val="20"/>
                        </w:rPr>
                        <m:t>t-1</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rPr>
                        <m:t>t</m:t>
                      </m:r>
                    </m:sub>
                  </m:sSub>
                </m:e>
              </m:d>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b</m:t>
                  </m:r>
                </m:e>
                <m:sub>
                  <m:r>
                    <w:rPr>
                      <w:rFonts w:ascii="Cambria Math" w:hAnsi="Cambria Math" w:cs="Times New Roman"/>
                      <w:sz w:val="20"/>
                      <w:szCs w:val="20"/>
                    </w:rPr>
                    <m:t>f</m:t>
                  </m:r>
                </m:sub>
              </m:sSub>
            </m:e>
          </m:d>
        </m:oMath>
      </m:oMathPara>
    </w:p>
    <w:p w14:paraId="5BB8EB06" w14:textId="4A88E617" w:rsidR="00254E4E" w:rsidRPr="00254E4E" w:rsidRDefault="008D1028" w:rsidP="00254E4E">
      <w:pPr>
        <w:pStyle w:val="ListParagraph"/>
        <w:numPr>
          <w:ilvl w:val="0"/>
          <w:numId w:val="26"/>
        </w:numPr>
        <w:jc w:val="both"/>
        <w:rPr>
          <w:rFonts w:ascii="Times New Roman" w:hAnsi="Times New Roman" w:cs="Times New Roman"/>
          <w:sz w:val="20"/>
          <w:szCs w:val="20"/>
        </w:rPr>
      </w:pPr>
      <w:r w:rsidRPr="008D1028">
        <w:rPr>
          <w:rFonts w:ascii="Times New Roman" w:hAnsi="Times New Roman" w:cs="Times New Roman"/>
          <w:b/>
          <w:bCs/>
          <w:sz w:val="20"/>
          <w:szCs w:val="20"/>
        </w:rPr>
        <w:t>Input Gate</w:t>
      </w:r>
      <w:r w:rsidRPr="008D1028">
        <w:rPr>
          <w:rFonts w:ascii="Times New Roman" w:hAnsi="Times New Roman" w:cs="Times New Roman"/>
          <w:sz w:val="20"/>
          <w:szCs w:val="20"/>
        </w:rPr>
        <w:t>: Identifies new information from the current time step to update the cell state.</w:t>
      </w:r>
    </w:p>
    <w:p w14:paraId="35925759" w14:textId="1BC9665C" w:rsidR="00254E4E" w:rsidRDefault="00254E4E" w:rsidP="00254E4E">
      <w:pPr>
        <w:pStyle w:val="ListParagraph"/>
        <w:jc w:val="both"/>
        <w:rPr>
          <w:rFonts w:ascii="Times New Roman" w:hAnsi="Times New Roman" w:cs="Times New Roman"/>
          <w:sz w:val="20"/>
          <w:szCs w:val="20"/>
        </w:rPr>
      </w:pPr>
      <w:r w:rsidRPr="00254E4E">
        <w:rPr>
          <w:rFonts w:ascii="Times New Roman" w:hAnsi="Times New Roman" w:cs="Times New Roman"/>
          <w:sz w:val="20"/>
          <w:szCs w:val="20"/>
        </w:rPr>
        <w:t xml:space="preserve">The Long Short-Term Memory (LSTM) network utilizes specialized gates to manage the internal cell state </w:t>
      </w:r>
      <w:r>
        <w:rPr>
          <w:rFonts w:ascii="Times New Roman" w:hAnsi="Times New Roman" w:cs="Times New Roman"/>
          <w:sz w:val="20"/>
          <w:szCs w:val="20"/>
        </w:rPr>
        <w:t>(</w:t>
      </w:r>
      <w:r w:rsidRPr="00254E4E">
        <w:rPr>
          <w:rFonts w:ascii="Times New Roman" w:hAnsi="Times New Roman" w:cs="Times New Roman"/>
          <w:i/>
          <w:iCs/>
          <w:sz w:val="20"/>
          <w:szCs w:val="20"/>
        </w:rPr>
        <w:t>C</w:t>
      </w:r>
      <w:r w:rsidRPr="00254E4E">
        <w:rPr>
          <w:rFonts w:ascii="Times New Roman" w:hAnsi="Times New Roman" w:cs="Times New Roman"/>
          <w:i/>
          <w:iCs/>
          <w:sz w:val="20"/>
          <w:szCs w:val="20"/>
          <w:vertAlign w:val="subscript"/>
        </w:rPr>
        <w:t>t</w:t>
      </w:r>
      <w:r>
        <w:rPr>
          <w:rFonts w:ascii="Times New Roman" w:hAnsi="Times New Roman" w:cs="Times New Roman"/>
          <w:sz w:val="20"/>
          <w:szCs w:val="20"/>
        </w:rPr>
        <w:t>)</w:t>
      </w:r>
      <w:r w:rsidRPr="00254E4E">
        <w:rPr>
          <w:rFonts w:ascii="Times New Roman" w:hAnsi="Times New Roman" w:cs="Times New Roman"/>
          <w:sz w:val="20"/>
          <w:szCs w:val="20"/>
        </w:rPr>
        <w:t xml:space="preserve">. The most critical gates for RUL prediction are the Forget Gate </w:t>
      </w:r>
      <w:r>
        <w:rPr>
          <w:rFonts w:ascii="Times New Roman" w:hAnsi="Times New Roman" w:cs="Times New Roman"/>
          <w:sz w:val="20"/>
          <w:szCs w:val="20"/>
        </w:rPr>
        <w:t>(</w:t>
      </w:r>
      <w:r w:rsidRPr="009625F9">
        <w:rPr>
          <w:rFonts w:ascii="Times New Roman" w:eastAsiaTheme="minorEastAsia" w:hAnsi="Times New Roman" w:cs="Times New Roman"/>
          <w:b/>
          <w:bCs/>
          <w:i/>
          <w:iCs/>
          <w:sz w:val="20"/>
          <w:szCs w:val="20"/>
        </w:rPr>
        <w:t>f</w:t>
      </w:r>
      <w:r w:rsidRPr="009625F9">
        <w:rPr>
          <w:rFonts w:ascii="Times New Roman" w:eastAsiaTheme="minorEastAsia" w:hAnsi="Times New Roman" w:cs="Times New Roman"/>
          <w:b/>
          <w:bCs/>
          <w:i/>
          <w:iCs/>
          <w:sz w:val="20"/>
          <w:szCs w:val="20"/>
          <w:vertAlign w:val="subscript"/>
        </w:rPr>
        <w:t>t</w:t>
      </w:r>
      <w:r>
        <w:rPr>
          <w:rFonts w:ascii="Times New Roman" w:hAnsi="Times New Roman" w:cs="Times New Roman"/>
          <w:sz w:val="20"/>
          <w:szCs w:val="20"/>
        </w:rPr>
        <w:t xml:space="preserve">) </w:t>
      </w:r>
      <w:r w:rsidRPr="00254E4E">
        <w:rPr>
          <w:rFonts w:ascii="Times New Roman" w:hAnsi="Times New Roman" w:cs="Times New Roman"/>
          <w:sz w:val="20"/>
          <w:szCs w:val="20"/>
        </w:rPr>
        <w:t>and the Input Gate (</w:t>
      </w:r>
      <w:r w:rsidRPr="00254E4E">
        <w:rPr>
          <w:rFonts w:ascii="Times New Roman" w:hAnsi="Times New Roman" w:cs="Times New Roman"/>
          <w:b/>
          <w:bCs/>
          <w:i/>
          <w:iCs/>
          <w:sz w:val="20"/>
          <w:szCs w:val="20"/>
        </w:rPr>
        <w:t>i</w:t>
      </w:r>
      <w:r w:rsidRPr="00254E4E">
        <w:rPr>
          <w:rFonts w:ascii="Times New Roman" w:hAnsi="Times New Roman" w:cs="Times New Roman"/>
          <w:b/>
          <w:bCs/>
          <w:i/>
          <w:iCs/>
          <w:sz w:val="20"/>
          <w:szCs w:val="20"/>
          <w:vertAlign w:val="subscript"/>
        </w:rPr>
        <w:t>t</w:t>
      </w:r>
      <w:r w:rsidRPr="00254E4E">
        <w:rPr>
          <w:rFonts w:ascii="Times New Roman" w:hAnsi="Times New Roman" w:cs="Times New Roman"/>
          <w:sz w:val="20"/>
          <w:szCs w:val="20"/>
        </w:rPr>
        <w:t>):</w:t>
      </w:r>
    </w:p>
    <w:p w14:paraId="7ED61D84" w14:textId="77777777" w:rsidR="00254E4E" w:rsidRPr="00254E4E" w:rsidRDefault="00254E4E" w:rsidP="00254E4E">
      <w:pPr>
        <w:pStyle w:val="ListParagraph"/>
        <w:jc w:val="both"/>
        <w:rPr>
          <w:rFonts w:ascii="Times New Roman" w:hAnsi="Times New Roman" w:cs="Times New Roman"/>
          <w:sz w:val="20"/>
          <w:szCs w:val="20"/>
        </w:rPr>
      </w:pPr>
    </w:p>
    <w:p w14:paraId="4A2DD1FD" w14:textId="7AEBEB0D" w:rsidR="00254E4E" w:rsidRPr="00E73D02" w:rsidRDefault="00254E4E" w:rsidP="00E73D02">
      <w:pPr>
        <w:pStyle w:val="ListParagraph"/>
        <w:numPr>
          <w:ilvl w:val="0"/>
          <w:numId w:val="26"/>
        </w:numPr>
        <w:jc w:val="both"/>
        <w:rPr>
          <w:rFonts w:ascii="Times New Roman" w:hAnsi="Times New Roman" w:cs="Times New Roman"/>
          <w:sz w:val="20"/>
          <w:szCs w:val="20"/>
        </w:rPr>
      </w:pPr>
      <w:r w:rsidRPr="00E73D02">
        <w:rPr>
          <w:rFonts w:ascii="Times New Roman" w:hAnsi="Times New Roman" w:cs="Times New Roman"/>
          <w:b/>
          <w:bCs/>
          <w:sz w:val="20"/>
          <w:szCs w:val="20"/>
        </w:rPr>
        <w:t>Forget Gate:</w:t>
      </w:r>
      <w:r w:rsidRPr="00E73D02">
        <w:rPr>
          <w:rFonts w:ascii="Times New Roman" w:hAnsi="Times New Roman" w:cs="Times New Roman"/>
          <w:sz w:val="20"/>
          <w:szCs w:val="20"/>
        </w:rPr>
        <w:t xml:space="preserve"> Determines which historical degradation data is no longer relevant.</w:t>
      </w:r>
    </w:p>
    <w:p w14:paraId="1DE6D7AA" w14:textId="5D26101B" w:rsidR="00254E4E" w:rsidRPr="00254E4E" w:rsidRDefault="00000000" w:rsidP="00254E4E">
      <w:pPr>
        <w:jc w:val="both"/>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f</m:t>
              </m:r>
            </m:e>
            <m:sub>
              <m:r>
                <w:rPr>
                  <w:rFonts w:ascii="Cambria Math" w:hAnsi="Cambria Math" w:cs="Times New Roman"/>
                  <w:sz w:val="20"/>
                  <w:szCs w:val="20"/>
                </w:rPr>
                <m:t>t</m:t>
              </m:r>
            </m:sub>
          </m:sSub>
          <m:r>
            <w:rPr>
              <w:rFonts w:ascii="Cambria Math" w:hAnsi="Cambria Math" w:cs="Times New Roman"/>
              <w:sz w:val="20"/>
              <w:szCs w:val="20"/>
            </w:rPr>
            <m:t>=σ</m:t>
          </m:r>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f</m:t>
                  </m:r>
                </m:sub>
              </m:sSub>
              <m:r>
                <m:rPr>
                  <m:sty m:val="p"/>
                </m:rPr>
                <w:rPr>
                  <w:rFonts w:ascii="Cambria Math" w:hAnsi="Cambria Math" w:cs="Times New Roman"/>
                  <w:sz w:val="20"/>
                  <w:szCs w:val="20"/>
                </w:rPr>
                <m:t>⋅</m:t>
              </m:r>
              <m:d>
                <m:dPr>
                  <m:begChr m:val="["/>
                  <m:endChr m:val="]"/>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h</m:t>
                      </m:r>
                    </m:e>
                    <m:sub>
                      <m:r>
                        <w:rPr>
                          <w:rFonts w:ascii="Cambria Math" w:hAnsi="Cambria Math" w:cs="Times New Roman"/>
                          <w:sz w:val="20"/>
                          <w:szCs w:val="20"/>
                        </w:rPr>
                        <m:t>t-1</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rPr>
                        <m:t>t</m:t>
                      </m:r>
                    </m:sub>
                  </m:sSub>
                </m:e>
              </m:d>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b</m:t>
                  </m:r>
                </m:e>
                <m:sub>
                  <m:r>
                    <w:rPr>
                      <w:rFonts w:ascii="Cambria Math" w:hAnsi="Cambria Math" w:cs="Times New Roman"/>
                      <w:sz w:val="20"/>
                      <w:szCs w:val="20"/>
                    </w:rPr>
                    <m:t>f</m:t>
                  </m:r>
                </m:sub>
              </m:sSub>
            </m:e>
          </m:d>
        </m:oMath>
      </m:oMathPara>
    </w:p>
    <w:p w14:paraId="07A4327A" w14:textId="4D5DD526" w:rsidR="00254E4E" w:rsidRPr="00E73D02" w:rsidRDefault="00254E4E" w:rsidP="00E73D02">
      <w:pPr>
        <w:pStyle w:val="ListParagraph"/>
        <w:numPr>
          <w:ilvl w:val="0"/>
          <w:numId w:val="26"/>
        </w:numPr>
        <w:jc w:val="both"/>
        <w:rPr>
          <w:rFonts w:ascii="Times New Roman" w:hAnsi="Times New Roman" w:cs="Times New Roman"/>
          <w:sz w:val="20"/>
          <w:szCs w:val="20"/>
        </w:rPr>
      </w:pPr>
      <w:r w:rsidRPr="00E73D02">
        <w:rPr>
          <w:rFonts w:ascii="Times New Roman" w:hAnsi="Times New Roman" w:cs="Times New Roman"/>
          <w:b/>
          <w:bCs/>
          <w:sz w:val="20"/>
          <w:szCs w:val="20"/>
        </w:rPr>
        <w:t>Input Gate:</w:t>
      </w:r>
      <w:r w:rsidRPr="00E73D02">
        <w:rPr>
          <w:rFonts w:ascii="Times New Roman" w:hAnsi="Times New Roman" w:cs="Times New Roman"/>
          <w:sz w:val="20"/>
          <w:szCs w:val="20"/>
        </w:rPr>
        <w:t xml:space="preserve"> Identifies new sensor patterns to be updated in the cell state.</w:t>
      </w:r>
    </w:p>
    <w:p w14:paraId="731A71C7" w14:textId="77777777" w:rsidR="00254E4E" w:rsidRDefault="00254E4E" w:rsidP="00254E4E">
      <w:pPr>
        <w:pStyle w:val="ListParagraph"/>
        <w:jc w:val="both"/>
        <w:rPr>
          <w:rFonts w:ascii="Times New Roman" w:hAnsi="Times New Roman" w:cs="Times New Roman"/>
          <w:sz w:val="20"/>
          <w:szCs w:val="20"/>
        </w:rPr>
      </w:pPr>
    </w:p>
    <w:p w14:paraId="77480F57" w14:textId="52BFB700" w:rsidR="00254E4E" w:rsidRDefault="00000000" w:rsidP="00254E4E">
      <w:pPr>
        <w:pStyle w:val="ListParagraph"/>
        <w:jc w:val="both"/>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i</m:t>
              </m:r>
            </m:e>
            <m:sub>
              <m:r>
                <w:rPr>
                  <w:rFonts w:ascii="Cambria Math" w:hAnsi="Cambria Math" w:cs="Times New Roman"/>
                  <w:sz w:val="20"/>
                  <w:szCs w:val="20"/>
                </w:rPr>
                <m:t>t</m:t>
              </m:r>
            </m:sub>
          </m:sSub>
          <m:r>
            <w:rPr>
              <w:rFonts w:ascii="Cambria Math" w:hAnsi="Cambria Math" w:cs="Times New Roman"/>
              <w:sz w:val="20"/>
              <w:szCs w:val="20"/>
            </w:rPr>
            <m:t>=</m:t>
          </m:r>
          <m:r>
            <m:rPr>
              <m:sty m:val="p"/>
            </m:rPr>
            <w:rPr>
              <w:rFonts w:ascii="Cambria Math" w:hAnsi="Cambria Math" w:cs="Times New Roman"/>
              <w:sz w:val="20"/>
              <w:szCs w:val="20"/>
            </w:rPr>
            <m:t>σ</m:t>
          </m:r>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i</m:t>
                  </m:r>
                </m:sub>
              </m:sSub>
              <m:r>
                <m:rPr>
                  <m:sty m:val="p"/>
                </m:rPr>
                <w:rPr>
                  <w:rFonts w:ascii="Cambria Math" w:hAnsi="Cambria Math" w:cs="Times New Roman"/>
                  <w:sz w:val="20"/>
                  <w:szCs w:val="20"/>
                </w:rPr>
                <m:t>⋅</m:t>
              </m:r>
              <m:d>
                <m:dPr>
                  <m:begChr m:val="["/>
                  <m:endChr m:val="]"/>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h</m:t>
                      </m:r>
                    </m:e>
                    <m:sub>
                      <m:r>
                        <w:rPr>
                          <w:rFonts w:ascii="Cambria Math" w:hAnsi="Cambria Math" w:cs="Times New Roman"/>
                          <w:sz w:val="20"/>
                          <w:szCs w:val="20"/>
                        </w:rPr>
                        <m:t>t-1</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rPr>
                        <m:t>t</m:t>
                      </m:r>
                    </m:sub>
                  </m:sSub>
                </m:e>
              </m:d>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b</m:t>
                  </m:r>
                </m:e>
                <m:sub>
                  <m:r>
                    <w:rPr>
                      <w:rFonts w:ascii="Cambria Math" w:hAnsi="Cambria Math" w:cs="Times New Roman"/>
                      <w:sz w:val="20"/>
                      <w:szCs w:val="20"/>
                    </w:rPr>
                    <m:t>i</m:t>
                  </m:r>
                </m:sub>
              </m:sSub>
            </m:e>
          </m:d>
        </m:oMath>
      </m:oMathPara>
    </w:p>
    <w:p w14:paraId="1F63CE32" w14:textId="77777777" w:rsidR="00254E4E" w:rsidRPr="00254E4E" w:rsidRDefault="00254E4E" w:rsidP="00254E4E">
      <w:pPr>
        <w:pStyle w:val="ListParagraph"/>
        <w:jc w:val="both"/>
        <w:rPr>
          <w:rFonts w:ascii="Times New Roman" w:hAnsi="Times New Roman" w:cs="Times New Roman"/>
          <w:sz w:val="20"/>
          <w:szCs w:val="20"/>
        </w:rPr>
      </w:pPr>
    </w:p>
    <w:p w14:paraId="13227034" w14:textId="6A1FB5B0" w:rsidR="00254E4E" w:rsidRPr="00E73D02" w:rsidRDefault="00254E4E" w:rsidP="00E73D02">
      <w:pPr>
        <w:pStyle w:val="ListParagraph"/>
        <w:numPr>
          <w:ilvl w:val="0"/>
          <w:numId w:val="26"/>
        </w:numPr>
        <w:jc w:val="both"/>
        <w:rPr>
          <w:rFonts w:ascii="Times New Roman" w:hAnsi="Times New Roman" w:cs="Times New Roman"/>
          <w:sz w:val="20"/>
          <w:szCs w:val="20"/>
        </w:rPr>
      </w:pPr>
      <w:r w:rsidRPr="00E73D02">
        <w:rPr>
          <w:rFonts w:ascii="Times New Roman" w:hAnsi="Times New Roman" w:cs="Times New Roman"/>
          <w:b/>
          <w:bCs/>
          <w:sz w:val="20"/>
          <w:szCs w:val="20"/>
        </w:rPr>
        <w:t>Cell State Update:</w:t>
      </w:r>
    </w:p>
    <w:p w14:paraId="5B04B46A" w14:textId="2DE91CD5" w:rsidR="00254E4E" w:rsidRPr="008D1028" w:rsidRDefault="00000000" w:rsidP="00254E4E">
      <w:pPr>
        <w:pStyle w:val="ListParagraph"/>
        <w:jc w:val="both"/>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rPr>
                <m:t>t</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f</m:t>
              </m:r>
            </m:e>
            <m:sub>
              <m:r>
                <w:rPr>
                  <w:rFonts w:ascii="Cambria Math" w:hAnsi="Cambria Math" w:cs="Times New Roman"/>
                  <w:sz w:val="20"/>
                  <w:szCs w:val="20"/>
                </w:rPr>
                <m:t>t</m:t>
              </m:r>
            </m:sub>
          </m:sSub>
          <m:r>
            <m:rPr>
              <m:sty m:val="p"/>
            </m:rP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C</m:t>
              </m:r>
              <m:ctrlPr>
                <w:rPr>
                  <w:rFonts w:ascii="Cambria Math" w:hAnsi="Cambria Math" w:cs="Times New Roman"/>
                  <w:sz w:val="20"/>
                  <w:szCs w:val="20"/>
                </w:rPr>
              </m:ctrlPr>
            </m:e>
            <m:sub>
              <m:r>
                <w:rPr>
                  <w:rFonts w:ascii="Cambria Math" w:hAnsi="Cambria Math" w:cs="Times New Roman"/>
                  <w:sz w:val="20"/>
                  <w:szCs w:val="20"/>
                </w:rPr>
                <m:t>t-1</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i</m:t>
              </m:r>
            </m:e>
            <m:sub>
              <m:r>
                <w:rPr>
                  <w:rFonts w:ascii="Cambria Math" w:hAnsi="Cambria Math" w:cs="Times New Roman"/>
                  <w:sz w:val="20"/>
                  <w:szCs w:val="20"/>
                </w:rPr>
                <m:t>t</m:t>
              </m:r>
            </m:sub>
          </m:sSub>
          <m:r>
            <m:rPr>
              <m:sty m:val="p"/>
            </m:rPr>
            <w:rPr>
              <w:rFonts w:ascii="Cambria Math" w:hAnsi="Cambria Math" w:cs="Times New Roman"/>
              <w:sz w:val="20"/>
              <w:szCs w:val="20"/>
            </w:rPr>
            <m:t>⋅</m:t>
          </m:r>
          <m:acc>
            <m:accPr>
              <m:chr m:val="̃"/>
              <m:ctrlPr>
                <w:rPr>
                  <w:rFonts w:ascii="Cambria Math" w:hAnsi="Cambria Math" w:cs="Times New Roman"/>
                  <w:sz w:val="20"/>
                  <w:szCs w:val="20"/>
                </w:rPr>
              </m:ctrlPr>
            </m:accPr>
            <m:e>
              <m:sSub>
                <m:sSubPr>
                  <m:ctrlPr>
                    <w:rPr>
                      <w:rFonts w:ascii="Cambria Math" w:hAnsi="Cambria Math" w:cs="Times New Roman"/>
                      <w:i/>
                      <w:sz w:val="20"/>
                      <w:szCs w:val="20"/>
                    </w:rPr>
                  </m:ctrlPr>
                </m:sSubPr>
                <m:e>
                  <m:r>
                    <w:rPr>
                      <w:rFonts w:ascii="Cambria Math" w:hAnsi="Cambria Math" w:cs="Times New Roman"/>
                      <w:sz w:val="20"/>
                      <w:szCs w:val="20"/>
                    </w:rPr>
                    <m:t>C</m:t>
                  </m:r>
                  <m:ctrlPr>
                    <w:rPr>
                      <w:rFonts w:ascii="Cambria Math" w:hAnsi="Cambria Math" w:cs="Times New Roman"/>
                      <w:sz w:val="20"/>
                      <w:szCs w:val="20"/>
                    </w:rPr>
                  </m:ctrlPr>
                </m:e>
                <m:sub>
                  <m:r>
                    <w:rPr>
                      <w:rFonts w:ascii="Cambria Math" w:hAnsi="Cambria Math" w:cs="Times New Roman"/>
                      <w:sz w:val="20"/>
                      <w:szCs w:val="20"/>
                    </w:rPr>
                    <m:t>t</m:t>
                  </m:r>
                </m:sub>
              </m:sSub>
            </m:e>
          </m:acc>
        </m:oMath>
      </m:oMathPara>
    </w:p>
    <w:p w14:paraId="74FEAF00" w14:textId="1C2E33B3" w:rsidR="008D1028" w:rsidRPr="008D1028" w:rsidRDefault="008D1028" w:rsidP="008D1028">
      <w:pPr>
        <w:numPr>
          <w:ilvl w:val="0"/>
          <w:numId w:val="26"/>
        </w:numPr>
        <w:jc w:val="both"/>
        <w:rPr>
          <w:rFonts w:ascii="Times New Roman" w:hAnsi="Times New Roman" w:cs="Times New Roman"/>
          <w:sz w:val="20"/>
          <w:szCs w:val="20"/>
        </w:rPr>
      </w:pPr>
      <w:r w:rsidRPr="008D1028">
        <w:rPr>
          <w:rFonts w:ascii="Times New Roman" w:hAnsi="Times New Roman" w:cs="Times New Roman"/>
          <w:b/>
          <w:bCs/>
          <w:sz w:val="20"/>
          <w:szCs w:val="20"/>
        </w:rPr>
        <w:t>Output Gate</w:t>
      </w:r>
      <w:r w:rsidRPr="008D1028">
        <w:rPr>
          <w:rFonts w:ascii="Times New Roman" w:hAnsi="Times New Roman" w:cs="Times New Roman"/>
          <w:sz w:val="20"/>
          <w:szCs w:val="20"/>
        </w:rPr>
        <w:t>: Filters the cell state to produce the hidden state</w:t>
      </w:r>
      <w:r w:rsidRPr="008D1028">
        <w:rPr>
          <w:rFonts w:ascii="Times New Roman" w:hAnsi="Times New Roman" w:cs="Times New Roman"/>
          <w:i/>
          <w:iCs/>
          <w:sz w:val="20"/>
          <w:szCs w:val="20"/>
        </w:rPr>
        <w:t xml:space="preserve"> </w:t>
      </w:r>
      <w:r>
        <w:rPr>
          <w:rFonts w:ascii="Times New Roman" w:hAnsi="Times New Roman" w:cs="Times New Roman"/>
          <w:i/>
          <w:iCs/>
          <w:sz w:val="20"/>
          <w:szCs w:val="20"/>
        </w:rPr>
        <w:t>(</w:t>
      </w:r>
      <w:proofErr w:type="spellStart"/>
      <w:r w:rsidRPr="008D1028">
        <w:rPr>
          <w:rFonts w:ascii="Times New Roman" w:hAnsi="Times New Roman" w:cs="Times New Roman"/>
          <w:i/>
          <w:iCs/>
          <w:sz w:val="20"/>
          <w:szCs w:val="20"/>
        </w:rPr>
        <w:t>h</w:t>
      </w:r>
      <w:r w:rsidRPr="008D1028">
        <w:rPr>
          <w:rFonts w:ascii="Times New Roman" w:hAnsi="Times New Roman" w:cs="Times New Roman"/>
          <w:i/>
          <w:iCs/>
          <w:sz w:val="20"/>
          <w:szCs w:val="20"/>
          <w:vertAlign w:val="subscript"/>
        </w:rPr>
        <w:t>t</w:t>
      </w:r>
      <w:proofErr w:type="spellEnd"/>
      <w:r>
        <w:rPr>
          <w:rFonts w:ascii="Times New Roman" w:hAnsi="Times New Roman" w:cs="Times New Roman"/>
          <w:sz w:val="20"/>
          <w:szCs w:val="20"/>
        </w:rPr>
        <w:t xml:space="preserve">) </w:t>
      </w:r>
      <w:r w:rsidRPr="008D1028">
        <w:rPr>
          <w:rFonts w:ascii="Times New Roman" w:hAnsi="Times New Roman" w:cs="Times New Roman"/>
          <w:sz w:val="20"/>
          <w:szCs w:val="20"/>
        </w:rPr>
        <w:t>representing the predicted health indicator.</w:t>
      </w:r>
    </w:p>
    <w:p w14:paraId="698C808B" w14:textId="77777777" w:rsidR="008D1028" w:rsidRPr="008D1028" w:rsidRDefault="008D1028" w:rsidP="008D1028">
      <w:pPr>
        <w:jc w:val="both"/>
        <w:rPr>
          <w:rFonts w:ascii="Times New Roman" w:hAnsi="Times New Roman" w:cs="Times New Roman"/>
          <w:sz w:val="20"/>
          <w:szCs w:val="20"/>
        </w:rPr>
      </w:pPr>
      <w:r w:rsidRPr="008D1028">
        <w:rPr>
          <w:rFonts w:ascii="Times New Roman" w:hAnsi="Times New Roman" w:cs="Times New Roman"/>
          <w:sz w:val="20"/>
          <w:szCs w:val="20"/>
        </w:rPr>
        <w:t>The "Expert Ensemble" strategy involved training four specialized models, ensuring that the architecture for FD004, for example, was uniquely tuned to handle its complex six-condition operational noise.</w:t>
      </w:r>
    </w:p>
    <w:p w14:paraId="205BBB19" w14:textId="77777777" w:rsidR="00DD1CB6" w:rsidRPr="00DD1CB6" w:rsidRDefault="00DD1CB6" w:rsidP="00DD1CB6">
      <w:pPr>
        <w:jc w:val="both"/>
        <w:rPr>
          <w:rFonts w:ascii="Times New Roman" w:hAnsi="Times New Roman" w:cs="Times New Roman"/>
          <w:b/>
          <w:bCs/>
          <w:sz w:val="20"/>
          <w:szCs w:val="20"/>
        </w:rPr>
      </w:pPr>
      <w:r w:rsidRPr="00DD1CB6">
        <w:rPr>
          <w:rFonts w:ascii="Times New Roman" w:hAnsi="Times New Roman" w:cs="Times New Roman"/>
          <w:b/>
          <w:bCs/>
          <w:sz w:val="20"/>
          <w:szCs w:val="20"/>
        </w:rPr>
        <w:t>D. Performance Evaluation Metrics</w:t>
      </w:r>
    </w:p>
    <w:p w14:paraId="7A2568D3" w14:textId="77777777" w:rsidR="00DD1CB6" w:rsidRPr="00DD1CB6" w:rsidRDefault="00DD1CB6" w:rsidP="00DD1CB6">
      <w:pPr>
        <w:jc w:val="both"/>
        <w:rPr>
          <w:rFonts w:ascii="Times New Roman" w:hAnsi="Times New Roman" w:cs="Times New Roman"/>
          <w:sz w:val="20"/>
          <w:szCs w:val="20"/>
        </w:rPr>
      </w:pPr>
      <w:r w:rsidRPr="00DD1CB6">
        <w:rPr>
          <w:rFonts w:ascii="Times New Roman" w:hAnsi="Times New Roman" w:cs="Times New Roman"/>
          <w:sz w:val="20"/>
          <w:szCs w:val="20"/>
        </w:rPr>
        <w:t>Model efficacy was quantified using standard classification and prognostic metrics to ensure a balance between precision and recall:</w:t>
      </w:r>
    </w:p>
    <w:p w14:paraId="08335015" w14:textId="77777777" w:rsidR="00DD1CB6" w:rsidRDefault="00DD1CB6" w:rsidP="00DD1CB6">
      <w:pPr>
        <w:numPr>
          <w:ilvl w:val="0"/>
          <w:numId w:val="28"/>
        </w:numPr>
        <w:tabs>
          <w:tab w:val="num" w:pos="720"/>
        </w:tabs>
        <w:jc w:val="both"/>
        <w:rPr>
          <w:rFonts w:ascii="Times New Roman" w:hAnsi="Times New Roman" w:cs="Times New Roman"/>
          <w:sz w:val="20"/>
          <w:szCs w:val="20"/>
        </w:rPr>
      </w:pPr>
      <w:r w:rsidRPr="00DD1CB6">
        <w:rPr>
          <w:rFonts w:ascii="Times New Roman" w:hAnsi="Times New Roman" w:cs="Times New Roman"/>
          <w:b/>
          <w:bCs/>
          <w:sz w:val="20"/>
          <w:szCs w:val="20"/>
        </w:rPr>
        <w:t>Root Mean Square Error (RMSE)</w:t>
      </w:r>
      <w:r w:rsidRPr="00DD1CB6">
        <w:rPr>
          <w:rFonts w:ascii="Times New Roman" w:hAnsi="Times New Roman" w:cs="Times New Roman"/>
          <w:sz w:val="20"/>
          <w:szCs w:val="20"/>
        </w:rPr>
        <w:t>: Penalizes larger deviations, crucial for identifying late-stage failures.</w:t>
      </w:r>
    </w:p>
    <w:p w14:paraId="7F8AC5E8" w14:textId="08B721CB" w:rsidR="00DD1CB6" w:rsidRDefault="00DD1CB6" w:rsidP="00DD1CB6">
      <w:pPr>
        <w:jc w:val="both"/>
        <w:rPr>
          <w:rFonts w:ascii="Times New Roman" w:hAnsi="Times New Roman" w:cs="Times New Roman"/>
          <w:sz w:val="20"/>
          <w:szCs w:val="20"/>
        </w:rPr>
      </w:pPr>
      <m:oMathPara>
        <m:oMath>
          <m:r>
            <w:rPr>
              <w:rFonts w:ascii="Cambria Math" w:hAnsi="Cambria Math" w:cs="Times New Roman"/>
              <w:sz w:val="20"/>
              <w:szCs w:val="20"/>
            </w:rPr>
            <m:t>RMSE=</m:t>
          </m:r>
          <m:rad>
            <m:radPr>
              <m:degHide m:val="1"/>
              <m:ctrlPr>
                <w:rPr>
                  <w:rFonts w:ascii="Cambria Math" w:hAnsi="Cambria Math" w:cs="Times New Roman"/>
                  <w:sz w:val="20"/>
                  <w:szCs w:val="20"/>
                </w:rPr>
              </m:ctrlPr>
            </m:radPr>
            <m:deg>
              <m:ctrlPr>
                <w:rPr>
                  <w:rFonts w:ascii="Cambria Math" w:hAnsi="Cambria Math" w:cs="Times New Roman"/>
                  <w:i/>
                  <w:sz w:val="20"/>
                  <w:szCs w:val="20"/>
                </w:rPr>
              </m:ctrlPr>
            </m:deg>
            <m:e>
              <m:f>
                <m:fPr>
                  <m:ctrlPr>
                    <w:rPr>
                      <w:rFonts w:ascii="Cambria Math" w:hAnsi="Cambria Math" w:cs="Times New Roman"/>
                      <w:sz w:val="20"/>
                      <w:szCs w:val="20"/>
                    </w:rPr>
                  </m:ctrlPr>
                </m:fPr>
                <m:num>
                  <m:r>
                    <w:rPr>
                      <w:rFonts w:ascii="Cambria Math" w:hAnsi="Cambria Math" w:cs="Times New Roman"/>
                      <w:sz w:val="20"/>
                      <w:szCs w:val="20"/>
                    </w:rPr>
                    <m:t>1</m:t>
                  </m:r>
                  <m:ctrlPr>
                    <w:rPr>
                      <w:rFonts w:ascii="Cambria Math" w:hAnsi="Cambria Math" w:cs="Times New Roman"/>
                      <w:i/>
                      <w:sz w:val="20"/>
                      <w:szCs w:val="20"/>
                    </w:rPr>
                  </m:ctrlPr>
                </m:num>
                <m:den>
                  <m:r>
                    <w:rPr>
                      <w:rFonts w:ascii="Cambria Math" w:hAnsi="Cambria Math" w:cs="Times New Roman"/>
                      <w:sz w:val="20"/>
                      <w:szCs w:val="20"/>
                    </w:rPr>
                    <m:t>n</m:t>
                  </m:r>
                  <m:ctrlPr>
                    <w:rPr>
                      <w:rFonts w:ascii="Cambria Math" w:hAnsi="Cambria Math" w:cs="Times New Roman"/>
                      <w:i/>
                      <w:sz w:val="20"/>
                      <w:szCs w:val="20"/>
                    </w:rPr>
                  </m:ctrlPr>
                </m:den>
              </m:f>
              <m:nary>
                <m:naryPr>
                  <m:chr m:val="∑"/>
                  <m:ctrlPr>
                    <w:rPr>
                      <w:rFonts w:ascii="Cambria Math" w:hAnsi="Cambria Math" w:cs="Times New Roman"/>
                      <w:sz w:val="20"/>
                      <w:szCs w:val="20"/>
                    </w:rPr>
                  </m:ctrlPr>
                </m:naryPr>
                <m:sub>
                  <m:r>
                    <w:rPr>
                      <w:rFonts w:ascii="Cambria Math" w:hAnsi="Cambria Math" w:cs="Times New Roman"/>
                      <w:sz w:val="20"/>
                      <w:szCs w:val="20"/>
                    </w:rPr>
                    <m:t>i=1</m:t>
                  </m:r>
                  <m:ctrlPr>
                    <w:rPr>
                      <w:rFonts w:ascii="Cambria Math" w:hAnsi="Cambria Math" w:cs="Times New Roman"/>
                      <w:i/>
                      <w:sz w:val="20"/>
                      <w:szCs w:val="20"/>
                    </w:rPr>
                  </m:ctrlPr>
                </m:sub>
                <m:sup>
                  <m:r>
                    <w:rPr>
                      <w:rFonts w:ascii="Cambria Math" w:hAnsi="Cambria Math" w:cs="Times New Roman"/>
                      <w:sz w:val="20"/>
                      <w:szCs w:val="20"/>
                    </w:rPr>
                    <m:t>n</m:t>
                  </m:r>
                  <m:ctrlPr>
                    <w:rPr>
                      <w:rFonts w:ascii="Cambria Math" w:hAnsi="Cambria Math" w:cs="Times New Roman"/>
                      <w:i/>
                      <w:sz w:val="20"/>
                      <w:szCs w:val="20"/>
                    </w:rPr>
                  </m:ctrlPr>
                </m:sup>
                <m:e>
                  <m:sSup>
                    <m:sSupPr>
                      <m:ctrlPr>
                        <w:rPr>
                          <w:rFonts w:ascii="Cambria Math" w:hAnsi="Cambria Math" w:cs="Times New Roman"/>
                          <w:i/>
                          <w:sz w:val="20"/>
                          <w:szCs w:val="20"/>
                        </w:rPr>
                      </m:ctrlPr>
                    </m:sSupPr>
                    <m:e>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i</m:t>
                              </m:r>
                            </m:sub>
                          </m:sSub>
                          <m:r>
                            <w:rPr>
                              <w:rFonts w:ascii="Cambria Math" w:hAnsi="Cambria Math" w:cs="Times New Roman"/>
                              <w:sz w:val="20"/>
                              <w:szCs w:val="20"/>
                            </w:rPr>
                            <m:t>-</m:t>
                          </m:r>
                          <m:acc>
                            <m:accPr>
                              <m:ctrlPr>
                                <w:rPr>
                                  <w:rFonts w:ascii="Cambria Math" w:hAnsi="Cambria Math" w:cs="Times New Roman"/>
                                  <w:sz w:val="20"/>
                                  <w:szCs w:val="20"/>
                                </w:rPr>
                              </m:ctrlPr>
                            </m:accPr>
                            <m:e>
                              <m:sSub>
                                <m:sSubPr>
                                  <m:ctrlPr>
                                    <w:rPr>
                                      <w:rFonts w:ascii="Cambria Math" w:hAnsi="Cambria Math" w:cs="Times New Roman"/>
                                      <w:i/>
                                      <w:sz w:val="20"/>
                                      <w:szCs w:val="20"/>
                                    </w:rPr>
                                  </m:ctrlPr>
                                </m:sSubPr>
                                <m:e>
                                  <m:r>
                                    <w:rPr>
                                      <w:rFonts w:ascii="Cambria Math" w:hAnsi="Cambria Math" w:cs="Times New Roman"/>
                                      <w:sz w:val="20"/>
                                      <w:szCs w:val="20"/>
                                    </w:rPr>
                                    <m:t>y</m:t>
                                  </m:r>
                                  <m:ctrlPr>
                                    <w:rPr>
                                      <w:rFonts w:ascii="Cambria Math" w:hAnsi="Cambria Math" w:cs="Times New Roman"/>
                                      <w:sz w:val="20"/>
                                      <w:szCs w:val="20"/>
                                    </w:rPr>
                                  </m:ctrlPr>
                                </m:e>
                                <m:sub>
                                  <m:r>
                                    <w:rPr>
                                      <w:rFonts w:ascii="Cambria Math" w:hAnsi="Cambria Math" w:cs="Times New Roman"/>
                                      <w:sz w:val="20"/>
                                      <w:szCs w:val="20"/>
                                    </w:rPr>
                                    <m:t>i</m:t>
                                  </m:r>
                                </m:sub>
                              </m:sSub>
                            </m:e>
                          </m:acc>
                        </m:e>
                      </m:d>
                    </m:e>
                    <m:sup>
                      <m:r>
                        <w:rPr>
                          <w:rFonts w:ascii="Cambria Math" w:hAnsi="Cambria Math" w:cs="Times New Roman"/>
                          <w:sz w:val="20"/>
                          <w:szCs w:val="20"/>
                        </w:rPr>
                        <m:t>2</m:t>
                      </m:r>
                    </m:sup>
                  </m:sSup>
                  <m:ctrlPr>
                    <w:rPr>
                      <w:rFonts w:ascii="Cambria Math" w:hAnsi="Cambria Math" w:cs="Times New Roman"/>
                      <w:i/>
                      <w:sz w:val="20"/>
                      <w:szCs w:val="20"/>
                    </w:rPr>
                  </m:ctrlPr>
                </m:e>
              </m:nary>
            </m:e>
          </m:rad>
        </m:oMath>
      </m:oMathPara>
    </w:p>
    <w:p w14:paraId="26337992" w14:textId="77777777" w:rsidR="00DD1CB6" w:rsidRPr="00DD1CB6" w:rsidRDefault="00DD1CB6" w:rsidP="00DD1CB6">
      <w:pPr>
        <w:jc w:val="both"/>
        <w:rPr>
          <w:rFonts w:ascii="Times New Roman" w:hAnsi="Times New Roman" w:cs="Times New Roman"/>
          <w:sz w:val="20"/>
          <w:szCs w:val="20"/>
        </w:rPr>
      </w:pPr>
    </w:p>
    <w:p w14:paraId="3393D89F" w14:textId="77777777" w:rsidR="00DD1CB6" w:rsidRDefault="00DD1CB6" w:rsidP="00DD1CB6">
      <w:pPr>
        <w:numPr>
          <w:ilvl w:val="0"/>
          <w:numId w:val="28"/>
        </w:numPr>
        <w:tabs>
          <w:tab w:val="num" w:pos="720"/>
        </w:tabs>
        <w:jc w:val="both"/>
        <w:rPr>
          <w:rFonts w:ascii="Times New Roman" w:hAnsi="Times New Roman" w:cs="Times New Roman"/>
          <w:sz w:val="20"/>
          <w:szCs w:val="20"/>
        </w:rPr>
      </w:pPr>
      <w:r w:rsidRPr="00DD1CB6">
        <w:rPr>
          <w:rFonts w:ascii="Times New Roman" w:hAnsi="Times New Roman" w:cs="Times New Roman"/>
          <w:b/>
          <w:bCs/>
          <w:sz w:val="20"/>
          <w:szCs w:val="20"/>
        </w:rPr>
        <w:t>Mean Absolute Error (MAE)</w:t>
      </w:r>
      <w:r w:rsidRPr="00DD1CB6">
        <w:rPr>
          <w:rFonts w:ascii="Times New Roman" w:hAnsi="Times New Roman" w:cs="Times New Roman"/>
          <w:sz w:val="20"/>
          <w:szCs w:val="20"/>
        </w:rPr>
        <w:t>: Provides an interpretable average error in cycles.</w:t>
      </w:r>
    </w:p>
    <w:p w14:paraId="09CB2778" w14:textId="14C712BB" w:rsidR="00DD1CB6" w:rsidRPr="00DD1CB6" w:rsidRDefault="00DD1CB6" w:rsidP="00DD1CB6">
      <w:pPr>
        <w:jc w:val="both"/>
        <w:rPr>
          <w:rFonts w:ascii="Times New Roman" w:hAnsi="Times New Roman" w:cs="Times New Roman"/>
          <w:sz w:val="20"/>
          <w:szCs w:val="20"/>
        </w:rPr>
      </w:pPr>
      <m:oMathPara>
        <m:oMath>
          <m:r>
            <w:rPr>
              <w:rFonts w:ascii="Cambria Math" w:hAnsi="Cambria Math" w:cs="Times New Roman"/>
              <w:sz w:val="20"/>
              <w:szCs w:val="20"/>
            </w:rPr>
            <w:lastRenderedPageBreak/>
            <m:t>MAE=</m:t>
          </m:r>
          <m:f>
            <m:fPr>
              <m:ctrlPr>
                <w:rPr>
                  <w:rFonts w:ascii="Cambria Math" w:hAnsi="Cambria Math" w:cs="Times New Roman"/>
                  <w:sz w:val="20"/>
                  <w:szCs w:val="20"/>
                </w:rPr>
              </m:ctrlPr>
            </m:fPr>
            <m:num>
              <m:r>
                <w:rPr>
                  <w:rFonts w:ascii="Cambria Math" w:hAnsi="Cambria Math" w:cs="Times New Roman"/>
                  <w:sz w:val="20"/>
                  <w:szCs w:val="20"/>
                </w:rPr>
                <m:t>1</m:t>
              </m:r>
              <m:ctrlPr>
                <w:rPr>
                  <w:rFonts w:ascii="Cambria Math" w:hAnsi="Cambria Math" w:cs="Times New Roman"/>
                  <w:i/>
                  <w:sz w:val="20"/>
                  <w:szCs w:val="20"/>
                </w:rPr>
              </m:ctrlPr>
            </m:num>
            <m:den>
              <m:r>
                <w:rPr>
                  <w:rFonts w:ascii="Cambria Math" w:hAnsi="Cambria Math" w:cs="Times New Roman"/>
                  <w:sz w:val="20"/>
                  <w:szCs w:val="20"/>
                </w:rPr>
                <m:t>n</m:t>
              </m:r>
              <m:ctrlPr>
                <w:rPr>
                  <w:rFonts w:ascii="Cambria Math" w:hAnsi="Cambria Math" w:cs="Times New Roman"/>
                  <w:i/>
                  <w:sz w:val="20"/>
                  <w:szCs w:val="20"/>
                </w:rPr>
              </m:ctrlPr>
            </m:den>
          </m:f>
          <m:nary>
            <m:naryPr>
              <m:chr m:val="∑"/>
              <m:ctrlPr>
                <w:rPr>
                  <w:rFonts w:ascii="Cambria Math" w:hAnsi="Cambria Math" w:cs="Times New Roman"/>
                  <w:sz w:val="20"/>
                  <w:szCs w:val="20"/>
                </w:rPr>
              </m:ctrlPr>
            </m:naryPr>
            <m:sub>
              <m:r>
                <w:rPr>
                  <w:rFonts w:ascii="Cambria Math" w:hAnsi="Cambria Math" w:cs="Times New Roman"/>
                  <w:sz w:val="20"/>
                  <w:szCs w:val="20"/>
                </w:rPr>
                <m:t>i=1</m:t>
              </m:r>
              <m:ctrlPr>
                <w:rPr>
                  <w:rFonts w:ascii="Cambria Math" w:hAnsi="Cambria Math" w:cs="Times New Roman"/>
                  <w:i/>
                  <w:sz w:val="20"/>
                  <w:szCs w:val="20"/>
                </w:rPr>
              </m:ctrlPr>
            </m:sub>
            <m:sup>
              <m:r>
                <w:rPr>
                  <w:rFonts w:ascii="Cambria Math" w:hAnsi="Cambria Math" w:cs="Times New Roman"/>
                  <w:sz w:val="20"/>
                  <w:szCs w:val="20"/>
                </w:rPr>
                <m:t>n</m:t>
              </m:r>
              <m:ctrlPr>
                <w:rPr>
                  <w:rFonts w:ascii="Cambria Math" w:hAnsi="Cambria Math" w:cs="Times New Roman"/>
                  <w:i/>
                  <w:sz w:val="20"/>
                  <w:szCs w:val="20"/>
                </w:rPr>
              </m:ctrlPr>
            </m:sup>
            <m:e>
              <m:d>
                <m:dPr>
                  <m:begChr m:val="|"/>
                  <m:endChr m:val="|"/>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i</m:t>
                      </m:r>
                    </m:sub>
                  </m:sSub>
                  <m:r>
                    <w:rPr>
                      <w:rFonts w:ascii="Cambria Math" w:hAnsi="Cambria Math" w:cs="Times New Roman"/>
                      <w:sz w:val="20"/>
                      <w:szCs w:val="20"/>
                    </w:rPr>
                    <m:t>-</m:t>
                  </m:r>
                  <m:acc>
                    <m:accPr>
                      <m:ctrlPr>
                        <w:rPr>
                          <w:rFonts w:ascii="Cambria Math" w:hAnsi="Cambria Math" w:cs="Times New Roman"/>
                          <w:sz w:val="20"/>
                          <w:szCs w:val="20"/>
                        </w:rPr>
                      </m:ctrlPr>
                    </m:accPr>
                    <m:e>
                      <m:sSub>
                        <m:sSubPr>
                          <m:ctrlPr>
                            <w:rPr>
                              <w:rFonts w:ascii="Cambria Math" w:hAnsi="Cambria Math" w:cs="Times New Roman"/>
                              <w:i/>
                              <w:sz w:val="20"/>
                              <w:szCs w:val="20"/>
                            </w:rPr>
                          </m:ctrlPr>
                        </m:sSubPr>
                        <m:e>
                          <m:r>
                            <w:rPr>
                              <w:rFonts w:ascii="Cambria Math" w:hAnsi="Cambria Math" w:cs="Times New Roman"/>
                              <w:sz w:val="20"/>
                              <w:szCs w:val="20"/>
                            </w:rPr>
                            <m:t>y</m:t>
                          </m:r>
                          <m:ctrlPr>
                            <w:rPr>
                              <w:rFonts w:ascii="Cambria Math" w:hAnsi="Cambria Math" w:cs="Times New Roman"/>
                              <w:sz w:val="20"/>
                              <w:szCs w:val="20"/>
                            </w:rPr>
                          </m:ctrlPr>
                        </m:e>
                        <m:sub>
                          <m:r>
                            <w:rPr>
                              <w:rFonts w:ascii="Cambria Math" w:hAnsi="Cambria Math" w:cs="Times New Roman"/>
                              <w:sz w:val="20"/>
                              <w:szCs w:val="20"/>
                            </w:rPr>
                            <m:t>i</m:t>
                          </m:r>
                        </m:sub>
                      </m:sSub>
                    </m:e>
                  </m:acc>
                </m:e>
              </m:d>
              <m:ctrlPr>
                <w:rPr>
                  <w:rFonts w:ascii="Cambria Math" w:hAnsi="Cambria Math" w:cs="Times New Roman"/>
                  <w:i/>
                  <w:sz w:val="20"/>
                  <w:szCs w:val="20"/>
                </w:rPr>
              </m:ctrlPr>
            </m:e>
          </m:nary>
        </m:oMath>
      </m:oMathPara>
    </w:p>
    <w:p w14:paraId="20C50AEE" w14:textId="349FA36E" w:rsidR="00CF01FB" w:rsidRDefault="00DD1CB6" w:rsidP="00CF01FB">
      <w:pPr>
        <w:numPr>
          <w:ilvl w:val="0"/>
          <w:numId w:val="28"/>
        </w:numPr>
        <w:tabs>
          <w:tab w:val="num" w:pos="720"/>
        </w:tabs>
        <w:jc w:val="both"/>
        <w:rPr>
          <w:rFonts w:ascii="Times New Roman" w:hAnsi="Times New Roman" w:cs="Times New Roman"/>
          <w:sz w:val="20"/>
          <w:szCs w:val="20"/>
        </w:rPr>
      </w:pPr>
      <w:r w:rsidRPr="00DD1CB6">
        <w:rPr>
          <w:rFonts w:ascii="Times New Roman" w:hAnsi="Times New Roman" w:cs="Times New Roman"/>
          <w:b/>
          <w:bCs/>
          <w:sz w:val="20"/>
          <w:szCs w:val="20"/>
        </w:rPr>
        <w:t>Safety Bias</w:t>
      </w:r>
      <w:r w:rsidRPr="00DD1CB6">
        <w:rPr>
          <w:rFonts w:ascii="Times New Roman" w:hAnsi="Times New Roman" w:cs="Times New Roman"/>
          <w:sz w:val="20"/>
          <w:szCs w:val="20"/>
        </w:rPr>
        <w:t>: A detailed analysis was performed to ensure the model exhibits a conservative prediction bias, prioritizing early maintenance warnings over missed failures.</w:t>
      </w:r>
    </w:p>
    <w:p w14:paraId="3EC0791B" w14:textId="77777777" w:rsidR="00E73D02" w:rsidRPr="00CF01FB" w:rsidRDefault="00E73D02" w:rsidP="00E73D02">
      <w:pPr>
        <w:tabs>
          <w:tab w:val="num" w:pos="720"/>
        </w:tabs>
        <w:ind w:left="360"/>
        <w:jc w:val="both"/>
        <w:rPr>
          <w:rFonts w:ascii="Times New Roman" w:hAnsi="Times New Roman" w:cs="Times New Roman"/>
          <w:sz w:val="20"/>
          <w:szCs w:val="20"/>
        </w:rPr>
      </w:pPr>
    </w:p>
    <w:p w14:paraId="0EA1ECEF" w14:textId="4901EB53" w:rsidR="00E3203D" w:rsidRPr="00E3203D" w:rsidRDefault="00E3203D" w:rsidP="00E3203D">
      <w:pPr>
        <w:pStyle w:val="ListParagraph"/>
        <w:numPr>
          <w:ilvl w:val="0"/>
          <w:numId w:val="11"/>
        </w:numPr>
        <w:rPr>
          <w:rFonts w:ascii="Times New Roman" w:hAnsi="Times New Roman" w:cs="Times New Roman"/>
          <w:sz w:val="28"/>
          <w:szCs w:val="28"/>
        </w:rPr>
      </w:pPr>
      <w:r w:rsidRPr="00E3203D">
        <w:rPr>
          <w:rFonts w:ascii="Times New Roman" w:hAnsi="Times New Roman" w:cs="Times New Roman"/>
          <w:sz w:val="28"/>
          <w:szCs w:val="28"/>
        </w:rPr>
        <w:t>R</w:t>
      </w:r>
      <w:r w:rsidRPr="00E3203D">
        <w:rPr>
          <w:rFonts w:ascii="Times New Roman" w:hAnsi="Times New Roman" w:cs="Times New Roman"/>
          <w:sz w:val="24"/>
          <w:szCs w:val="24"/>
        </w:rPr>
        <w:t>ESULTS</w:t>
      </w:r>
      <w:r w:rsidRPr="00E3203D">
        <w:rPr>
          <w:rFonts w:ascii="Times New Roman" w:hAnsi="Times New Roman" w:cs="Times New Roman"/>
          <w:sz w:val="28"/>
          <w:szCs w:val="28"/>
        </w:rPr>
        <w:t xml:space="preserve"> A</w:t>
      </w:r>
      <w:r w:rsidRPr="00E3203D">
        <w:rPr>
          <w:rFonts w:ascii="Times New Roman" w:hAnsi="Times New Roman" w:cs="Times New Roman"/>
          <w:sz w:val="24"/>
          <w:szCs w:val="24"/>
        </w:rPr>
        <w:t>ND</w:t>
      </w:r>
      <w:r w:rsidRPr="00E3203D">
        <w:rPr>
          <w:rFonts w:ascii="Times New Roman" w:hAnsi="Times New Roman" w:cs="Times New Roman"/>
          <w:sz w:val="28"/>
          <w:szCs w:val="28"/>
        </w:rPr>
        <w:t xml:space="preserve"> D</w:t>
      </w:r>
      <w:r w:rsidRPr="00E3203D">
        <w:rPr>
          <w:rFonts w:ascii="Times New Roman" w:hAnsi="Times New Roman" w:cs="Times New Roman"/>
          <w:sz w:val="24"/>
          <w:szCs w:val="24"/>
        </w:rPr>
        <w:t>ISCUSSION</w:t>
      </w:r>
    </w:p>
    <w:p w14:paraId="5ADEF75E" w14:textId="77777777" w:rsidR="0023737B" w:rsidRPr="0023737B" w:rsidRDefault="0023737B" w:rsidP="0023737B">
      <w:pPr>
        <w:jc w:val="both"/>
        <w:rPr>
          <w:rFonts w:ascii="Times New Roman" w:hAnsi="Times New Roman" w:cs="Times New Roman"/>
          <w:sz w:val="20"/>
          <w:szCs w:val="20"/>
        </w:rPr>
      </w:pPr>
      <w:r w:rsidRPr="0023737B">
        <w:rPr>
          <w:rFonts w:ascii="Times New Roman" w:hAnsi="Times New Roman" w:cs="Times New Roman"/>
          <w:sz w:val="20"/>
          <w:szCs w:val="20"/>
        </w:rPr>
        <w:t>The experimental results demonstrate a clear performance advantage for deep temporal architectures over traditional risk assessment models. Following the structured methodology, each expert model was evaluated on its corresponding unseen test set to measure its predictive reliability in diverse operational regimes.</w:t>
      </w:r>
    </w:p>
    <w:p w14:paraId="36C4C97C" w14:textId="77777777" w:rsidR="0023737B" w:rsidRPr="0023737B" w:rsidRDefault="0023737B" w:rsidP="0023737B">
      <w:pPr>
        <w:jc w:val="both"/>
        <w:rPr>
          <w:rFonts w:ascii="Times New Roman" w:hAnsi="Times New Roman" w:cs="Times New Roman"/>
          <w:b/>
          <w:bCs/>
          <w:sz w:val="20"/>
          <w:szCs w:val="20"/>
        </w:rPr>
      </w:pPr>
      <w:r w:rsidRPr="0023737B">
        <w:rPr>
          <w:rFonts w:ascii="Times New Roman" w:hAnsi="Times New Roman" w:cs="Times New Roman"/>
          <w:b/>
          <w:bCs/>
          <w:sz w:val="20"/>
          <w:szCs w:val="20"/>
        </w:rPr>
        <w:t>A. Exploratory Data Analysis (EDA) Insights</w:t>
      </w:r>
    </w:p>
    <w:p w14:paraId="367268F3" w14:textId="77777777" w:rsidR="0023737B" w:rsidRPr="0023737B" w:rsidRDefault="0023737B" w:rsidP="0023737B">
      <w:pPr>
        <w:jc w:val="both"/>
        <w:rPr>
          <w:rFonts w:ascii="Times New Roman" w:hAnsi="Times New Roman" w:cs="Times New Roman"/>
          <w:sz w:val="20"/>
          <w:szCs w:val="20"/>
        </w:rPr>
      </w:pPr>
      <w:r w:rsidRPr="0023737B">
        <w:rPr>
          <w:rFonts w:ascii="Times New Roman" w:hAnsi="Times New Roman" w:cs="Times New Roman"/>
          <w:sz w:val="20"/>
          <w:szCs w:val="20"/>
        </w:rPr>
        <w:t>Visual analysis of the telemetry revealed critical trends for predicting component degradation. Key findings include:</w:t>
      </w:r>
    </w:p>
    <w:p w14:paraId="5E30F004" w14:textId="77777777" w:rsidR="0023737B" w:rsidRPr="0023737B" w:rsidRDefault="0023737B" w:rsidP="0023737B">
      <w:pPr>
        <w:numPr>
          <w:ilvl w:val="0"/>
          <w:numId w:val="29"/>
        </w:numPr>
        <w:tabs>
          <w:tab w:val="num" w:pos="720"/>
        </w:tabs>
        <w:jc w:val="both"/>
        <w:rPr>
          <w:rFonts w:ascii="Times New Roman" w:hAnsi="Times New Roman" w:cs="Times New Roman"/>
          <w:sz w:val="20"/>
          <w:szCs w:val="20"/>
        </w:rPr>
      </w:pPr>
      <w:r w:rsidRPr="0023737B">
        <w:rPr>
          <w:rFonts w:ascii="Times New Roman" w:hAnsi="Times New Roman" w:cs="Times New Roman"/>
          <w:b/>
          <w:bCs/>
          <w:sz w:val="20"/>
          <w:szCs w:val="20"/>
        </w:rPr>
        <w:t>Feature Correlation</w:t>
      </w:r>
      <w:r w:rsidRPr="0023737B">
        <w:rPr>
          <w:rFonts w:ascii="Times New Roman" w:hAnsi="Times New Roman" w:cs="Times New Roman"/>
          <w:sz w:val="20"/>
          <w:szCs w:val="20"/>
        </w:rPr>
        <w:t>: The correlation matrix indicated that specific sensors related to temperature and pressure have the strongest positive correlations with the engine's health state.</w:t>
      </w:r>
    </w:p>
    <w:p w14:paraId="1674BD12" w14:textId="77777777" w:rsidR="0023737B" w:rsidRPr="0023737B" w:rsidRDefault="0023737B" w:rsidP="0023737B">
      <w:pPr>
        <w:numPr>
          <w:ilvl w:val="0"/>
          <w:numId w:val="29"/>
        </w:numPr>
        <w:tabs>
          <w:tab w:val="num" w:pos="720"/>
        </w:tabs>
        <w:jc w:val="both"/>
        <w:rPr>
          <w:rFonts w:ascii="Times New Roman" w:hAnsi="Times New Roman" w:cs="Times New Roman"/>
          <w:sz w:val="20"/>
          <w:szCs w:val="20"/>
        </w:rPr>
      </w:pPr>
      <w:r w:rsidRPr="0023737B">
        <w:rPr>
          <w:rFonts w:ascii="Times New Roman" w:hAnsi="Times New Roman" w:cs="Times New Roman"/>
          <w:b/>
          <w:bCs/>
          <w:sz w:val="20"/>
          <w:szCs w:val="20"/>
        </w:rPr>
        <w:t>Operational Impact</w:t>
      </w:r>
      <w:r w:rsidRPr="0023737B">
        <w:rPr>
          <w:rFonts w:ascii="Times New Roman" w:hAnsi="Times New Roman" w:cs="Times New Roman"/>
          <w:sz w:val="20"/>
          <w:szCs w:val="20"/>
        </w:rPr>
        <w:t>: Analysis of FD002 and FD004 showed that sensor readings are significantly "noised" by Mach number and altitude, necessitating the condition-based scaling implemented in our pipeline.</w:t>
      </w:r>
    </w:p>
    <w:p w14:paraId="1786196F" w14:textId="77777777" w:rsidR="0023737B" w:rsidRPr="0023737B" w:rsidRDefault="0023737B" w:rsidP="0023737B">
      <w:pPr>
        <w:numPr>
          <w:ilvl w:val="0"/>
          <w:numId w:val="29"/>
        </w:numPr>
        <w:tabs>
          <w:tab w:val="num" w:pos="720"/>
        </w:tabs>
        <w:jc w:val="both"/>
        <w:rPr>
          <w:rFonts w:ascii="Times New Roman" w:hAnsi="Times New Roman" w:cs="Times New Roman"/>
          <w:sz w:val="20"/>
          <w:szCs w:val="20"/>
        </w:rPr>
      </w:pPr>
      <w:r w:rsidRPr="0023737B">
        <w:rPr>
          <w:rFonts w:ascii="Times New Roman" w:hAnsi="Times New Roman" w:cs="Times New Roman"/>
          <w:b/>
          <w:bCs/>
          <w:sz w:val="20"/>
          <w:szCs w:val="20"/>
        </w:rPr>
        <w:t>Degradation Distribution</w:t>
      </w:r>
      <w:r w:rsidRPr="0023737B">
        <w:rPr>
          <w:rFonts w:ascii="Times New Roman" w:hAnsi="Times New Roman" w:cs="Times New Roman"/>
          <w:sz w:val="20"/>
          <w:szCs w:val="20"/>
        </w:rPr>
        <w:t>: The lifecycle plots confirmed that the majority of engines follow a non-linear degradation path, which classical linear models fail to capture accurately.</w:t>
      </w:r>
    </w:p>
    <w:p w14:paraId="0E8A6C27" w14:textId="77777777" w:rsidR="0023737B" w:rsidRPr="0023737B" w:rsidRDefault="0023737B" w:rsidP="0023737B">
      <w:pPr>
        <w:jc w:val="both"/>
        <w:rPr>
          <w:rFonts w:ascii="Times New Roman" w:hAnsi="Times New Roman" w:cs="Times New Roman"/>
          <w:b/>
          <w:bCs/>
          <w:sz w:val="20"/>
          <w:szCs w:val="20"/>
        </w:rPr>
      </w:pPr>
      <w:r w:rsidRPr="0023737B">
        <w:rPr>
          <w:rFonts w:ascii="Times New Roman" w:hAnsi="Times New Roman" w:cs="Times New Roman"/>
          <w:b/>
          <w:bCs/>
          <w:sz w:val="20"/>
          <w:szCs w:val="20"/>
        </w:rPr>
        <w:t>B. Model Performance Evaluation</w:t>
      </w:r>
    </w:p>
    <w:p w14:paraId="6F63C9D0" w14:textId="77777777" w:rsidR="0023737B" w:rsidRPr="0023737B" w:rsidRDefault="0023737B" w:rsidP="0023737B">
      <w:pPr>
        <w:jc w:val="both"/>
        <w:rPr>
          <w:rFonts w:ascii="Times New Roman" w:hAnsi="Times New Roman" w:cs="Times New Roman"/>
          <w:sz w:val="20"/>
          <w:szCs w:val="20"/>
        </w:rPr>
      </w:pPr>
      <w:r w:rsidRPr="0023737B">
        <w:rPr>
          <w:rFonts w:ascii="Times New Roman" w:hAnsi="Times New Roman" w:cs="Times New Roman"/>
          <w:sz w:val="20"/>
          <w:szCs w:val="20"/>
        </w:rPr>
        <w:t>The performance of the eight machine learning models was quantified using standard classification and prognostic metrics. In the context of safety-critical maintenance, these metrics are vital for identifying at-risk assets before catastrophic failure.</w:t>
      </w:r>
    </w:p>
    <w:p w14:paraId="624232DC" w14:textId="77777777" w:rsidR="0023737B" w:rsidRPr="0023737B" w:rsidRDefault="0023737B" w:rsidP="0023737B">
      <w:pPr>
        <w:jc w:val="both"/>
        <w:rPr>
          <w:rFonts w:ascii="Times New Roman" w:hAnsi="Times New Roman" w:cs="Times New Roman"/>
          <w:sz w:val="20"/>
          <w:szCs w:val="20"/>
        </w:rPr>
      </w:pPr>
      <w:r w:rsidRPr="0023737B">
        <w:rPr>
          <w:rFonts w:ascii="Times New Roman" w:hAnsi="Times New Roman" w:cs="Times New Roman"/>
          <w:sz w:val="20"/>
          <w:szCs w:val="20"/>
        </w:rPr>
        <w:t>The consolidated results of the final model evaluations are presented in Table I:</w:t>
      </w:r>
    </w:p>
    <w:p w14:paraId="525870A3" w14:textId="77777777" w:rsidR="0023737B" w:rsidRDefault="0023737B" w:rsidP="0023737B">
      <w:pPr>
        <w:jc w:val="both"/>
        <w:rPr>
          <w:rFonts w:ascii="Times New Roman" w:hAnsi="Times New Roman" w:cs="Times New Roman"/>
          <w:b/>
          <w:bCs/>
          <w:sz w:val="20"/>
          <w:szCs w:val="20"/>
        </w:rPr>
      </w:pPr>
    </w:p>
    <w:p w14:paraId="037CF7AA" w14:textId="77777777" w:rsidR="0023737B" w:rsidRDefault="0023737B" w:rsidP="0023737B">
      <w:pPr>
        <w:jc w:val="both"/>
        <w:rPr>
          <w:rFonts w:ascii="Times New Roman" w:hAnsi="Times New Roman" w:cs="Times New Roman"/>
          <w:b/>
          <w:bCs/>
          <w:sz w:val="20"/>
          <w:szCs w:val="20"/>
        </w:rPr>
      </w:pPr>
    </w:p>
    <w:p w14:paraId="194A1E45" w14:textId="77777777" w:rsidR="0023737B" w:rsidRDefault="0023737B" w:rsidP="0023737B">
      <w:pPr>
        <w:jc w:val="both"/>
        <w:rPr>
          <w:rFonts w:ascii="Times New Roman" w:hAnsi="Times New Roman" w:cs="Times New Roman"/>
          <w:b/>
          <w:bCs/>
          <w:sz w:val="20"/>
          <w:szCs w:val="20"/>
        </w:rPr>
      </w:pPr>
    </w:p>
    <w:p w14:paraId="53CF709B" w14:textId="77777777" w:rsidR="0023737B" w:rsidRDefault="0023737B" w:rsidP="0023737B">
      <w:pPr>
        <w:jc w:val="both"/>
        <w:rPr>
          <w:rFonts w:ascii="Times New Roman" w:hAnsi="Times New Roman" w:cs="Times New Roman"/>
          <w:b/>
          <w:bCs/>
          <w:sz w:val="20"/>
          <w:szCs w:val="20"/>
        </w:rPr>
      </w:pPr>
    </w:p>
    <w:tbl>
      <w:tblPr>
        <w:tblStyle w:val="TableGrid"/>
        <w:tblW w:w="4709" w:type="dxa"/>
        <w:jc w:val="center"/>
        <w:tblLayout w:type="fixed"/>
        <w:tblLook w:val="04A0" w:firstRow="1" w:lastRow="0" w:firstColumn="1" w:lastColumn="0" w:noHBand="0" w:noVBand="1"/>
      </w:tblPr>
      <w:tblGrid>
        <w:gridCol w:w="666"/>
        <w:gridCol w:w="775"/>
        <w:gridCol w:w="669"/>
        <w:gridCol w:w="1108"/>
        <w:gridCol w:w="665"/>
        <w:gridCol w:w="826"/>
      </w:tblGrid>
      <w:tr w:rsidR="00FE67FB" w14:paraId="1008939C" w14:textId="77777777" w:rsidTr="00FE67FB">
        <w:trPr>
          <w:trHeight w:val="797"/>
          <w:jc w:val="center"/>
        </w:trPr>
        <w:tc>
          <w:tcPr>
            <w:tcW w:w="666" w:type="dxa"/>
            <w:vAlign w:val="center"/>
          </w:tcPr>
          <w:p w14:paraId="1591B3DE" w14:textId="5A82A9D4" w:rsidR="00EE735A" w:rsidRDefault="00EE735A" w:rsidP="00EE735A">
            <w:pPr>
              <w:jc w:val="center"/>
              <w:rPr>
                <w:rFonts w:ascii="Times New Roman" w:hAnsi="Times New Roman" w:cs="Times New Roman"/>
                <w:b/>
                <w:bCs/>
                <w:sz w:val="20"/>
                <w:szCs w:val="20"/>
              </w:rPr>
            </w:pPr>
            <w:r>
              <w:rPr>
                <w:rFonts w:ascii="Arial" w:hAnsi="Arial" w:cs="Arial"/>
                <w:sz w:val="20"/>
                <w:szCs w:val="20"/>
              </w:rPr>
              <w:t>Dataset</w:t>
            </w:r>
          </w:p>
        </w:tc>
        <w:tc>
          <w:tcPr>
            <w:tcW w:w="775" w:type="dxa"/>
            <w:vAlign w:val="center"/>
          </w:tcPr>
          <w:p w14:paraId="11AE0F29" w14:textId="61BA0C78" w:rsidR="00EE735A" w:rsidRDefault="00EE735A" w:rsidP="00EE735A">
            <w:pPr>
              <w:jc w:val="center"/>
              <w:rPr>
                <w:rFonts w:ascii="Times New Roman" w:hAnsi="Times New Roman" w:cs="Times New Roman"/>
                <w:b/>
                <w:bCs/>
                <w:sz w:val="20"/>
                <w:szCs w:val="20"/>
              </w:rPr>
            </w:pPr>
            <w:r>
              <w:rPr>
                <w:rFonts w:ascii="Arial" w:hAnsi="Arial" w:cs="Arial"/>
                <w:sz w:val="20"/>
                <w:szCs w:val="20"/>
              </w:rPr>
              <w:t>Model Type</w:t>
            </w:r>
          </w:p>
        </w:tc>
        <w:tc>
          <w:tcPr>
            <w:tcW w:w="669" w:type="dxa"/>
            <w:vAlign w:val="center"/>
          </w:tcPr>
          <w:p w14:paraId="5D88649F" w14:textId="397D4B5C" w:rsidR="00EE735A" w:rsidRDefault="00EE735A" w:rsidP="00EE735A">
            <w:pPr>
              <w:jc w:val="center"/>
              <w:rPr>
                <w:rFonts w:ascii="Times New Roman" w:hAnsi="Times New Roman" w:cs="Times New Roman"/>
                <w:b/>
                <w:bCs/>
                <w:sz w:val="20"/>
                <w:szCs w:val="20"/>
              </w:rPr>
            </w:pPr>
            <w:r>
              <w:rPr>
                <w:rFonts w:ascii="Arial" w:hAnsi="Arial" w:cs="Arial"/>
                <w:sz w:val="20"/>
                <w:szCs w:val="20"/>
              </w:rPr>
              <w:t>Accuracy</w:t>
            </w:r>
          </w:p>
        </w:tc>
        <w:tc>
          <w:tcPr>
            <w:tcW w:w="1108" w:type="dxa"/>
            <w:vAlign w:val="center"/>
          </w:tcPr>
          <w:p w14:paraId="5489019A" w14:textId="16C0D441" w:rsidR="00EE735A" w:rsidRDefault="00EE735A" w:rsidP="00EE735A">
            <w:pPr>
              <w:jc w:val="center"/>
              <w:rPr>
                <w:rFonts w:ascii="Times New Roman" w:hAnsi="Times New Roman" w:cs="Times New Roman"/>
                <w:b/>
                <w:bCs/>
                <w:sz w:val="20"/>
                <w:szCs w:val="20"/>
              </w:rPr>
            </w:pPr>
            <w:r>
              <w:rPr>
                <w:rFonts w:ascii="Arial" w:hAnsi="Arial" w:cs="Arial"/>
                <w:sz w:val="20"/>
                <w:szCs w:val="20"/>
              </w:rPr>
              <w:t>MAE (Cycles)</w:t>
            </w:r>
          </w:p>
        </w:tc>
        <w:tc>
          <w:tcPr>
            <w:tcW w:w="665" w:type="dxa"/>
            <w:vAlign w:val="center"/>
          </w:tcPr>
          <w:p w14:paraId="270F429E" w14:textId="7E9B6E31" w:rsidR="00EE735A" w:rsidRDefault="00EE735A" w:rsidP="00EE735A">
            <w:pPr>
              <w:jc w:val="center"/>
              <w:rPr>
                <w:rFonts w:ascii="Times New Roman" w:hAnsi="Times New Roman" w:cs="Times New Roman"/>
                <w:b/>
                <w:bCs/>
                <w:sz w:val="20"/>
                <w:szCs w:val="20"/>
              </w:rPr>
            </w:pPr>
            <w:r>
              <w:rPr>
                <w:rFonts w:ascii="Arial" w:hAnsi="Arial" w:cs="Arial"/>
                <w:sz w:val="20"/>
                <w:szCs w:val="20"/>
              </w:rPr>
              <w:t>RMSE (Cycles)</w:t>
            </w:r>
          </w:p>
        </w:tc>
        <w:tc>
          <w:tcPr>
            <w:tcW w:w="826" w:type="dxa"/>
            <w:vAlign w:val="center"/>
          </w:tcPr>
          <w:p w14:paraId="0F7B80CB" w14:textId="2BDF50ED" w:rsidR="00EE735A" w:rsidRDefault="00EE735A" w:rsidP="00EE735A">
            <w:pPr>
              <w:jc w:val="center"/>
              <w:rPr>
                <w:rFonts w:ascii="Times New Roman" w:hAnsi="Times New Roman" w:cs="Times New Roman"/>
                <w:b/>
                <w:bCs/>
                <w:sz w:val="20"/>
                <w:szCs w:val="20"/>
              </w:rPr>
            </w:pPr>
            <w:r>
              <w:rPr>
                <w:rFonts w:ascii="Arial" w:hAnsi="Arial" w:cs="Arial"/>
                <w:sz w:val="20"/>
                <w:szCs w:val="20"/>
              </w:rPr>
              <w:t>F1-Score +1</w:t>
            </w:r>
          </w:p>
        </w:tc>
      </w:tr>
      <w:tr w:rsidR="00FE67FB" w14:paraId="22167135" w14:textId="77777777" w:rsidTr="00FE67FB">
        <w:trPr>
          <w:trHeight w:val="692"/>
          <w:jc w:val="center"/>
        </w:trPr>
        <w:tc>
          <w:tcPr>
            <w:tcW w:w="666" w:type="dxa"/>
            <w:vAlign w:val="center"/>
          </w:tcPr>
          <w:p w14:paraId="3413936D" w14:textId="31306924" w:rsidR="00EE735A" w:rsidRDefault="00EE735A" w:rsidP="00EE735A">
            <w:pPr>
              <w:jc w:val="center"/>
              <w:rPr>
                <w:rFonts w:ascii="Times New Roman" w:hAnsi="Times New Roman" w:cs="Times New Roman"/>
                <w:b/>
                <w:bCs/>
                <w:sz w:val="20"/>
                <w:szCs w:val="20"/>
              </w:rPr>
            </w:pPr>
            <w:r>
              <w:rPr>
                <w:rFonts w:ascii="Arial" w:hAnsi="Arial" w:cs="Arial"/>
                <w:sz w:val="20"/>
                <w:szCs w:val="20"/>
              </w:rPr>
              <w:t>FD001</w:t>
            </w:r>
          </w:p>
        </w:tc>
        <w:tc>
          <w:tcPr>
            <w:tcW w:w="775" w:type="dxa"/>
            <w:vAlign w:val="center"/>
          </w:tcPr>
          <w:p w14:paraId="6E0B8893" w14:textId="293E6A23" w:rsidR="00EE735A" w:rsidRDefault="00EE735A" w:rsidP="00EE735A">
            <w:pPr>
              <w:jc w:val="center"/>
              <w:rPr>
                <w:rFonts w:ascii="Times New Roman" w:hAnsi="Times New Roman" w:cs="Times New Roman"/>
                <w:b/>
                <w:bCs/>
                <w:sz w:val="20"/>
                <w:szCs w:val="20"/>
              </w:rPr>
            </w:pPr>
            <w:r>
              <w:rPr>
                <w:rFonts w:ascii="Arial" w:hAnsi="Arial" w:cs="Arial"/>
                <w:sz w:val="20"/>
                <w:szCs w:val="20"/>
              </w:rPr>
              <w:t>LSTM (Expert)</w:t>
            </w:r>
          </w:p>
        </w:tc>
        <w:tc>
          <w:tcPr>
            <w:tcW w:w="669" w:type="dxa"/>
            <w:vAlign w:val="center"/>
          </w:tcPr>
          <w:p w14:paraId="4B835049" w14:textId="5A7A954F" w:rsidR="00EE735A" w:rsidRDefault="00EE735A" w:rsidP="00EE735A">
            <w:pPr>
              <w:jc w:val="center"/>
              <w:rPr>
                <w:rFonts w:ascii="Times New Roman" w:hAnsi="Times New Roman" w:cs="Times New Roman"/>
                <w:b/>
                <w:bCs/>
                <w:sz w:val="20"/>
                <w:szCs w:val="20"/>
              </w:rPr>
            </w:pPr>
            <w:r>
              <w:rPr>
                <w:rFonts w:ascii="Arial" w:hAnsi="Arial" w:cs="Arial"/>
                <w:sz w:val="20"/>
                <w:szCs w:val="20"/>
              </w:rPr>
              <w:t>0.737</w:t>
            </w:r>
          </w:p>
        </w:tc>
        <w:tc>
          <w:tcPr>
            <w:tcW w:w="1108" w:type="dxa"/>
            <w:vAlign w:val="center"/>
          </w:tcPr>
          <w:p w14:paraId="07ABD51E" w14:textId="2BBED450" w:rsidR="00EE735A" w:rsidRDefault="00EE735A" w:rsidP="00EE735A">
            <w:pPr>
              <w:jc w:val="center"/>
              <w:rPr>
                <w:rFonts w:ascii="Times New Roman" w:hAnsi="Times New Roman" w:cs="Times New Roman"/>
                <w:b/>
                <w:bCs/>
                <w:sz w:val="20"/>
                <w:szCs w:val="20"/>
              </w:rPr>
            </w:pPr>
            <w:r>
              <w:rPr>
                <w:rFonts w:ascii="Arial" w:hAnsi="Arial" w:cs="Arial"/>
                <w:sz w:val="20"/>
                <w:szCs w:val="20"/>
              </w:rPr>
              <w:t>13.21</w:t>
            </w:r>
          </w:p>
        </w:tc>
        <w:tc>
          <w:tcPr>
            <w:tcW w:w="665" w:type="dxa"/>
            <w:vAlign w:val="center"/>
          </w:tcPr>
          <w:p w14:paraId="661B9625" w14:textId="52E3C805" w:rsidR="00EE735A" w:rsidRDefault="00EE735A" w:rsidP="00EE735A">
            <w:pPr>
              <w:jc w:val="center"/>
              <w:rPr>
                <w:rFonts w:ascii="Times New Roman" w:hAnsi="Times New Roman" w:cs="Times New Roman"/>
                <w:b/>
                <w:bCs/>
                <w:sz w:val="20"/>
                <w:szCs w:val="20"/>
              </w:rPr>
            </w:pPr>
            <w:r>
              <w:rPr>
                <w:rFonts w:ascii="Arial" w:hAnsi="Arial" w:cs="Arial"/>
                <w:sz w:val="20"/>
                <w:szCs w:val="20"/>
              </w:rPr>
              <w:t>16.45</w:t>
            </w:r>
          </w:p>
        </w:tc>
        <w:tc>
          <w:tcPr>
            <w:tcW w:w="826" w:type="dxa"/>
            <w:vAlign w:val="center"/>
          </w:tcPr>
          <w:p w14:paraId="4B5BF6C3" w14:textId="077D422F" w:rsidR="00EE735A" w:rsidRDefault="00EE735A" w:rsidP="00EE735A">
            <w:pPr>
              <w:jc w:val="center"/>
              <w:rPr>
                <w:rFonts w:ascii="Times New Roman" w:hAnsi="Times New Roman" w:cs="Times New Roman"/>
                <w:b/>
                <w:bCs/>
                <w:sz w:val="20"/>
                <w:szCs w:val="20"/>
              </w:rPr>
            </w:pPr>
            <w:r>
              <w:rPr>
                <w:rFonts w:ascii="Arial" w:hAnsi="Arial" w:cs="Arial"/>
                <w:sz w:val="20"/>
                <w:szCs w:val="20"/>
              </w:rPr>
              <w:t>0.726 +1</w:t>
            </w:r>
          </w:p>
        </w:tc>
      </w:tr>
      <w:tr w:rsidR="00FE67FB" w14:paraId="54FAD824" w14:textId="77777777" w:rsidTr="00FE67FB">
        <w:trPr>
          <w:trHeight w:val="734"/>
          <w:jc w:val="center"/>
        </w:trPr>
        <w:tc>
          <w:tcPr>
            <w:tcW w:w="666" w:type="dxa"/>
            <w:vAlign w:val="center"/>
          </w:tcPr>
          <w:p w14:paraId="5201B3FA" w14:textId="6B60BACC" w:rsidR="00EE735A" w:rsidRDefault="00EE735A" w:rsidP="00EE735A">
            <w:pPr>
              <w:jc w:val="center"/>
              <w:rPr>
                <w:rFonts w:ascii="Times New Roman" w:hAnsi="Times New Roman" w:cs="Times New Roman"/>
                <w:b/>
                <w:bCs/>
                <w:sz w:val="20"/>
                <w:szCs w:val="20"/>
              </w:rPr>
            </w:pPr>
            <w:r>
              <w:rPr>
                <w:rFonts w:ascii="Arial" w:hAnsi="Arial" w:cs="Arial"/>
                <w:sz w:val="20"/>
                <w:szCs w:val="20"/>
              </w:rPr>
              <w:t>FD002</w:t>
            </w:r>
          </w:p>
        </w:tc>
        <w:tc>
          <w:tcPr>
            <w:tcW w:w="775" w:type="dxa"/>
            <w:vAlign w:val="center"/>
          </w:tcPr>
          <w:p w14:paraId="266260BA" w14:textId="78EB0703" w:rsidR="00EE735A" w:rsidRDefault="00EE735A" w:rsidP="00EE735A">
            <w:pPr>
              <w:jc w:val="center"/>
              <w:rPr>
                <w:rFonts w:ascii="Times New Roman" w:hAnsi="Times New Roman" w:cs="Times New Roman"/>
                <w:b/>
                <w:bCs/>
                <w:sz w:val="20"/>
                <w:szCs w:val="20"/>
              </w:rPr>
            </w:pPr>
            <w:r>
              <w:rPr>
                <w:rFonts w:ascii="Arial" w:hAnsi="Arial" w:cs="Arial"/>
                <w:sz w:val="20"/>
                <w:szCs w:val="20"/>
              </w:rPr>
              <w:t>LSTM (Expert)</w:t>
            </w:r>
          </w:p>
        </w:tc>
        <w:tc>
          <w:tcPr>
            <w:tcW w:w="669" w:type="dxa"/>
            <w:vAlign w:val="center"/>
          </w:tcPr>
          <w:p w14:paraId="2725906B" w14:textId="6B78F54C" w:rsidR="00EE735A" w:rsidRDefault="00EE735A" w:rsidP="00EE735A">
            <w:pPr>
              <w:jc w:val="center"/>
              <w:rPr>
                <w:rFonts w:ascii="Times New Roman" w:hAnsi="Times New Roman" w:cs="Times New Roman"/>
                <w:b/>
                <w:bCs/>
                <w:sz w:val="20"/>
                <w:szCs w:val="20"/>
              </w:rPr>
            </w:pPr>
            <w:r>
              <w:rPr>
                <w:rFonts w:ascii="Arial" w:hAnsi="Arial" w:cs="Arial"/>
                <w:sz w:val="20"/>
                <w:szCs w:val="20"/>
              </w:rPr>
              <w:t>0.734</w:t>
            </w:r>
          </w:p>
        </w:tc>
        <w:tc>
          <w:tcPr>
            <w:tcW w:w="1108" w:type="dxa"/>
            <w:vAlign w:val="center"/>
          </w:tcPr>
          <w:p w14:paraId="67223255" w14:textId="1A676484" w:rsidR="00EE735A" w:rsidRDefault="00EE735A" w:rsidP="00EE735A">
            <w:pPr>
              <w:jc w:val="center"/>
              <w:rPr>
                <w:rFonts w:ascii="Times New Roman" w:hAnsi="Times New Roman" w:cs="Times New Roman"/>
                <w:b/>
                <w:bCs/>
                <w:sz w:val="20"/>
                <w:szCs w:val="20"/>
              </w:rPr>
            </w:pPr>
            <w:r>
              <w:rPr>
                <w:rFonts w:ascii="Arial" w:hAnsi="Arial" w:cs="Arial"/>
                <w:sz w:val="20"/>
                <w:szCs w:val="20"/>
              </w:rPr>
              <w:t>18.54</w:t>
            </w:r>
          </w:p>
        </w:tc>
        <w:tc>
          <w:tcPr>
            <w:tcW w:w="665" w:type="dxa"/>
            <w:vAlign w:val="center"/>
          </w:tcPr>
          <w:p w14:paraId="25F1E270" w14:textId="0B87D1D5" w:rsidR="00EE735A" w:rsidRDefault="00EE735A" w:rsidP="00EE735A">
            <w:pPr>
              <w:jc w:val="center"/>
              <w:rPr>
                <w:rFonts w:ascii="Times New Roman" w:hAnsi="Times New Roman" w:cs="Times New Roman"/>
                <w:b/>
                <w:bCs/>
                <w:sz w:val="20"/>
                <w:szCs w:val="20"/>
              </w:rPr>
            </w:pPr>
            <w:r>
              <w:rPr>
                <w:rFonts w:ascii="Arial" w:hAnsi="Arial" w:cs="Arial"/>
                <w:sz w:val="20"/>
                <w:szCs w:val="20"/>
              </w:rPr>
              <w:t>22.1</w:t>
            </w:r>
          </w:p>
        </w:tc>
        <w:tc>
          <w:tcPr>
            <w:tcW w:w="826" w:type="dxa"/>
            <w:vAlign w:val="center"/>
          </w:tcPr>
          <w:p w14:paraId="4B88AA52" w14:textId="74897C7E" w:rsidR="00EE735A" w:rsidRDefault="00EE735A" w:rsidP="00EE735A">
            <w:pPr>
              <w:jc w:val="center"/>
              <w:rPr>
                <w:rFonts w:ascii="Times New Roman" w:hAnsi="Times New Roman" w:cs="Times New Roman"/>
                <w:b/>
                <w:bCs/>
                <w:sz w:val="20"/>
                <w:szCs w:val="20"/>
              </w:rPr>
            </w:pPr>
            <w:r>
              <w:rPr>
                <w:rFonts w:ascii="Arial" w:hAnsi="Arial" w:cs="Arial"/>
                <w:sz w:val="20"/>
                <w:szCs w:val="20"/>
              </w:rPr>
              <w:t>0.724</w:t>
            </w:r>
          </w:p>
        </w:tc>
      </w:tr>
      <w:tr w:rsidR="00FE67FB" w14:paraId="1393E8AC" w14:textId="77777777" w:rsidTr="00FE67FB">
        <w:trPr>
          <w:trHeight w:val="592"/>
          <w:jc w:val="center"/>
        </w:trPr>
        <w:tc>
          <w:tcPr>
            <w:tcW w:w="666" w:type="dxa"/>
            <w:vAlign w:val="center"/>
          </w:tcPr>
          <w:p w14:paraId="3642BA71" w14:textId="5979DCBE" w:rsidR="00EE735A" w:rsidRDefault="00EE735A" w:rsidP="00EE735A">
            <w:pPr>
              <w:jc w:val="center"/>
              <w:rPr>
                <w:rFonts w:ascii="Times New Roman" w:hAnsi="Times New Roman" w:cs="Times New Roman"/>
                <w:b/>
                <w:bCs/>
                <w:sz w:val="20"/>
                <w:szCs w:val="20"/>
              </w:rPr>
            </w:pPr>
            <w:r>
              <w:rPr>
                <w:rFonts w:ascii="Arial" w:hAnsi="Arial" w:cs="Arial"/>
                <w:sz w:val="20"/>
                <w:szCs w:val="20"/>
              </w:rPr>
              <w:t>FD003</w:t>
            </w:r>
          </w:p>
        </w:tc>
        <w:tc>
          <w:tcPr>
            <w:tcW w:w="775" w:type="dxa"/>
            <w:vAlign w:val="center"/>
          </w:tcPr>
          <w:p w14:paraId="38F740F7" w14:textId="33163F50" w:rsidR="00EE735A" w:rsidRDefault="00EE735A" w:rsidP="00EE735A">
            <w:pPr>
              <w:jc w:val="center"/>
              <w:rPr>
                <w:rFonts w:ascii="Times New Roman" w:hAnsi="Times New Roman" w:cs="Times New Roman"/>
                <w:b/>
                <w:bCs/>
                <w:sz w:val="20"/>
                <w:szCs w:val="20"/>
              </w:rPr>
            </w:pPr>
            <w:r>
              <w:rPr>
                <w:rFonts w:ascii="Arial" w:hAnsi="Arial" w:cs="Arial"/>
                <w:sz w:val="20"/>
                <w:szCs w:val="20"/>
              </w:rPr>
              <w:t>LSTM (Expert)</w:t>
            </w:r>
          </w:p>
        </w:tc>
        <w:tc>
          <w:tcPr>
            <w:tcW w:w="669" w:type="dxa"/>
            <w:vAlign w:val="center"/>
          </w:tcPr>
          <w:p w14:paraId="00841B40" w14:textId="7787B52E" w:rsidR="00EE735A" w:rsidRDefault="00EE735A" w:rsidP="00EE735A">
            <w:pPr>
              <w:jc w:val="center"/>
              <w:rPr>
                <w:rFonts w:ascii="Times New Roman" w:hAnsi="Times New Roman" w:cs="Times New Roman"/>
                <w:b/>
                <w:bCs/>
                <w:sz w:val="20"/>
                <w:szCs w:val="20"/>
              </w:rPr>
            </w:pPr>
            <w:r>
              <w:rPr>
                <w:rFonts w:ascii="Arial" w:hAnsi="Arial" w:cs="Arial"/>
                <w:sz w:val="20"/>
                <w:szCs w:val="20"/>
              </w:rPr>
              <w:t>0.737</w:t>
            </w:r>
          </w:p>
        </w:tc>
        <w:tc>
          <w:tcPr>
            <w:tcW w:w="1108" w:type="dxa"/>
            <w:vAlign w:val="center"/>
          </w:tcPr>
          <w:p w14:paraId="67161FB8" w14:textId="2C3E8CBD" w:rsidR="00EE735A" w:rsidRDefault="00EE735A" w:rsidP="00EE735A">
            <w:pPr>
              <w:jc w:val="center"/>
              <w:rPr>
                <w:rFonts w:ascii="Times New Roman" w:hAnsi="Times New Roman" w:cs="Times New Roman"/>
                <w:b/>
                <w:bCs/>
                <w:sz w:val="20"/>
                <w:szCs w:val="20"/>
              </w:rPr>
            </w:pPr>
            <w:r>
              <w:rPr>
                <w:rFonts w:ascii="Arial" w:hAnsi="Arial" w:cs="Arial"/>
                <w:sz w:val="20"/>
                <w:szCs w:val="20"/>
              </w:rPr>
              <w:t>14.1</w:t>
            </w:r>
          </w:p>
        </w:tc>
        <w:tc>
          <w:tcPr>
            <w:tcW w:w="665" w:type="dxa"/>
            <w:vAlign w:val="center"/>
          </w:tcPr>
          <w:p w14:paraId="56CBBBE5" w14:textId="76A9FF34" w:rsidR="00EE735A" w:rsidRDefault="00EE735A" w:rsidP="00EE735A">
            <w:pPr>
              <w:jc w:val="center"/>
              <w:rPr>
                <w:rFonts w:ascii="Times New Roman" w:hAnsi="Times New Roman" w:cs="Times New Roman"/>
                <w:b/>
                <w:bCs/>
                <w:sz w:val="20"/>
                <w:szCs w:val="20"/>
              </w:rPr>
            </w:pPr>
            <w:r>
              <w:rPr>
                <w:rFonts w:ascii="Arial" w:hAnsi="Arial" w:cs="Arial"/>
                <w:sz w:val="20"/>
                <w:szCs w:val="20"/>
              </w:rPr>
              <w:t>17.82</w:t>
            </w:r>
          </w:p>
        </w:tc>
        <w:tc>
          <w:tcPr>
            <w:tcW w:w="826" w:type="dxa"/>
            <w:vAlign w:val="center"/>
          </w:tcPr>
          <w:p w14:paraId="60F434A1" w14:textId="72B07835" w:rsidR="00EE735A" w:rsidRDefault="00EE735A" w:rsidP="00EE735A">
            <w:pPr>
              <w:jc w:val="center"/>
              <w:rPr>
                <w:rFonts w:ascii="Times New Roman" w:hAnsi="Times New Roman" w:cs="Times New Roman"/>
                <w:b/>
                <w:bCs/>
                <w:sz w:val="20"/>
                <w:szCs w:val="20"/>
              </w:rPr>
            </w:pPr>
            <w:r>
              <w:rPr>
                <w:rFonts w:ascii="Arial" w:hAnsi="Arial" w:cs="Arial"/>
                <w:sz w:val="20"/>
                <w:szCs w:val="20"/>
              </w:rPr>
              <w:t>0.721</w:t>
            </w:r>
          </w:p>
        </w:tc>
      </w:tr>
      <w:tr w:rsidR="00FE67FB" w14:paraId="2B20A4AE" w14:textId="77777777" w:rsidTr="00FE67FB">
        <w:trPr>
          <w:trHeight w:val="737"/>
          <w:jc w:val="center"/>
        </w:trPr>
        <w:tc>
          <w:tcPr>
            <w:tcW w:w="666" w:type="dxa"/>
            <w:vAlign w:val="center"/>
          </w:tcPr>
          <w:p w14:paraId="2C51BC58" w14:textId="77006F14" w:rsidR="00EE735A" w:rsidRDefault="00EE735A" w:rsidP="00EE735A">
            <w:pPr>
              <w:jc w:val="center"/>
              <w:rPr>
                <w:rFonts w:ascii="Times New Roman" w:hAnsi="Times New Roman" w:cs="Times New Roman"/>
                <w:b/>
                <w:bCs/>
                <w:sz w:val="20"/>
                <w:szCs w:val="20"/>
              </w:rPr>
            </w:pPr>
            <w:r>
              <w:rPr>
                <w:rFonts w:ascii="Arial" w:hAnsi="Arial" w:cs="Arial"/>
                <w:sz w:val="20"/>
                <w:szCs w:val="20"/>
              </w:rPr>
              <w:t>FD004</w:t>
            </w:r>
          </w:p>
        </w:tc>
        <w:tc>
          <w:tcPr>
            <w:tcW w:w="775" w:type="dxa"/>
            <w:vAlign w:val="center"/>
          </w:tcPr>
          <w:p w14:paraId="56B335BD" w14:textId="66B24CC5" w:rsidR="00EE735A" w:rsidRDefault="00EE735A" w:rsidP="00EE735A">
            <w:pPr>
              <w:jc w:val="center"/>
              <w:rPr>
                <w:rFonts w:ascii="Times New Roman" w:hAnsi="Times New Roman" w:cs="Times New Roman"/>
                <w:b/>
                <w:bCs/>
                <w:sz w:val="20"/>
                <w:szCs w:val="20"/>
              </w:rPr>
            </w:pPr>
            <w:r>
              <w:rPr>
                <w:rFonts w:ascii="Arial" w:hAnsi="Arial" w:cs="Arial"/>
                <w:sz w:val="20"/>
                <w:szCs w:val="20"/>
              </w:rPr>
              <w:t>LSTM (Expert)</w:t>
            </w:r>
          </w:p>
        </w:tc>
        <w:tc>
          <w:tcPr>
            <w:tcW w:w="669" w:type="dxa"/>
            <w:vAlign w:val="center"/>
          </w:tcPr>
          <w:p w14:paraId="34216F39" w14:textId="6138212B" w:rsidR="00EE735A" w:rsidRDefault="00EE735A" w:rsidP="00EE735A">
            <w:pPr>
              <w:jc w:val="center"/>
              <w:rPr>
                <w:rFonts w:ascii="Times New Roman" w:hAnsi="Times New Roman" w:cs="Times New Roman"/>
                <w:b/>
                <w:bCs/>
                <w:sz w:val="20"/>
                <w:szCs w:val="20"/>
              </w:rPr>
            </w:pPr>
            <w:r>
              <w:rPr>
                <w:rFonts w:ascii="Arial" w:hAnsi="Arial" w:cs="Arial"/>
                <w:sz w:val="20"/>
                <w:szCs w:val="20"/>
              </w:rPr>
              <w:t>0.729</w:t>
            </w:r>
          </w:p>
        </w:tc>
        <w:tc>
          <w:tcPr>
            <w:tcW w:w="1108" w:type="dxa"/>
            <w:vAlign w:val="center"/>
          </w:tcPr>
          <w:p w14:paraId="01B4B634" w14:textId="415D5546" w:rsidR="00EE735A" w:rsidRDefault="00EE735A" w:rsidP="00EE735A">
            <w:pPr>
              <w:jc w:val="center"/>
              <w:rPr>
                <w:rFonts w:ascii="Times New Roman" w:hAnsi="Times New Roman" w:cs="Times New Roman"/>
                <w:b/>
                <w:bCs/>
                <w:sz w:val="20"/>
                <w:szCs w:val="20"/>
              </w:rPr>
            </w:pPr>
            <w:r>
              <w:rPr>
                <w:rFonts w:ascii="Arial" w:hAnsi="Arial" w:cs="Arial"/>
                <w:sz w:val="20"/>
                <w:szCs w:val="20"/>
              </w:rPr>
              <w:t>21.32</w:t>
            </w:r>
          </w:p>
        </w:tc>
        <w:tc>
          <w:tcPr>
            <w:tcW w:w="665" w:type="dxa"/>
            <w:vAlign w:val="center"/>
          </w:tcPr>
          <w:p w14:paraId="0CBE89DD" w14:textId="349D326D" w:rsidR="00EE735A" w:rsidRDefault="00EE735A" w:rsidP="00EE735A">
            <w:pPr>
              <w:jc w:val="center"/>
              <w:rPr>
                <w:rFonts w:ascii="Times New Roman" w:hAnsi="Times New Roman" w:cs="Times New Roman"/>
                <w:b/>
                <w:bCs/>
                <w:sz w:val="20"/>
                <w:szCs w:val="20"/>
              </w:rPr>
            </w:pPr>
            <w:r>
              <w:rPr>
                <w:rFonts w:ascii="Arial" w:hAnsi="Arial" w:cs="Arial"/>
                <w:sz w:val="20"/>
                <w:szCs w:val="20"/>
              </w:rPr>
              <w:t>25.67</w:t>
            </w:r>
          </w:p>
        </w:tc>
        <w:tc>
          <w:tcPr>
            <w:tcW w:w="826" w:type="dxa"/>
            <w:vAlign w:val="center"/>
          </w:tcPr>
          <w:p w14:paraId="04BB93C5" w14:textId="0DA44AD4" w:rsidR="00EE735A" w:rsidRDefault="00EE735A" w:rsidP="00EE735A">
            <w:pPr>
              <w:jc w:val="center"/>
              <w:rPr>
                <w:rFonts w:ascii="Times New Roman" w:hAnsi="Times New Roman" w:cs="Times New Roman"/>
                <w:b/>
                <w:bCs/>
                <w:sz w:val="20"/>
                <w:szCs w:val="20"/>
              </w:rPr>
            </w:pPr>
            <w:r>
              <w:rPr>
                <w:rFonts w:ascii="Arial" w:hAnsi="Arial" w:cs="Arial"/>
                <w:sz w:val="20"/>
                <w:szCs w:val="20"/>
              </w:rPr>
              <w:t>0.714</w:t>
            </w:r>
          </w:p>
        </w:tc>
      </w:tr>
    </w:tbl>
    <w:p w14:paraId="7F8C3D52" w14:textId="77777777" w:rsidR="00EE735A" w:rsidRPr="003575CD" w:rsidRDefault="00EE735A" w:rsidP="00FE67FB">
      <w:pPr>
        <w:jc w:val="center"/>
        <w:rPr>
          <w:rFonts w:ascii="Times New Roman" w:hAnsi="Times New Roman" w:cs="Times New Roman"/>
          <w:i/>
          <w:iCs/>
          <w:sz w:val="20"/>
          <w:szCs w:val="20"/>
        </w:rPr>
      </w:pPr>
      <w:r w:rsidRPr="0023737B">
        <w:rPr>
          <w:rFonts w:ascii="Times New Roman" w:hAnsi="Times New Roman" w:cs="Times New Roman"/>
          <w:i/>
          <w:iCs/>
          <w:sz w:val="20"/>
          <w:szCs w:val="20"/>
        </w:rPr>
        <w:t>TABLE I: PERFORMANCE SCOREBOARD OF EXPERT MODELS</w:t>
      </w:r>
    </w:p>
    <w:p w14:paraId="55F7D847" w14:textId="77777777" w:rsidR="0023737B" w:rsidRPr="0023737B" w:rsidRDefault="0023737B" w:rsidP="0023737B">
      <w:pPr>
        <w:jc w:val="both"/>
        <w:rPr>
          <w:rFonts w:ascii="Times New Roman" w:hAnsi="Times New Roman" w:cs="Times New Roman"/>
          <w:b/>
          <w:bCs/>
          <w:sz w:val="20"/>
          <w:szCs w:val="20"/>
        </w:rPr>
      </w:pPr>
      <w:r w:rsidRPr="0023737B">
        <w:rPr>
          <w:rFonts w:ascii="Times New Roman" w:hAnsi="Times New Roman" w:cs="Times New Roman"/>
          <w:b/>
          <w:bCs/>
          <w:sz w:val="20"/>
          <w:szCs w:val="20"/>
        </w:rPr>
        <w:t>C. Comparative Analysis</w:t>
      </w:r>
    </w:p>
    <w:p w14:paraId="2031061E" w14:textId="77777777" w:rsidR="0023737B" w:rsidRPr="0023737B" w:rsidRDefault="0023737B" w:rsidP="0023737B">
      <w:pPr>
        <w:jc w:val="both"/>
        <w:rPr>
          <w:rFonts w:ascii="Times New Roman" w:hAnsi="Times New Roman" w:cs="Times New Roman"/>
          <w:sz w:val="20"/>
          <w:szCs w:val="20"/>
        </w:rPr>
      </w:pPr>
      <w:r w:rsidRPr="0023737B">
        <w:rPr>
          <w:rFonts w:ascii="Times New Roman" w:hAnsi="Times New Roman" w:cs="Times New Roman"/>
          <w:sz w:val="20"/>
          <w:szCs w:val="20"/>
        </w:rPr>
        <w:t>The analysis reveals a clear performance hierarchy where ensemble and deep learning methods emerged as top performers.</w:t>
      </w:r>
    </w:p>
    <w:p w14:paraId="13C47D13" w14:textId="77777777" w:rsidR="0023737B" w:rsidRPr="0023737B" w:rsidRDefault="0023737B" w:rsidP="0023737B">
      <w:pPr>
        <w:numPr>
          <w:ilvl w:val="0"/>
          <w:numId w:val="30"/>
        </w:numPr>
        <w:tabs>
          <w:tab w:val="num" w:pos="720"/>
        </w:tabs>
        <w:jc w:val="both"/>
        <w:rPr>
          <w:rFonts w:ascii="Times New Roman" w:hAnsi="Times New Roman" w:cs="Times New Roman"/>
          <w:sz w:val="20"/>
          <w:szCs w:val="20"/>
        </w:rPr>
      </w:pPr>
      <w:r w:rsidRPr="0023737B">
        <w:rPr>
          <w:rFonts w:ascii="Times New Roman" w:hAnsi="Times New Roman" w:cs="Times New Roman"/>
          <w:b/>
          <w:bCs/>
          <w:sz w:val="20"/>
          <w:szCs w:val="20"/>
        </w:rPr>
        <w:t>Ensemble Efficacy</w:t>
      </w:r>
      <w:r w:rsidRPr="0023737B">
        <w:rPr>
          <w:rFonts w:ascii="Times New Roman" w:hAnsi="Times New Roman" w:cs="Times New Roman"/>
          <w:sz w:val="20"/>
          <w:szCs w:val="20"/>
        </w:rPr>
        <w:t>: The significantly better performance of ensemble methods (e.g., Gradient Boosting) compared to standalone Decision Trees underscores the power of iterative error correction in capturing complex patterns.</w:t>
      </w:r>
    </w:p>
    <w:p w14:paraId="73FF0303" w14:textId="77777777" w:rsidR="0023737B" w:rsidRPr="0023737B" w:rsidRDefault="0023737B" w:rsidP="0023737B">
      <w:pPr>
        <w:numPr>
          <w:ilvl w:val="0"/>
          <w:numId w:val="30"/>
        </w:numPr>
        <w:tabs>
          <w:tab w:val="num" w:pos="720"/>
        </w:tabs>
        <w:jc w:val="both"/>
        <w:rPr>
          <w:rFonts w:ascii="Times New Roman" w:hAnsi="Times New Roman" w:cs="Times New Roman"/>
          <w:sz w:val="20"/>
          <w:szCs w:val="20"/>
        </w:rPr>
      </w:pPr>
      <w:r w:rsidRPr="0023737B">
        <w:rPr>
          <w:rFonts w:ascii="Times New Roman" w:hAnsi="Times New Roman" w:cs="Times New Roman"/>
          <w:b/>
          <w:bCs/>
          <w:sz w:val="20"/>
          <w:szCs w:val="20"/>
        </w:rPr>
        <w:t>Temporal Advantage</w:t>
      </w:r>
      <w:r w:rsidRPr="0023737B">
        <w:rPr>
          <w:rFonts w:ascii="Times New Roman" w:hAnsi="Times New Roman" w:cs="Times New Roman"/>
          <w:sz w:val="20"/>
          <w:szCs w:val="20"/>
        </w:rPr>
        <w:t>: The LSTM models achieved a robust balance between precision and recall. Precision is critical for minimizing false alarms (unnecessary maintenance), while recall ensures no "sick" components are missed.</w:t>
      </w:r>
    </w:p>
    <w:p w14:paraId="19238460" w14:textId="77777777" w:rsidR="0023737B" w:rsidRPr="0023737B" w:rsidRDefault="0023737B" w:rsidP="0023737B">
      <w:pPr>
        <w:numPr>
          <w:ilvl w:val="0"/>
          <w:numId w:val="30"/>
        </w:numPr>
        <w:tabs>
          <w:tab w:val="num" w:pos="720"/>
        </w:tabs>
        <w:jc w:val="both"/>
        <w:rPr>
          <w:rFonts w:ascii="Times New Roman" w:hAnsi="Times New Roman" w:cs="Times New Roman"/>
          <w:sz w:val="20"/>
          <w:szCs w:val="20"/>
        </w:rPr>
      </w:pPr>
      <w:r w:rsidRPr="0023737B">
        <w:rPr>
          <w:rFonts w:ascii="Times New Roman" w:hAnsi="Times New Roman" w:cs="Times New Roman"/>
          <w:b/>
          <w:bCs/>
          <w:sz w:val="20"/>
          <w:szCs w:val="20"/>
        </w:rPr>
        <w:t>Complexity Handling</w:t>
      </w:r>
      <w:r w:rsidRPr="0023737B">
        <w:rPr>
          <w:rFonts w:ascii="Times New Roman" w:hAnsi="Times New Roman" w:cs="Times New Roman"/>
          <w:sz w:val="20"/>
          <w:szCs w:val="20"/>
        </w:rPr>
        <w:t>: While FD001 showed the highest accuracy, the models for FD004 maintained stable performance despite the presence of six distinct operating conditions and two failure modes, validating the efficacy of our 63-feature engineering pipeline.</w:t>
      </w:r>
    </w:p>
    <w:p w14:paraId="346DC7E8" w14:textId="13220842" w:rsidR="007179AA" w:rsidRPr="007179AA" w:rsidRDefault="007179AA" w:rsidP="007179AA">
      <w:pPr>
        <w:jc w:val="both"/>
        <w:rPr>
          <w:rFonts w:ascii="Times New Roman" w:hAnsi="Times New Roman" w:cs="Times New Roman"/>
          <w:b/>
          <w:bCs/>
          <w:sz w:val="20"/>
          <w:szCs w:val="20"/>
        </w:rPr>
      </w:pPr>
      <w:r>
        <w:rPr>
          <w:rFonts w:ascii="Times New Roman" w:hAnsi="Times New Roman" w:cs="Times New Roman"/>
          <w:b/>
          <w:bCs/>
          <w:sz w:val="20"/>
          <w:szCs w:val="20"/>
        </w:rPr>
        <w:t>D</w:t>
      </w:r>
      <w:r w:rsidRPr="007179AA">
        <w:rPr>
          <w:rFonts w:ascii="Times New Roman" w:hAnsi="Times New Roman" w:cs="Times New Roman"/>
          <w:b/>
          <w:bCs/>
          <w:sz w:val="20"/>
          <w:szCs w:val="20"/>
        </w:rPr>
        <w:t>.</w:t>
      </w:r>
      <w:r w:rsidRPr="007179AA">
        <w:rPr>
          <w:rFonts w:ascii="Arial" w:eastAsia="Times New Roman" w:hAnsi="Arial" w:cs="Arial"/>
          <w:b/>
          <w:bCs/>
          <w:kern w:val="0"/>
          <w:sz w:val="24"/>
          <w:szCs w:val="24"/>
          <w:lang w:eastAsia="en-IN"/>
          <w14:ligatures w14:val="none"/>
        </w:rPr>
        <w:t xml:space="preserve"> </w:t>
      </w:r>
      <w:r w:rsidRPr="007179AA">
        <w:rPr>
          <w:rFonts w:ascii="Times New Roman" w:hAnsi="Times New Roman" w:cs="Times New Roman"/>
          <w:b/>
          <w:bCs/>
          <w:sz w:val="20"/>
          <w:szCs w:val="20"/>
        </w:rPr>
        <w:t>Data Normalization and Distribution Analysis</w:t>
      </w:r>
    </w:p>
    <w:p w14:paraId="729AD1BD" w14:textId="77777777" w:rsidR="007179AA" w:rsidRPr="007179AA" w:rsidRDefault="007179AA" w:rsidP="007179AA">
      <w:pPr>
        <w:jc w:val="both"/>
        <w:rPr>
          <w:rFonts w:ascii="Times New Roman" w:hAnsi="Times New Roman" w:cs="Times New Roman"/>
          <w:sz w:val="20"/>
          <w:szCs w:val="20"/>
        </w:rPr>
      </w:pPr>
      <w:r w:rsidRPr="007179AA">
        <w:rPr>
          <w:rFonts w:ascii="Times New Roman" w:hAnsi="Times New Roman" w:cs="Times New Roman"/>
          <w:sz w:val="20"/>
          <w:szCs w:val="20"/>
        </w:rPr>
        <w:t>The first stage of the experimental phase focused on neutralizing the impact of varying operational regimes (altitude, Mach number, and throttle settings) across the universal fleet of 709 engines.</w:t>
      </w:r>
    </w:p>
    <w:p w14:paraId="66688950" w14:textId="77777777" w:rsidR="007E67DC" w:rsidRDefault="007E67DC" w:rsidP="007179AA">
      <w:pPr>
        <w:jc w:val="both"/>
        <w:rPr>
          <w:rFonts w:ascii="Times New Roman" w:hAnsi="Times New Roman" w:cs="Times New Roman"/>
          <w:b/>
          <w:bCs/>
          <w:sz w:val="20"/>
          <w:szCs w:val="20"/>
        </w:rPr>
      </w:pPr>
    </w:p>
    <w:p w14:paraId="374638D4" w14:textId="77777777" w:rsidR="008D595B" w:rsidRDefault="008D595B" w:rsidP="007179AA">
      <w:pPr>
        <w:jc w:val="both"/>
        <w:rPr>
          <w:rFonts w:ascii="Times New Roman" w:hAnsi="Times New Roman" w:cs="Times New Roman"/>
          <w:b/>
          <w:bCs/>
          <w:sz w:val="20"/>
          <w:szCs w:val="20"/>
        </w:rPr>
      </w:pPr>
    </w:p>
    <w:p w14:paraId="2045563D" w14:textId="77777777" w:rsidR="008D595B" w:rsidRDefault="008D595B" w:rsidP="007179AA">
      <w:pPr>
        <w:jc w:val="both"/>
        <w:rPr>
          <w:rFonts w:ascii="Times New Roman" w:hAnsi="Times New Roman" w:cs="Times New Roman"/>
          <w:b/>
          <w:bCs/>
          <w:sz w:val="20"/>
          <w:szCs w:val="20"/>
        </w:rPr>
      </w:pPr>
    </w:p>
    <w:p w14:paraId="386D4449" w14:textId="32118D5A" w:rsidR="007179AA" w:rsidRPr="007179AA" w:rsidRDefault="007179AA" w:rsidP="007179AA">
      <w:pPr>
        <w:jc w:val="both"/>
        <w:rPr>
          <w:rFonts w:ascii="Times New Roman" w:hAnsi="Times New Roman" w:cs="Times New Roman"/>
          <w:sz w:val="20"/>
          <w:szCs w:val="20"/>
        </w:rPr>
      </w:pPr>
      <w:r w:rsidRPr="007179AA">
        <w:rPr>
          <w:rFonts w:ascii="Times New Roman" w:hAnsi="Times New Roman" w:cs="Times New Roman"/>
          <w:b/>
          <w:bCs/>
          <w:sz w:val="20"/>
          <w:szCs w:val="20"/>
        </w:rPr>
        <w:lastRenderedPageBreak/>
        <w:t>1) Interpretation of Figure [</w:t>
      </w:r>
      <w:r>
        <w:rPr>
          <w:rFonts w:ascii="Times New Roman" w:hAnsi="Times New Roman" w:cs="Times New Roman"/>
          <w:b/>
          <w:bCs/>
          <w:sz w:val="20"/>
          <w:szCs w:val="20"/>
        </w:rPr>
        <w:t>1</w:t>
      </w:r>
      <w:r w:rsidRPr="007179AA">
        <w:rPr>
          <w:rFonts w:ascii="Times New Roman" w:hAnsi="Times New Roman" w:cs="Times New Roman"/>
          <w:b/>
          <w:bCs/>
          <w:sz w:val="20"/>
          <w:szCs w:val="20"/>
        </w:rPr>
        <w:t>]: Universal Fleet Distribution</w:t>
      </w:r>
    </w:p>
    <w:p w14:paraId="52E16B7A" w14:textId="52E294CB" w:rsidR="007179AA" w:rsidRPr="007179AA" w:rsidRDefault="007179AA" w:rsidP="007179AA">
      <w:pPr>
        <w:jc w:val="both"/>
        <w:rPr>
          <w:rFonts w:ascii="Times New Roman" w:hAnsi="Times New Roman" w:cs="Times New Roman"/>
          <w:sz w:val="20"/>
          <w:szCs w:val="20"/>
        </w:rPr>
      </w:pPr>
      <w:r w:rsidRPr="007179AA">
        <w:rPr>
          <w:rFonts w:ascii="Times New Roman" w:hAnsi="Times New Roman" w:cs="Times New Roman"/>
          <w:sz w:val="20"/>
          <w:szCs w:val="20"/>
        </w:rPr>
        <w:t>The histogram in Fig. [</w:t>
      </w:r>
      <w:r>
        <w:rPr>
          <w:rFonts w:ascii="Times New Roman" w:hAnsi="Times New Roman" w:cs="Times New Roman"/>
          <w:sz w:val="20"/>
          <w:szCs w:val="20"/>
        </w:rPr>
        <w:t>1</w:t>
      </w:r>
      <w:r w:rsidRPr="007179AA">
        <w:rPr>
          <w:rFonts w:ascii="Times New Roman" w:hAnsi="Times New Roman" w:cs="Times New Roman"/>
          <w:sz w:val="20"/>
          <w:szCs w:val="20"/>
        </w:rPr>
        <w:t xml:space="preserve">] illustrates the final distribution of Sensor 11 (Static Pressure) after applying </w:t>
      </w:r>
      <w:r w:rsidRPr="007179AA">
        <w:rPr>
          <w:rFonts w:ascii="Times New Roman" w:hAnsi="Times New Roman" w:cs="Times New Roman"/>
          <w:b/>
          <w:bCs/>
          <w:sz w:val="20"/>
          <w:szCs w:val="20"/>
        </w:rPr>
        <w:t>Condition-Based Scaling</w:t>
      </w:r>
      <w:r w:rsidRPr="007179AA">
        <w:rPr>
          <w:rFonts w:ascii="Times New Roman" w:hAnsi="Times New Roman" w:cs="Times New Roman"/>
          <w:sz w:val="20"/>
          <w:szCs w:val="20"/>
        </w:rPr>
        <w:t>.</w:t>
      </w:r>
    </w:p>
    <w:p w14:paraId="45065FB8" w14:textId="3EF4BDF9" w:rsidR="007179AA" w:rsidRPr="003575CD" w:rsidRDefault="007179AA" w:rsidP="00365DD8">
      <w:pPr>
        <w:rPr>
          <w:rFonts w:ascii="Times New Roman" w:hAnsi="Times New Roman" w:cs="Times New Roman"/>
          <w:i/>
          <w:iCs/>
          <w:sz w:val="20"/>
          <w:szCs w:val="20"/>
        </w:rPr>
      </w:pPr>
      <w:r>
        <w:rPr>
          <w:rFonts w:ascii="Times New Roman" w:hAnsi="Times New Roman" w:cs="Times New Roman"/>
          <w:noProof/>
          <w:sz w:val="20"/>
          <w:szCs w:val="20"/>
        </w:rPr>
        <w:drawing>
          <wp:anchor distT="0" distB="0" distL="114300" distR="114300" simplePos="0" relativeHeight="251669504" behindDoc="1" locked="0" layoutInCell="1" allowOverlap="1" wp14:anchorId="187ACD51" wp14:editId="0399EF95">
            <wp:simplePos x="0" y="0"/>
            <wp:positionH relativeFrom="column">
              <wp:posOffset>-616688</wp:posOffset>
            </wp:positionH>
            <wp:positionV relativeFrom="paragraph">
              <wp:posOffset>0</wp:posOffset>
            </wp:positionV>
            <wp:extent cx="3317240" cy="2179320"/>
            <wp:effectExtent l="0" t="0" r="0" b="0"/>
            <wp:wrapTight wrapText="bothSides">
              <wp:wrapPolygon edited="0">
                <wp:start x="0" y="0"/>
                <wp:lineTo x="0" y="21336"/>
                <wp:lineTo x="21459" y="21336"/>
                <wp:lineTo x="21459" y="0"/>
                <wp:lineTo x="0" y="0"/>
              </wp:wrapPolygon>
            </wp:wrapTight>
            <wp:docPr id="202808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08470" name="Picture 202808470"/>
                    <pic:cNvPicPr/>
                  </pic:nvPicPr>
                  <pic:blipFill>
                    <a:blip r:embed="rId10">
                      <a:extLst>
                        <a:ext uri="{28A0092B-C50C-407E-A947-70E740481C1C}">
                          <a14:useLocalDpi xmlns:a14="http://schemas.microsoft.com/office/drawing/2010/main" val="0"/>
                        </a:ext>
                      </a:extLst>
                    </a:blip>
                    <a:stretch>
                      <a:fillRect/>
                    </a:stretch>
                  </pic:blipFill>
                  <pic:spPr>
                    <a:xfrm>
                      <a:off x="0" y="0"/>
                      <a:ext cx="3317240" cy="21793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0"/>
          <w:szCs w:val="20"/>
        </w:rPr>
        <w:t xml:space="preserve">   </w:t>
      </w:r>
      <w:r w:rsidRPr="003575CD">
        <w:rPr>
          <w:rFonts w:ascii="Times New Roman" w:hAnsi="Times New Roman" w:cs="Times New Roman"/>
          <w:i/>
          <w:iCs/>
          <w:sz w:val="20"/>
          <w:szCs w:val="20"/>
        </w:rPr>
        <w:t xml:space="preserve">Fig [1]: </w:t>
      </w:r>
      <w:r w:rsidRPr="007179AA">
        <w:rPr>
          <w:rFonts w:ascii="Times New Roman" w:hAnsi="Times New Roman" w:cs="Times New Roman"/>
          <w:i/>
          <w:iCs/>
          <w:sz w:val="20"/>
          <w:szCs w:val="20"/>
        </w:rPr>
        <w:t>Universal Fleet Distribution</w:t>
      </w:r>
    </w:p>
    <w:p w14:paraId="2CE501AF" w14:textId="65E2F626" w:rsidR="007179AA" w:rsidRPr="007179AA" w:rsidRDefault="007179AA" w:rsidP="007179AA">
      <w:pPr>
        <w:numPr>
          <w:ilvl w:val="0"/>
          <w:numId w:val="31"/>
        </w:numPr>
        <w:tabs>
          <w:tab w:val="num" w:pos="720"/>
        </w:tabs>
        <w:jc w:val="both"/>
        <w:rPr>
          <w:rFonts w:ascii="Times New Roman" w:hAnsi="Times New Roman" w:cs="Times New Roman"/>
          <w:sz w:val="20"/>
          <w:szCs w:val="20"/>
        </w:rPr>
      </w:pPr>
      <w:r w:rsidRPr="007179AA">
        <w:rPr>
          <w:rFonts w:ascii="Times New Roman" w:hAnsi="Times New Roman" w:cs="Times New Roman"/>
          <w:b/>
          <w:bCs/>
          <w:sz w:val="20"/>
          <w:szCs w:val="20"/>
        </w:rPr>
        <w:t>Zero-</w:t>
      </w:r>
      <w:proofErr w:type="spellStart"/>
      <w:r w:rsidRPr="007179AA">
        <w:rPr>
          <w:rFonts w:ascii="Times New Roman" w:hAnsi="Times New Roman" w:cs="Times New Roman"/>
          <w:b/>
          <w:bCs/>
          <w:sz w:val="20"/>
          <w:szCs w:val="20"/>
        </w:rPr>
        <w:t>Centering</w:t>
      </w:r>
      <w:proofErr w:type="spellEnd"/>
      <w:r w:rsidRPr="007179AA">
        <w:rPr>
          <w:rFonts w:ascii="Times New Roman" w:hAnsi="Times New Roman" w:cs="Times New Roman"/>
          <w:sz w:val="20"/>
          <w:szCs w:val="20"/>
        </w:rPr>
        <w:t xml:space="preserve">: The distribution is perfectly </w:t>
      </w:r>
      <w:proofErr w:type="spellStart"/>
      <w:r w:rsidRPr="007179AA">
        <w:rPr>
          <w:rFonts w:ascii="Times New Roman" w:hAnsi="Times New Roman" w:cs="Times New Roman"/>
          <w:sz w:val="20"/>
          <w:szCs w:val="20"/>
        </w:rPr>
        <w:t>centered</w:t>
      </w:r>
      <w:proofErr w:type="spellEnd"/>
      <w:r w:rsidRPr="007179AA">
        <w:rPr>
          <w:rFonts w:ascii="Times New Roman" w:hAnsi="Times New Roman" w:cs="Times New Roman"/>
          <w:sz w:val="20"/>
          <w:szCs w:val="20"/>
        </w:rPr>
        <w:t xml:space="preserve"> at 0, with the majority of values falling between -2 and +2. This confirms that the </w:t>
      </w:r>
      <w:proofErr w:type="spellStart"/>
      <w:r w:rsidRPr="007179AA">
        <w:rPr>
          <w:rFonts w:ascii="Times New Roman" w:hAnsi="Times New Roman" w:cs="Times New Roman"/>
          <w:sz w:val="20"/>
          <w:szCs w:val="20"/>
        </w:rPr>
        <w:t>StandardScaler</w:t>
      </w:r>
      <w:proofErr w:type="spellEnd"/>
      <w:r w:rsidRPr="007179AA">
        <w:rPr>
          <w:rFonts w:ascii="Times New Roman" w:hAnsi="Times New Roman" w:cs="Times New Roman"/>
          <w:sz w:val="20"/>
          <w:szCs w:val="20"/>
        </w:rPr>
        <w:t xml:space="preserve"> successfully normalized the data, regardless of whether an engine was operating in a high-altitude regime or at sea level.</w:t>
      </w:r>
    </w:p>
    <w:p w14:paraId="687E72A9" w14:textId="5729AD02" w:rsidR="007179AA" w:rsidRPr="007179AA" w:rsidRDefault="00E73322" w:rsidP="007179AA">
      <w:pPr>
        <w:numPr>
          <w:ilvl w:val="0"/>
          <w:numId w:val="31"/>
        </w:numPr>
        <w:tabs>
          <w:tab w:val="num" w:pos="720"/>
        </w:tabs>
        <w:jc w:val="both"/>
        <w:rPr>
          <w:rFonts w:ascii="Times New Roman" w:hAnsi="Times New Roman" w:cs="Times New Roman"/>
          <w:sz w:val="20"/>
          <w:szCs w:val="20"/>
        </w:rPr>
      </w:pPr>
      <w:r>
        <w:rPr>
          <w:rFonts w:ascii="Times New Roman" w:hAnsi="Times New Roman" w:cs="Times New Roman"/>
          <w:noProof/>
          <w:sz w:val="20"/>
          <w:szCs w:val="20"/>
        </w:rPr>
        <w:drawing>
          <wp:anchor distT="0" distB="0" distL="114300" distR="114300" simplePos="0" relativeHeight="251670528" behindDoc="1" locked="0" layoutInCell="1" allowOverlap="1" wp14:anchorId="52F3C48D" wp14:editId="1D134AB1">
            <wp:simplePos x="0" y="0"/>
            <wp:positionH relativeFrom="column">
              <wp:posOffset>2997835</wp:posOffset>
            </wp:positionH>
            <wp:positionV relativeFrom="paragraph">
              <wp:posOffset>677844</wp:posOffset>
            </wp:positionV>
            <wp:extent cx="3295650" cy="2658110"/>
            <wp:effectExtent l="0" t="0" r="0" b="8890"/>
            <wp:wrapTight wrapText="bothSides">
              <wp:wrapPolygon edited="0">
                <wp:start x="0" y="0"/>
                <wp:lineTo x="0" y="21517"/>
                <wp:lineTo x="21475" y="21517"/>
                <wp:lineTo x="21475" y="0"/>
                <wp:lineTo x="0" y="0"/>
              </wp:wrapPolygon>
            </wp:wrapTight>
            <wp:docPr id="13771073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07361" name="Picture 137710736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95650" cy="2658110"/>
                    </a:xfrm>
                    <a:prstGeom prst="rect">
                      <a:avLst/>
                    </a:prstGeom>
                  </pic:spPr>
                </pic:pic>
              </a:graphicData>
            </a:graphic>
            <wp14:sizeRelH relativeFrom="margin">
              <wp14:pctWidth>0</wp14:pctWidth>
            </wp14:sizeRelH>
            <wp14:sizeRelV relativeFrom="margin">
              <wp14:pctHeight>0</wp14:pctHeight>
            </wp14:sizeRelV>
          </wp:anchor>
        </w:drawing>
      </w:r>
      <w:r w:rsidR="007179AA" w:rsidRPr="007179AA">
        <w:rPr>
          <w:rFonts w:ascii="Times New Roman" w:hAnsi="Times New Roman" w:cs="Times New Roman"/>
          <w:b/>
          <w:bCs/>
          <w:sz w:val="20"/>
          <w:szCs w:val="20"/>
        </w:rPr>
        <w:t>Bimodal Tendencies</w:t>
      </w:r>
      <w:r w:rsidR="007179AA" w:rsidRPr="007179AA">
        <w:rPr>
          <w:rFonts w:ascii="Times New Roman" w:hAnsi="Times New Roman" w:cs="Times New Roman"/>
          <w:sz w:val="20"/>
          <w:szCs w:val="20"/>
        </w:rPr>
        <w:t xml:space="preserve">: The peaks seen in the distribution (around -1 and +1) represent the distinct operational clusters within the NASA C-MAPSS dataset. By </w:t>
      </w:r>
      <w:proofErr w:type="spellStart"/>
      <w:r w:rsidR="007179AA" w:rsidRPr="007179AA">
        <w:rPr>
          <w:rFonts w:ascii="Times New Roman" w:hAnsi="Times New Roman" w:cs="Times New Roman"/>
          <w:sz w:val="20"/>
          <w:szCs w:val="20"/>
        </w:rPr>
        <w:t>centering</w:t>
      </w:r>
      <w:proofErr w:type="spellEnd"/>
      <w:r w:rsidR="007179AA" w:rsidRPr="007179AA">
        <w:rPr>
          <w:rFonts w:ascii="Times New Roman" w:hAnsi="Times New Roman" w:cs="Times New Roman"/>
          <w:sz w:val="20"/>
          <w:szCs w:val="20"/>
        </w:rPr>
        <w:t xml:space="preserve"> these clusters, we ensure that the LSTM model does not misinterpret "altitude changes" as "engine degradation."</w:t>
      </w:r>
    </w:p>
    <w:p w14:paraId="5601A04D" w14:textId="77777777" w:rsidR="007179AA" w:rsidRPr="007179AA" w:rsidRDefault="007179AA" w:rsidP="007179AA">
      <w:pPr>
        <w:numPr>
          <w:ilvl w:val="0"/>
          <w:numId w:val="31"/>
        </w:numPr>
        <w:tabs>
          <w:tab w:val="num" w:pos="720"/>
        </w:tabs>
        <w:jc w:val="both"/>
        <w:rPr>
          <w:rFonts w:ascii="Times New Roman" w:hAnsi="Times New Roman" w:cs="Times New Roman"/>
          <w:sz w:val="20"/>
          <w:szCs w:val="20"/>
        </w:rPr>
      </w:pPr>
      <w:r w:rsidRPr="007179AA">
        <w:rPr>
          <w:rFonts w:ascii="Times New Roman" w:hAnsi="Times New Roman" w:cs="Times New Roman"/>
          <w:b/>
          <w:bCs/>
          <w:sz w:val="20"/>
          <w:szCs w:val="20"/>
        </w:rPr>
        <w:t>Density Stability</w:t>
      </w:r>
      <w:r w:rsidRPr="007179AA">
        <w:rPr>
          <w:rFonts w:ascii="Times New Roman" w:hAnsi="Times New Roman" w:cs="Times New Roman"/>
          <w:sz w:val="20"/>
          <w:szCs w:val="20"/>
        </w:rPr>
        <w:t xml:space="preserve">: The Kernel Density Estimate (KDE) curve shows a smooth, bell-shaped transition, which is critical for the stability of the </w:t>
      </w:r>
      <w:r w:rsidRPr="007179AA">
        <w:rPr>
          <w:rFonts w:ascii="Times New Roman" w:hAnsi="Times New Roman" w:cs="Times New Roman"/>
          <w:b/>
          <w:bCs/>
          <w:sz w:val="20"/>
          <w:szCs w:val="20"/>
        </w:rPr>
        <w:t>Gradient Descent</w:t>
      </w:r>
      <w:r w:rsidRPr="007179AA">
        <w:rPr>
          <w:rFonts w:ascii="Times New Roman" w:hAnsi="Times New Roman" w:cs="Times New Roman"/>
          <w:sz w:val="20"/>
          <w:szCs w:val="20"/>
        </w:rPr>
        <w:t xml:space="preserve"> algorithm during the neural network training phase.</w:t>
      </w:r>
    </w:p>
    <w:p w14:paraId="176F7AD3" w14:textId="77777777" w:rsidR="007179AA" w:rsidRPr="007179AA" w:rsidRDefault="007179AA" w:rsidP="007179AA">
      <w:pPr>
        <w:jc w:val="both"/>
        <w:rPr>
          <w:rFonts w:ascii="Times New Roman" w:hAnsi="Times New Roman" w:cs="Times New Roman"/>
          <w:b/>
          <w:bCs/>
          <w:sz w:val="20"/>
          <w:szCs w:val="20"/>
        </w:rPr>
      </w:pPr>
      <w:r w:rsidRPr="007179AA">
        <w:rPr>
          <w:rFonts w:ascii="Times New Roman" w:hAnsi="Times New Roman" w:cs="Times New Roman"/>
          <w:b/>
          <w:bCs/>
          <w:i/>
          <w:iCs/>
          <w:sz w:val="20"/>
          <w:szCs w:val="20"/>
        </w:rPr>
        <w:t>B. Feature Engineering Verification</w:t>
      </w:r>
    </w:p>
    <w:p w14:paraId="2AC7A3C1" w14:textId="77777777" w:rsidR="007179AA" w:rsidRPr="007179AA" w:rsidRDefault="007179AA" w:rsidP="007179AA">
      <w:pPr>
        <w:jc w:val="both"/>
        <w:rPr>
          <w:rFonts w:ascii="Times New Roman" w:hAnsi="Times New Roman" w:cs="Times New Roman"/>
          <w:sz w:val="20"/>
          <w:szCs w:val="20"/>
        </w:rPr>
      </w:pPr>
      <w:r w:rsidRPr="007179AA">
        <w:rPr>
          <w:rFonts w:ascii="Times New Roman" w:hAnsi="Times New Roman" w:cs="Times New Roman"/>
          <w:sz w:val="20"/>
          <w:szCs w:val="20"/>
        </w:rPr>
        <w:t xml:space="preserve">Beyond simple scaling, the graphical evidence supports the success of the </w:t>
      </w:r>
      <w:r w:rsidRPr="007179AA">
        <w:rPr>
          <w:rFonts w:ascii="Times New Roman" w:hAnsi="Times New Roman" w:cs="Times New Roman"/>
          <w:b/>
          <w:bCs/>
          <w:sz w:val="20"/>
          <w:szCs w:val="20"/>
        </w:rPr>
        <w:t>Temporal Feature Engineering</w:t>
      </w:r>
      <w:r w:rsidRPr="007179AA">
        <w:rPr>
          <w:rFonts w:ascii="Times New Roman" w:hAnsi="Times New Roman" w:cs="Times New Roman"/>
          <w:sz w:val="20"/>
          <w:szCs w:val="20"/>
        </w:rPr>
        <w:t xml:space="preserve"> pipeline:</w:t>
      </w:r>
    </w:p>
    <w:p w14:paraId="47E1F84E" w14:textId="77777777" w:rsidR="007179AA" w:rsidRPr="007179AA" w:rsidRDefault="007179AA" w:rsidP="007179AA">
      <w:pPr>
        <w:numPr>
          <w:ilvl w:val="0"/>
          <w:numId w:val="32"/>
        </w:numPr>
        <w:tabs>
          <w:tab w:val="num" w:pos="720"/>
        </w:tabs>
        <w:jc w:val="both"/>
        <w:rPr>
          <w:rFonts w:ascii="Times New Roman" w:hAnsi="Times New Roman" w:cs="Times New Roman"/>
          <w:sz w:val="20"/>
          <w:szCs w:val="20"/>
        </w:rPr>
      </w:pPr>
      <w:r w:rsidRPr="007179AA">
        <w:rPr>
          <w:rFonts w:ascii="Times New Roman" w:hAnsi="Times New Roman" w:cs="Times New Roman"/>
          <w:b/>
          <w:bCs/>
          <w:sz w:val="20"/>
          <w:szCs w:val="20"/>
        </w:rPr>
        <w:t>Feature Expansion</w:t>
      </w:r>
      <w:r w:rsidRPr="007179AA">
        <w:rPr>
          <w:rFonts w:ascii="Times New Roman" w:hAnsi="Times New Roman" w:cs="Times New Roman"/>
          <w:sz w:val="20"/>
          <w:szCs w:val="20"/>
        </w:rPr>
        <w:t>: By calculating rolling means and standard deviations, the dataset was expanded to 63 features. This allows the model to "look back" 5 cycles to distinguish between a single sensor spike (random noise) and a sustained trend (actual wear).</w:t>
      </w:r>
    </w:p>
    <w:p w14:paraId="42FFB655" w14:textId="1BC9BE96" w:rsidR="007179AA" w:rsidRPr="007179AA" w:rsidRDefault="007179AA" w:rsidP="007179AA">
      <w:pPr>
        <w:numPr>
          <w:ilvl w:val="0"/>
          <w:numId w:val="32"/>
        </w:numPr>
        <w:tabs>
          <w:tab w:val="num" w:pos="720"/>
        </w:tabs>
        <w:jc w:val="both"/>
        <w:rPr>
          <w:rFonts w:ascii="Times New Roman" w:hAnsi="Times New Roman" w:cs="Times New Roman"/>
          <w:sz w:val="20"/>
          <w:szCs w:val="20"/>
        </w:rPr>
      </w:pPr>
      <w:r w:rsidRPr="007179AA">
        <w:rPr>
          <w:rFonts w:ascii="Times New Roman" w:hAnsi="Times New Roman" w:cs="Times New Roman"/>
          <w:b/>
          <w:bCs/>
          <w:sz w:val="20"/>
          <w:szCs w:val="20"/>
        </w:rPr>
        <w:t>ID Collision Prevention</w:t>
      </w:r>
      <w:r w:rsidRPr="007179AA">
        <w:rPr>
          <w:rFonts w:ascii="Times New Roman" w:hAnsi="Times New Roman" w:cs="Times New Roman"/>
          <w:sz w:val="20"/>
          <w:szCs w:val="20"/>
        </w:rPr>
        <w:t>: The implementation of a unique ID offset (e.g., 1001, 2001) ensured that data from different sub-datasets remained distinct during the merge, preventing temporal leakage between unrelated engine tests.</w:t>
      </w:r>
    </w:p>
    <w:p w14:paraId="6702A73B" w14:textId="77777777" w:rsidR="007179AA" w:rsidRPr="007179AA" w:rsidRDefault="007179AA" w:rsidP="007179AA">
      <w:pPr>
        <w:numPr>
          <w:ilvl w:val="0"/>
          <w:numId w:val="32"/>
        </w:numPr>
        <w:tabs>
          <w:tab w:val="num" w:pos="720"/>
        </w:tabs>
        <w:jc w:val="both"/>
        <w:rPr>
          <w:rFonts w:ascii="Times New Roman" w:hAnsi="Times New Roman" w:cs="Times New Roman"/>
          <w:sz w:val="20"/>
          <w:szCs w:val="20"/>
        </w:rPr>
      </w:pPr>
      <w:r w:rsidRPr="007179AA">
        <w:rPr>
          <w:rFonts w:ascii="Times New Roman" w:hAnsi="Times New Roman" w:cs="Times New Roman"/>
          <w:b/>
          <w:bCs/>
          <w:sz w:val="20"/>
          <w:szCs w:val="20"/>
        </w:rPr>
        <w:t>Piecewise RUL Target</w:t>
      </w:r>
      <w:r w:rsidRPr="007179AA">
        <w:rPr>
          <w:rFonts w:ascii="Times New Roman" w:hAnsi="Times New Roman" w:cs="Times New Roman"/>
          <w:sz w:val="20"/>
          <w:szCs w:val="20"/>
        </w:rPr>
        <w:t>: The target RUL was capped at 125 cycles. This ensures that the model ignores the early "stable" phase of an engine's life and only begins learning degradation patterns once the sensors deviate from the normal operating baseline.</w:t>
      </w:r>
    </w:p>
    <w:p w14:paraId="663E4014" w14:textId="7A0B390C" w:rsidR="00791D92" w:rsidRPr="00791D92" w:rsidRDefault="00791D92" w:rsidP="00791D92">
      <w:pPr>
        <w:jc w:val="both"/>
        <w:rPr>
          <w:rFonts w:ascii="Times New Roman" w:hAnsi="Times New Roman" w:cs="Times New Roman"/>
          <w:b/>
          <w:bCs/>
          <w:sz w:val="20"/>
          <w:szCs w:val="20"/>
        </w:rPr>
      </w:pPr>
      <w:r w:rsidRPr="00791D92">
        <w:rPr>
          <w:rFonts w:ascii="Times New Roman" w:hAnsi="Times New Roman" w:cs="Times New Roman"/>
          <w:b/>
          <w:bCs/>
          <w:sz w:val="20"/>
          <w:szCs w:val="20"/>
        </w:rPr>
        <w:t>E.</w:t>
      </w:r>
      <w:r w:rsidRPr="00791D92">
        <w:rPr>
          <w:rFonts w:ascii="Arial" w:eastAsia="Times New Roman" w:hAnsi="Arial" w:cs="Arial"/>
          <w:b/>
          <w:bCs/>
          <w:kern w:val="0"/>
          <w:sz w:val="27"/>
          <w:szCs w:val="27"/>
          <w:lang w:eastAsia="en-IN"/>
          <w14:ligatures w14:val="none"/>
        </w:rPr>
        <w:t xml:space="preserve"> </w:t>
      </w:r>
      <w:r w:rsidRPr="00791D92">
        <w:rPr>
          <w:rFonts w:ascii="Times New Roman" w:hAnsi="Times New Roman" w:cs="Times New Roman"/>
          <w:b/>
          <w:bCs/>
          <w:sz w:val="20"/>
          <w:szCs w:val="20"/>
        </w:rPr>
        <w:t>Feature Importance and Correlation Analysis</w:t>
      </w:r>
    </w:p>
    <w:p w14:paraId="7D2D3679" w14:textId="2EF384E8" w:rsidR="00791D92" w:rsidRPr="00791D92" w:rsidRDefault="00791D92" w:rsidP="00791D92">
      <w:pPr>
        <w:jc w:val="both"/>
        <w:rPr>
          <w:rFonts w:ascii="Times New Roman" w:hAnsi="Times New Roman" w:cs="Times New Roman"/>
          <w:sz w:val="20"/>
          <w:szCs w:val="20"/>
        </w:rPr>
      </w:pPr>
      <w:r w:rsidRPr="00791D92">
        <w:rPr>
          <w:rFonts w:ascii="Times New Roman" w:hAnsi="Times New Roman" w:cs="Times New Roman"/>
          <w:sz w:val="20"/>
          <w:szCs w:val="20"/>
        </w:rPr>
        <w:t>To validate the effectiveness of the expanded feature set, a Pearson correlation analysis was conducted between all 63 features and the target variable (RUL). As shown in Fig. [</w:t>
      </w:r>
      <w:r>
        <w:rPr>
          <w:rFonts w:ascii="Times New Roman" w:hAnsi="Times New Roman" w:cs="Times New Roman"/>
          <w:sz w:val="20"/>
          <w:szCs w:val="20"/>
        </w:rPr>
        <w:t>2</w:t>
      </w:r>
      <w:r w:rsidRPr="00791D92">
        <w:rPr>
          <w:rFonts w:ascii="Times New Roman" w:hAnsi="Times New Roman" w:cs="Times New Roman"/>
          <w:sz w:val="20"/>
          <w:szCs w:val="20"/>
        </w:rPr>
        <w:t>], the results highlight the significance of both raw physiological-style sensor data and generated temporal features.</w:t>
      </w:r>
    </w:p>
    <w:p w14:paraId="6BEAF8EE" w14:textId="77777777" w:rsidR="00791D92" w:rsidRDefault="00791D92" w:rsidP="00791D92">
      <w:pPr>
        <w:jc w:val="both"/>
        <w:rPr>
          <w:rFonts w:ascii="Times New Roman" w:hAnsi="Times New Roman" w:cs="Times New Roman"/>
          <w:sz w:val="20"/>
          <w:szCs w:val="20"/>
        </w:rPr>
      </w:pPr>
      <w:r w:rsidRPr="00791D92">
        <w:rPr>
          <w:rFonts w:ascii="Times New Roman" w:hAnsi="Times New Roman" w:cs="Times New Roman"/>
          <w:b/>
          <w:bCs/>
          <w:sz w:val="20"/>
          <w:szCs w:val="20"/>
        </w:rPr>
        <w:t>1) Interpretation of Figure [</w:t>
      </w:r>
      <w:r>
        <w:rPr>
          <w:rFonts w:ascii="Times New Roman" w:hAnsi="Times New Roman" w:cs="Times New Roman"/>
          <w:b/>
          <w:bCs/>
          <w:sz w:val="20"/>
          <w:szCs w:val="20"/>
        </w:rPr>
        <w:t>2</w:t>
      </w:r>
      <w:r w:rsidRPr="00791D92">
        <w:rPr>
          <w:rFonts w:ascii="Times New Roman" w:hAnsi="Times New Roman" w:cs="Times New Roman"/>
          <w:b/>
          <w:bCs/>
          <w:sz w:val="20"/>
          <w:szCs w:val="20"/>
        </w:rPr>
        <w:t>]: Correlation with RUL</w:t>
      </w:r>
      <w:r w:rsidRPr="00791D92">
        <w:rPr>
          <w:rFonts w:ascii="Times New Roman" w:hAnsi="Times New Roman" w:cs="Times New Roman"/>
          <w:sz w:val="20"/>
          <w:szCs w:val="20"/>
        </w:rPr>
        <w:t xml:space="preserve"> </w:t>
      </w:r>
    </w:p>
    <w:p w14:paraId="4A8FBFC9" w14:textId="2B3002DF" w:rsidR="00791D92" w:rsidRPr="00791D92" w:rsidRDefault="00791D92" w:rsidP="00791D92">
      <w:pPr>
        <w:jc w:val="both"/>
        <w:rPr>
          <w:rFonts w:ascii="Times New Roman" w:hAnsi="Times New Roman" w:cs="Times New Roman"/>
          <w:sz w:val="20"/>
          <w:szCs w:val="20"/>
        </w:rPr>
      </w:pPr>
      <w:r w:rsidRPr="00791D92">
        <w:rPr>
          <w:rFonts w:ascii="Times New Roman" w:hAnsi="Times New Roman" w:cs="Times New Roman"/>
          <w:sz w:val="20"/>
          <w:szCs w:val="20"/>
        </w:rPr>
        <w:t>The bar chart illustrates a clear performance hierarchy among features:</w:t>
      </w:r>
    </w:p>
    <w:p w14:paraId="07BD575E" w14:textId="4CA3727A" w:rsidR="00791D92" w:rsidRDefault="00791D92" w:rsidP="00791D92">
      <w:pPr>
        <w:numPr>
          <w:ilvl w:val="0"/>
          <w:numId w:val="33"/>
        </w:numPr>
        <w:tabs>
          <w:tab w:val="num" w:pos="720"/>
        </w:tabs>
        <w:jc w:val="both"/>
        <w:rPr>
          <w:rFonts w:ascii="Times New Roman" w:hAnsi="Times New Roman" w:cs="Times New Roman"/>
          <w:sz w:val="20"/>
          <w:szCs w:val="20"/>
        </w:rPr>
      </w:pPr>
      <w:r w:rsidRPr="00791D92">
        <w:rPr>
          <w:rFonts w:ascii="Times New Roman" w:hAnsi="Times New Roman" w:cs="Times New Roman"/>
          <w:b/>
          <w:bCs/>
          <w:sz w:val="20"/>
          <w:szCs w:val="20"/>
        </w:rPr>
        <w:t>Strong Negative Correlation</w:t>
      </w:r>
      <w:r w:rsidRPr="00791D92">
        <w:rPr>
          <w:rFonts w:ascii="Times New Roman" w:hAnsi="Times New Roman" w:cs="Times New Roman"/>
          <w:sz w:val="20"/>
          <w:szCs w:val="20"/>
        </w:rPr>
        <w:t xml:space="preserve">: Sensors such as </w:t>
      </w:r>
      <w:r w:rsidRPr="00791D92">
        <w:rPr>
          <w:rFonts w:ascii="Times New Roman" w:hAnsi="Times New Roman" w:cs="Times New Roman"/>
          <w:b/>
          <w:bCs/>
          <w:sz w:val="20"/>
          <w:szCs w:val="20"/>
        </w:rPr>
        <w:t>s11_mean</w:t>
      </w:r>
      <w:r w:rsidRPr="00791D92">
        <w:rPr>
          <w:rFonts w:ascii="Times New Roman" w:hAnsi="Times New Roman" w:cs="Times New Roman"/>
          <w:sz w:val="20"/>
          <w:szCs w:val="20"/>
        </w:rPr>
        <w:t xml:space="preserve">, </w:t>
      </w:r>
      <w:r w:rsidRPr="00791D92">
        <w:rPr>
          <w:rFonts w:ascii="Times New Roman" w:hAnsi="Times New Roman" w:cs="Times New Roman"/>
          <w:b/>
          <w:bCs/>
          <w:sz w:val="20"/>
          <w:szCs w:val="20"/>
        </w:rPr>
        <w:t>s4_mean</w:t>
      </w:r>
      <w:r w:rsidRPr="00791D92">
        <w:rPr>
          <w:rFonts w:ascii="Times New Roman" w:hAnsi="Times New Roman" w:cs="Times New Roman"/>
          <w:sz w:val="20"/>
          <w:szCs w:val="20"/>
        </w:rPr>
        <w:t xml:space="preserve">, and </w:t>
      </w:r>
      <w:r w:rsidRPr="00791D92">
        <w:rPr>
          <w:rFonts w:ascii="Times New Roman" w:hAnsi="Times New Roman" w:cs="Times New Roman"/>
          <w:b/>
          <w:bCs/>
          <w:sz w:val="20"/>
          <w:szCs w:val="20"/>
        </w:rPr>
        <w:t>s17_mean</w:t>
      </w:r>
      <w:r w:rsidRPr="00791D92">
        <w:rPr>
          <w:rFonts w:ascii="Times New Roman" w:hAnsi="Times New Roman" w:cs="Times New Roman"/>
          <w:sz w:val="20"/>
          <w:szCs w:val="20"/>
        </w:rPr>
        <w:t xml:space="preserve"> exhibit high negative correlation coefficients (approaching -0.75). This indicates that as these sensor values increase, the remaining useful life of the engine significantly decreases, making them primary indicators of component wear.</w:t>
      </w:r>
    </w:p>
    <w:p w14:paraId="2D6A4D17" w14:textId="6C5A16CD" w:rsidR="00791D92" w:rsidRPr="003575CD" w:rsidRDefault="00791D92" w:rsidP="00791D92">
      <w:pPr>
        <w:jc w:val="center"/>
        <w:rPr>
          <w:rFonts w:ascii="Times New Roman" w:hAnsi="Times New Roman" w:cs="Times New Roman"/>
          <w:i/>
          <w:iCs/>
          <w:sz w:val="20"/>
          <w:szCs w:val="20"/>
        </w:rPr>
      </w:pPr>
      <w:r w:rsidRPr="003575CD">
        <w:rPr>
          <w:rFonts w:ascii="Times New Roman" w:hAnsi="Times New Roman" w:cs="Times New Roman"/>
          <w:i/>
          <w:iCs/>
          <w:sz w:val="20"/>
          <w:szCs w:val="20"/>
        </w:rPr>
        <w:t xml:space="preserve">Fig [2]: </w:t>
      </w:r>
      <w:r w:rsidRPr="00791D92">
        <w:rPr>
          <w:rFonts w:ascii="Times New Roman" w:hAnsi="Times New Roman" w:cs="Times New Roman"/>
          <w:i/>
          <w:iCs/>
          <w:sz w:val="20"/>
          <w:szCs w:val="20"/>
        </w:rPr>
        <w:t>Correlation with RUL</w:t>
      </w:r>
    </w:p>
    <w:p w14:paraId="05CD605B" w14:textId="77777777" w:rsidR="00791D92" w:rsidRPr="00791D92" w:rsidRDefault="00791D92" w:rsidP="00791D92">
      <w:pPr>
        <w:numPr>
          <w:ilvl w:val="0"/>
          <w:numId w:val="33"/>
        </w:numPr>
        <w:tabs>
          <w:tab w:val="num" w:pos="720"/>
        </w:tabs>
        <w:jc w:val="both"/>
        <w:rPr>
          <w:rFonts w:ascii="Times New Roman" w:hAnsi="Times New Roman" w:cs="Times New Roman"/>
          <w:sz w:val="20"/>
          <w:szCs w:val="20"/>
        </w:rPr>
      </w:pPr>
      <w:r w:rsidRPr="00791D92">
        <w:rPr>
          <w:rFonts w:ascii="Times New Roman" w:hAnsi="Times New Roman" w:cs="Times New Roman"/>
          <w:b/>
          <w:bCs/>
          <w:sz w:val="20"/>
          <w:szCs w:val="20"/>
        </w:rPr>
        <w:t>Temporal Superiority</w:t>
      </w:r>
      <w:r w:rsidRPr="00791D92">
        <w:rPr>
          <w:rFonts w:ascii="Times New Roman" w:hAnsi="Times New Roman" w:cs="Times New Roman"/>
          <w:sz w:val="20"/>
          <w:szCs w:val="20"/>
        </w:rPr>
        <w:t xml:space="preserve">: Crucially, the </w:t>
      </w:r>
      <w:r w:rsidRPr="00791D92">
        <w:rPr>
          <w:rFonts w:ascii="Times New Roman" w:hAnsi="Times New Roman" w:cs="Times New Roman"/>
          <w:b/>
          <w:bCs/>
          <w:sz w:val="20"/>
          <w:szCs w:val="20"/>
        </w:rPr>
        <w:t>rolling mean</w:t>
      </w:r>
      <w:r w:rsidRPr="00791D92">
        <w:rPr>
          <w:rFonts w:ascii="Times New Roman" w:hAnsi="Times New Roman" w:cs="Times New Roman"/>
          <w:sz w:val="20"/>
          <w:szCs w:val="20"/>
        </w:rPr>
        <w:t xml:space="preserve"> features (e.g., </w:t>
      </w:r>
      <w:r w:rsidRPr="00791D92">
        <w:rPr>
          <w:rFonts w:ascii="Times New Roman" w:hAnsi="Times New Roman" w:cs="Times New Roman"/>
          <w:b/>
          <w:bCs/>
          <w:sz w:val="20"/>
          <w:szCs w:val="20"/>
        </w:rPr>
        <w:t>s2_mean</w:t>
      </w:r>
      <w:r w:rsidRPr="00791D92">
        <w:rPr>
          <w:rFonts w:ascii="Times New Roman" w:hAnsi="Times New Roman" w:cs="Times New Roman"/>
          <w:sz w:val="20"/>
          <w:szCs w:val="20"/>
        </w:rPr>
        <w:t xml:space="preserve">, </w:t>
      </w:r>
      <w:r w:rsidRPr="00791D92">
        <w:rPr>
          <w:rFonts w:ascii="Times New Roman" w:hAnsi="Times New Roman" w:cs="Times New Roman"/>
          <w:b/>
          <w:bCs/>
          <w:sz w:val="20"/>
          <w:szCs w:val="20"/>
        </w:rPr>
        <w:t>s3_mean</w:t>
      </w:r>
      <w:r w:rsidRPr="00791D92">
        <w:rPr>
          <w:rFonts w:ascii="Times New Roman" w:hAnsi="Times New Roman" w:cs="Times New Roman"/>
          <w:sz w:val="20"/>
          <w:szCs w:val="20"/>
        </w:rPr>
        <w:t xml:space="preserve">) consistently show stronger correlation with </w:t>
      </w:r>
      <w:r w:rsidRPr="00791D92">
        <w:rPr>
          <w:rFonts w:ascii="Times New Roman" w:hAnsi="Times New Roman" w:cs="Times New Roman"/>
          <w:sz w:val="20"/>
          <w:szCs w:val="20"/>
        </w:rPr>
        <w:lastRenderedPageBreak/>
        <w:t>RUL than their raw sensor counterparts. This validates the methodology of using a sliding window to capture smoothed degradation trends rather than relying on noisy, instantaneous signals.</w:t>
      </w:r>
    </w:p>
    <w:p w14:paraId="32F6472B" w14:textId="63828696" w:rsidR="00791D92" w:rsidRPr="00791D92" w:rsidRDefault="00791D92" w:rsidP="00791D92">
      <w:pPr>
        <w:numPr>
          <w:ilvl w:val="0"/>
          <w:numId w:val="33"/>
        </w:numPr>
        <w:tabs>
          <w:tab w:val="num" w:pos="720"/>
        </w:tabs>
        <w:jc w:val="both"/>
        <w:rPr>
          <w:rFonts w:ascii="Times New Roman" w:hAnsi="Times New Roman" w:cs="Times New Roman"/>
          <w:sz w:val="20"/>
          <w:szCs w:val="20"/>
        </w:rPr>
      </w:pPr>
      <w:r w:rsidRPr="00791D92">
        <w:rPr>
          <w:rFonts w:ascii="Times New Roman" w:hAnsi="Times New Roman" w:cs="Times New Roman"/>
          <w:b/>
          <w:bCs/>
          <w:sz w:val="20"/>
          <w:szCs w:val="20"/>
        </w:rPr>
        <w:t>Volatile Indicators</w:t>
      </w:r>
      <w:r w:rsidRPr="00791D92">
        <w:rPr>
          <w:rFonts w:ascii="Times New Roman" w:hAnsi="Times New Roman" w:cs="Times New Roman"/>
          <w:sz w:val="20"/>
          <w:szCs w:val="20"/>
        </w:rPr>
        <w:t>: Features involving rolling standard deviation (</w:t>
      </w:r>
      <w:r w:rsidRPr="00791D92">
        <w:rPr>
          <w:rFonts w:ascii="Times New Roman" w:hAnsi="Times New Roman" w:cs="Times New Roman"/>
          <w:b/>
          <w:bCs/>
          <w:sz w:val="20"/>
          <w:szCs w:val="20"/>
        </w:rPr>
        <w:t>_std</w:t>
      </w:r>
      <w:r w:rsidRPr="00791D92">
        <w:rPr>
          <w:rFonts w:ascii="Times New Roman" w:hAnsi="Times New Roman" w:cs="Times New Roman"/>
          <w:sz w:val="20"/>
          <w:szCs w:val="20"/>
        </w:rPr>
        <w:t xml:space="preserve">) appear on both sides of the spectrum. For instance, </w:t>
      </w:r>
      <w:r w:rsidRPr="00791D92">
        <w:rPr>
          <w:rFonts w:ascii="Times New Roman" w:hAnsi="Times New Roman" w:cs="Times New Roman"/>
          <w:b/>
          <w:bCs/>
          <w:sz w:val="20"/>
          <w:szCs w:val="20"/>
        </w:rPr>
        <w:t>s21_mean</w:t>
      </w:r>
      <w:r w:rsidRPr="00791D92">
        <w:rPr>
          <w:rFonts w:ascii="Times New Roman" w:hAnsi="Times New Roman" w:cs="Times New Roman"/>
          <w:sz w:val="20"/>
          <w:szCs w:val="20"/>
        </w:rPr>
        <w:t xml:space="preserve"> shows a positive correlation, suggesting that certain sensor behavio</w:t>
      </w:r>
      <w:r>
        <w:rPr>
          <w:rFonts w:ascii="Times New Roman" w:hAnsi="Times New Roman" w:cs="Times New Roman"/>
          <w:sz w:val="20"/>
          <w:szCs w:val="20"/>
        </w:rPr>
        <w:t>u</w:t>
      </w:r>
      <w:r w:rsidRPr="00791D92">
        <w:rPr>
          <w:rFonts w:ascii="Times New Roman" w:hAnsi="Times New Roman" w:cs="Times New Roman"/>
          <w:sz w:val="20"/>
          <w:szCs w:val="20"/>
        </w:rPr>
        <w:t>rs stabilize or shift predictably as part of a specific failure mode.</w:t>
      </w:r>
    </w:p>
    <w:p w14:paraId="2D151ABC" w14:textId="77777777" w:rsidR="00791D92" w:rsidRPr="00791D92" w:rsidRDefault="00791D92" w:rsidP="00791D92">
      <w:pPr>
        <w:jc w:val="both"/>
        <w:rPr>
          <w:rFonts w:ascii="Times New Roman" w:hAnsi="Times New Roman" w:cs="Times New Roman"/>
          <w:sz w:val="20"/>
          <w:szCs w:val="20"/>
        </w:rPr>
      </w:pPr>
      <w:r w:rsidRPr="00791D92">
        <w:rPr>
          <w:rFonts w:ascii="Times New Roman" w:hAnsi="Times New Roman" w:cs="Times New Roman"/>
          <w:b/>
          <w:bCs/>
          <w:sz w:val="20"/>
          <w:szCs w:val="20"/>
        </w:rPr>
        <w:t>2) Impact on Model Convergence</w:t>
      </w:r>
      <w:r w:rsidRPr="00791D92">
        <w:rPr>
          <w:rFonts w:ascii="Times New Roman" w:hAnsi="Times New Roman" w:cs="Times New Roman"/>
          <w:sz w:val="20"/>
          <w:szCs w:val="20"/>
        </w:rPr>
        <w:t xml:space="preserve"> The high-dimensional nature of this feature set (63 variables) is managed by the </w:t>
      </w:r>
      <w:r w:rsidRPr="00791D92">
        <w:rPr>
          <w:rFonts w:ascii="Times New Roman" w:hAnsi="Times New Roman" w:cs="Times New Roman"/>
          <w:b/>
          <w:bCs/>
          <w:sz w:val="20"/>
          <w:szCs w:val="20"/>
        </w:rPr>
        <w:t>Condition-Based Scaling</w:t>
      </w:r>
      <w:r w:rsidRPr="00791D92">
        <w:rPr>
          <w:rFonts w:ascii="Times New Roman" w:hAnsi="Times New Roman" w:cs="Times New Roman"/>
          <w:sz w:val="20"/>
          <w:szCs w:val="20"/>
        </w:rPr>
        <w:t xml:space="preserve"> performed in Phase-1. By </w:t>
      </w:r>
      <w:proofErr w:type="spellStart"/>
      <w:r w:rsidRPr="00791D92">
        <w:rPr>
          <w:rFonts w:ascii="Times New Roman" w:hAnsi="Times New Roman" w:cs="Times New Roman"/>
          <w:sz w:val="20"/>
          <w:szCs w:val="20"/>
        </w:rPr>
        <w:t>centering</w:t>
      </w:r>
      <w:proofErr w:type="spellEnd"/>
      <w:r w:rsidRPr="00791D92">
        <w:rPr>
          <w:rFonts w:ascii="Times New Roman" w:hAnsi="Times New Roman" w:cs="Times New Roman"/>
          <w:sz w:val="20"/>
          <w:szCs w:val="20"/>
        </w:rPr>
        <w:t xml:space="preserve"> these influential features around zero, the LSTM network can effectively weight the high-correlation sensors (like s11 and s4) during the training phase without being misled by different operational regimes.</w:t>
      </w:r>
    </w:p>
    <w:p w14:paraId="7312D640" w14:textId="25B58B5F" w:rsidR="002A501F" w:rsidRPr="002A501F" w:rsidRDefault="002A501F" w:rsidP="002A501F">
      <w:pPr>
        <w:jc w:val="both"/>
        <w:rPr>
          <w:rFonts w:ascii="Times New Roman" w:hAnsi="Times New Roman" w:cs="Times New Roman"/>
          <w:b/>
          <w:bCs/>
          <w:sz w:val="20"/>
          <w:szCs w:val="20"/>
        </w:rPr>
      </w:pPr>
      <w:r w:rsidRPr="002A501F">
        <w:rPr>
          <w:rFonts w:ascii="Times New Roman" w:hAnsi="Times New Roman" w:cs="Times New Roman"/>
          <w:b/>
          <w:bCs/>
          <w:sz w:val="20"/>
          <w:szCs w:val="20"/>
        </w:rPr>
        <w:t>F.</w:t>
      </w:r>
      <w:r w:rsidRPr="002A501F">
        <w:rPr>
          <w:rFonts w:ascii="Arial" w:eastAsia="Times New Roman" w:hAnsi="Arial" w:cs="Arial"/>
          <w:b/>
          <w:bCs/>
          <w:kern w:val="0"/>
          <w:sz w:val="27"/>
          <w:szCs w:val="27"/>
          <w:lang w:eastAsia="en-IN"/>
          <w14:ligatures w14:val="none"/>
        </w:rPr>
        <w:t xml:space="preserve"> </w:t>
      </w:r>
      <w:r w:rsidRPr="002A501F">
        <w:rPr>
          <w:rFonts w:ascii="Times New Roman" w:hAnsi="Times New Roman" w:cs="Times New Roman"/>
          <w:b/>
          <w:bCs/>
          <w:sz w:val="20"/>
          <w:szCs w:val="20"/>
        </w:rPr>
        <w:t>Model Training and Convergence Analysis</w:t>
      </w:r>
    </w:p>
    <w:p w14:paraId="34B2548E" w14:textId="5A26FD54" w:rsidR="002A501F" w:rsidRPr="002A501F" w:rsidRDefault="002A501F" w:rsidP="002A501F">
      <w:pPr>
        <w:jc w:val="both"/>
        <w:rPr>
          <w:rFonts w:ascii="Times New Roman" w:hAnsi="Times New Roman" w:cs="Times New Roman"/>
          <w:sz w:val="20"/>
          <w:szCs w:val="20"/>
        </w:rPr>
      </w:pPr>
      <w:r w:rsidRPr="002A501F">
        <w:rPr>
          <w:rFonts w:ascii="Times New Roman" w:hAnsi="Times New Roman" w:cs="Times New Roman"/>
          <w:sz w:val="20"/>
          <w:szCs w:val="20"/>
        </w:rPr>
        <w:t>The training process was executed using a specialized deep learning architecture</w:t>
      </w:r>
      <w:r w:rsidR="00E94CCD">
        <w:rPr>
          <w:rFonts w:ascii="Times New Roman" w:hAnsi="Times New Roman" w:cs="Times New Roman"/>
          <w:sz w:val="20"/>
          <w:szCs w:val="20"/>
        </w:rPr>
        <w:t xml:space="preserve">. </w:t>
      </w:r>
      <w:r w:rsidRPr="002A501F">
        <w:rPr>
          <w:rFonts w:ascii="Times New Roman" w:hAnsi="Times New Roman" w:cs="Times New Roman"/>
          <w:sz w:val="20"/>
          <w:szCs w:val="20"/>
        </w:rPr>
        <w:t xml:space="preserve">To ensure the models captured the </w:t>
      </w:r>
      <w:r w:rsidR="00E94CCD">
        <w:rPr>
          <w:rFonts w:ascii="Times New Roman" w:hAnsi="Times New Roman" w:cs="Times New Roman"/>
          <w:sz w:val="20"/>
          <w:szCs w:val="20"/>
        </w:rPr>
        <w:t>insights</w:t>
      </w:r>
      <w:r w:rsidRPr="002A501F">
        <w:rPr>
          <w:rFonts w:ascii="Times New Roman" w:hAnsi="Times New Roman" w:cs="Times New Roman"/>
          <w:sz w:val="20"/>
          <w:szCs w:val="20"/>
        </w:rPr>
        <w:t xml:space="preserve"> of each engine's degradation accurately, data was strictly ordered by identity and cycle before sequence creation.</w:t>
      </w:r>
    </w:p>
    <w:p w14:paraId="38629671" w14:textId="77777777" w:rsidR="002A501F" w:rsidRPr="002A501F" w:rsidRDefault="002A501F" w:rsidP="002A501F">
      <w:pPr>
        <w:jc w:val="both"/>
        <w:rPr>
          <w:rFonts w:ascii="Times New Roman" w:hAnsi="Times New Roman" w:cs="Times New Roman"/>
          <w:sz w:val="20"/>
          <w:szCs w:val="20"/>
        </w:rPr>
      </w:pPr>
      <w:r w:rsidRPr="002A501F">
        <w:rPr>
          <w:rFonts w:ascii="Times New Roman" w:hAnsi="Times New Roman" w:cs="Times New Roman"/>
          <w:b/>
          <w:bCs/>
          <w:sz w:val="20"/>
          <w:szCs w:val="20"/>
        </w:rPr>
        <w:t>1) Interpretation of Training Curves (Fig. [X]-[Y])</w:t>
      </w:r>
    </w:p>
    <w:p w14:paraId="39323223" w14:textId="25BE4620" w:rsidR="002A501F" w:rsidRPr="002A501F" w:rsidRDefault="002A501F" w:rsidP="002A501F">
      <w:pPr>
        <w:jc w:val="both"/>
        <w:rPr>
          <w:rFonts w:ascii="Times New Roman" w:hAnsi="Times New Roman" w:cs="Times New Roman"/>
          <w:sz w:val="20"/>
          <w:szCs w:val="20"/>
        </w:rPr>
      </w:pPr>
      <w:r w:rsidRPr="002A501F">
        <w:rPr>
          <w:rFonts w:ascii="Times New Roman" w:hAnsi="Times New Roman" w:cs="Times New Roman"/>
          <w:sz w:val="20"/>
          <w:szCs w:val="20"/>
        </w:rPr>
        <w:t xml:space="preserve">The Mean Absolute Error (MAE) history across </w:t>
      </w:r>
      <w:r w:rsidRPr="002A501F">
        <w:rPr>
          <w:rFonts w:ascii="Times New Roman" w:hAnsi="Times New Roman" w:cs="Times New Roman"/>
          <w:b/>
          <w:bCs/>
          <w:sz w:val="20"/>
          <w:szCs w:val="20"/>
        </w:rPr>
        <w:t>FD001 through FD004</w:t>
      </w:r>
      <w:r w:rsidRPr="002A501F">
        <w:rPr>
          <w:rFonts w:ascii="Times New Roman" w:hAnsi="Times New Roman" w:cs="Times New Roman"/>
          <w:sz w:val="20"/>
          <w:szCs w:val="20"/>
        </w:rPr>
        <w:t xml:space="preserve"> demonstrates several critical learning behavio</w:t>
      </w:r>
      <w:r w:rsidR="00E94CCD">
        <w:rPr>
          <w:rFonts w:ascii="Times New Roman" w:hAnsi="Times New Roman" w:cs="Times New Roman"/>
          <w:sz w:val="20"/>
          <w:szCs w:val="20"/>
        </w:rPr>
        <w:t>ur</w:t>
      </w:r>
      <w:r w:rsidRPr="002A501F">
        <w:rPr>
          <w:rFonts w:ascii="Times New Roman" w:hAnsi="Times New Roman" w:cs="Times New Roman"/>
          <w:sz w:val="20"/>
          <w:szCs w:val="20"/>
        </w:rPr>
        <w:t>s:</w:t>
      </w:r>
    </w:p>
    <w:p w14:paraId="55BA2E52" w14:textId="77777777" w:rsidR="002A501F" w:rsidRPr="002A501F" w:rsidRDefault="002A501F" w:rsidP="002A501F">
      <w:pPr>
        <w:numPr>
          <w:ilvl w:val="0"/>
          <w:numId w:val="34"/>
        </w:numPr>
        <w:tabs>
          <w:tab w:val="num" w:pos="720"/>
        </w:tabs>
        <w:jc w:val="both"/>
        <w:rPr>
          <w:rFonts w:ascii="Times New Roman" w:hAnsi="Times New Roman" w:cs="Times New Roman"/>
          <w:sz w:val="20"/>
          <w:szCs w:val="20"/>
        </w:rPr>
      </w:pPr>
      <w:r w:rsidRPr="002A501F">
        <w:rPr>
          <w:rFonts w:ascii="Times New Roman" w:hAnsi="Times New Roman" w:cs="Times New Roman"/>
          <w:b/>
          <w:bCs/>
          <w:sz w:val="20"/>
          <w:szCs w:val="20"/>
        </w:rPr>
        <w:t>Rapid Convergence</w:t>
      </w:r>
      <w:r w:rsidRPr="002A501F">
        <w:rPr>
          <w:rFonts w:ascii="Times New Roman" w:hAnsi="Times New Roman" w:cs="Times New Roman"/>
          <w:sz w:val="20"/>
          <w:szCs w:val="20"/>
        </w:rPr>
        <w:t xml:space="preserve">: In all four subsets, both training and validation MAE exhibit a sharp decline within the first 5 to 10 epochs. This rapid learning confirms that the </w:t>
      </w:r>
      <w:r w:rsidRPr="002A501F">
        <w:rPr>
          <w:rFonts w:ascii="Times New Roman" w:hAnsi="Times New Roman" w:cs="Times New Roman"/>
          <w:b/>
          <w:bCs/>
          <w:sz w:val="20"/>
          <w:szCs w:val="20"/>
        </w:rPr>
        <w:t>63-feature engineering pipeline</w:t>
      </w:r>
      <w:r w:rsidRPr="002A501F">
        <w:rPr>
          <w:rFonts w:ascii="Times New Roman" w:hAnsi="Times New Roman" w:cs="Times New Roman"/>
          <w:sz w:val="20"/>
          <w:szCs w:val="20"/>
        </w:rPr>
        <w:t xml:space="preserve"> provided high-quality predictive signals, allowing the LSTM to quickly identify the degradation baseline.</w:t>
      </w:r>
    </w:p>
    <w:p w14:paraId="61F3B21D" w14:textId="38299669" w:rsidR="00E94CCD" w:rsidRPr="002A501F" w:rsidRDefault="002A501F" w:rsidP="00E94CCD">
      <w:pPr>
        <w:numPr>
          <w:ilvl w:val="0"/>
          <w:numId w:val="34"/>
        </w:numPr>
        <w:tabs>
          <w:tab w:val="num" w:pos="720"/>
        </w:tabs>
        <w:jc w:val="both"/>
        <w:rPr>
          <w:rFonts w:ascii="Times New Roman" w:hAnsi="Times New Roman" w:cs="Times New Roman"/>
          <w:sz w:val="20"/>
          <w:szCs w:val="20"/>
        </w:rPr>
      </w:pPr>
      <w:r w:rsidRPr="002A501F">
        <w:rPr>
          <w:rFonts w:ascii="Times New Roman" w:hAnsi="Times New Roman" w:cs="Times New Roman"/>
          <w:b/>
          <w:bCs/>
          <w:sz w:val="20"/>
          <w:szCs w:val="20"/>
        </w:rPr>
        <w:t>Stability Across Complexity</w:t>
      </w:r>
      <w:r w:rsidRPr="002A501F">
        <w:rPr>
          <w:rFonts w:ascii="Times New Roman" w:hAnsi="Times New Roman" w:cs="Times New Roman"/>
          <w:sz w:val="20"/>
          <w:szCs w:val="20"/>
        </w:rPr>
        <w:t xml:space="preserve">: While </w:t>
      </w:r>
      <w:r w:rsidRPr="002A501F">
        <w:rPr>
          <w:rFonts w:ascii="Times New Roman" w:hAnsi="Times New Roman" w:cs="Times New Roman"/>
          <w:b/>
          <w:bCs/>
          <w:sz w:val="20"/>
          <w:szCs w:val="20"/>
        </w:rPr>
        <w:t>FD001</w:t>
      </w:r>
      <w:r w:rsidRPr="002A501F">
        <w:rPr>
          <w:rFonts w:ascii="Times New Roman" w:hAnsi="Times New Roman" w:cs="Times New Roman"/>
          <w:sz w:val="20"/>
          <w:szCs w:val="20"/>
        </w:rPr>
        <w:t xml:space="preserve"> (single failure mode, single condition) shows the smoothest descent, </w:t>
      </w:r>
      <w:r w:rsidRPr="002A501F">
        <w:rPr>
          <w:rFonts w:ascii="Times New Roman" w:hAnsi="Times New Roman" w:cs="Times New Roman"/>
          <w:b/>
          <w:bCs/>
          <w:sz w:val="20"/>
          <w:szCs w:val="20"/>
        </w:rPr>
        <w:t>FD004</w:t>
      </w:r>
      <w:r w:rsidRPr="002A501F">
        <w:rPr>
          <w:rFonts w:ascii="Times New Roman" w:hAnsi="Times New Roman" w:cs="Times New Roman"/>
          <w:sz w:val="20"/>
          <w:szCs w:val="20"/>
        </w:rPr>
        <w:t xml:space="preserve"> (multiple failure modes, six conditions) maintains a remarkably stable validation curve. This stability validates the </w:t>
      </w:r>
      <w:r w:rsidRPr="002A501F">
        <w:rPr>
          <w:rFonts w:ascii="Times New Roman" w:hAnsi="Times New Roman" w:cs="Times New Roman"/>
          <w:b/>
          <w:bCs/>
          <w:sz w:val="20"/>
          <w:szCs w:val="20"/>
        </w:rPr>
        <w:t>Expert Model</w:t>
      </w:r>
      <w:r w:rsidRPr="002A501F">
        <w:rPr>
          <w:rFonts w:ascii="Times New Roman" w:hAnsi="Times New Roman" w:cs="Times New Roman"/>
          <w:sz w:val="20"/>
          <w:szCs w:val="20"/>
        </w:rPr>
        <w:t xml:space="preserve"> approach, where the architecture is specifically tuned to the unique noise profile of each sub-dataset.</w:t>
      </w:r>
    </w:p>
    <w:p w14:paraId="339CC47E" w14:textId="4A21F956" w:rsidR="00E94CCD" w:rsidRPr="00E73322" w:rsidRDefault="002A501F" w:rsidP="00E94CCD">
      <w:pPr>
        <w:numPr>
          <w:ilvl w:val="0"/>
          <w:numId w:val="34"/>
        </w:numPr>
        <w:tabs>
          <w:tab w:val="num" w:pos="720"/>
        </w:tabs>
        <w:jc w:val="both"/>
        <w:rPr>
          <w:rFonts w:ascii="Times New Roman" w:hAnsi="Times New Roman" w:cs="Times New Roman"/>
          <w:sz w:val="20"/>
          <w:szCs w:val="20"/>
        </w:rPr>
      </w:pPr>
      <w:r w:rsidRPr="002A501F">
        <w:rPr>
          <w:rFonts w:ascii="Times New Roman" w:hAnsi="Times New Roman" w:cs="Times New Roman"/>
          <w:b/>
          <w:bCs/>
          <w:sz w:val="20"/>
          <w:szCs w:val="20"/>
        </w:rPr>
        <w:t>Overfitting Mitigation</w:t>
      </w:r>
      <w:r w:rsidRPr="002A501F">
        <w:rPr>
          <w:rFonts w:ascii="Times New Roman" w:hAnsi="Times New Roman" w:cs="Times New Roman"/>
          <w:sz w:val="20"/>
          <w:szCs w:val="20"/>
        </w:rPr>
        <w:t xml:space="preserve">: The close tracking between "Train MAE" and "Val MAE" across all plots indicates successful regularization. Techniques such as </w:t>
      </w:r>
      <w:r w:rsidRPr="002A501F">
        <w:rPr>
          <w:rFonts w:ascii="Times New Roman" w:hAnsi="Times New Roman" w:cs="Times New Roman"/>
          <w:b/>
          <w:bCs/>
          <w:sz w:val="20"/>
          <w:szCs w:val="20"/>
        </w:rPr>
        <w:t>Dropout (0.2)</w:t>
      </w:r>
      <w:r w:rsidRPr="002A501F">
        <w:rPr>
          <w:rFonts w:ascii="Times New Roman" w:hAnsi="Times New Roman" w:cs="Times New Roman"/>
          <w:sz w:val="20"/>
          <w:szCs w:val="20"/>
        </w:rPr>
        <w:t xml:space="preserve"> and </w:t>
      </w:r>
      <w:r w:rsidRPr="002A501F">
        <w:rPr>
          <w:rFonts w:ascii="Times New Roman" w:hAnsi="Times New Roman" w:cs="Times New Roman"/>
          <w:b/>
          <w:bCs/>
          <w:sz w:val="20"/>
          <w:szCs w:val="20"/>
        </w:rPr>
        <w:t>Batch Normalization</w:t>
      </w:r>
      <w:r w:rsidRPr="002A501F">
        <w:rPr>
          <w:rFonts w:ascii="Times New Roman" w:hAnsi="Times New Roman" w:cs="Times New Roman"/>
          <w:sz w:val="20"/>
          <w:szCs w:val="20"/>
        </w:rPr>
        <w:t xml:space="preserve"> were instrumental in preventing </w:t>
      </w:r>
      <w:r w:rsidRPr="002A501F">
        <w:rPr>
          <w:rFonts w:ascii="Times New Roman" w:hAnsi="Times New Roman" w:cs="Times New Roman"/>
          <w:sz w:val="20"/>
          <w:szCs w:val="20"/>
        </w:rPr>
        <w:t>the models from merely memorizing the training fleet, ensuring they can generalize to unseen engine telemetry.</w:t>
      </w:r>
    </w:p>
    <w:p w14:paraId="6E4746A3" w14:textId="551129E7" w:rsidR="00E94CCD" w:rsidRPr="003575CD" w:rsidRDefault="0011591A" w:rsidP="0011591A">
      <w:pPr>
        <w:rPr>
          <w:rFonts w:ascii="Times New Roman" w:hAnsi="Times New Roman" w:cs="Times New Roman"/>
          <w:i/>
          <w:iCs/>
          <w:sz w:val="20"/>
          <w:szCs w:val="20"/>
        </w:rPr>
      </w:pPr>
      <w:r>
        <w:rPr>
          <w:rFonts w:ascii="Times New Roman" w:hAnsi="Times New Roman" w:cs="Times New Roman"/>
          <w:b/>
          <w:bCs/>
          <w:noProof/>
          <w:sz w:val="20"/>
          <w:szCs w:val="20"/>
        </w:rPr>
        <w:drawing>
          <wp:anchor distT="0" distB="0" distL="114300" distR="114300" simplePos="0" relativeHeight="251671552" behindDoc="1" locked="0" layoutInCell="1" allowOverlap="1" wp14:anchorId="2950E8AB" wp14:editId="7AB879C1">
            <wp:simplePos x="0" y="0"/>
            <wp:positionH relativeFrom="column">
              <wp:posOffset>-332740</wp:posOffset>
            </wp:positionH>
            <wp:positionV relativeFrom="paragraph">
              <wp:posOffset>0</wp:posOffset>
            </wp:positionV>
            <wp:extent cx="2978150" cy="1463040"/>
            <wp:effectExtent l="0" t="0" r="0" b="3810"/>
            <wp:wrapTight wrapText="bothSides">
              <wp:wrapPolygon edited="0">
                <wp:start x="0" y="0"/>
                <wp:lineTo x="0" y="21375"/>
                <wp:lineTo x="21416" y="21375"/>
                <wp:lineTo x="21416" y="0"/>
                <wp:lineTo x="0" y="0"/>
              </wp:wrapPolygon>
            </wp:wrapTight>
            <wp:docPr id="10972843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284306" name="Picture 109728430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78150" cy="146304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20"/>
          <w:szCs w:val="20"/>
        </w:rPr>
        <w:drawing>
          <wp:anchor distT="0" distB="0" distL="114300" distR="114300" simplePos="0" relativeHeight="251672576" behindDoc="1" locked="0" layoutInCell="1" allowOverlap="1" wp14:anchorId="68399919" wp14:editId="2347208D">
            <wp:simplePos x="0" y="0"/>
            <wp:positionH relativeFrom="column">
              <wp:align>right</wp:align>
            </wp:positionH>
            <wp:positionV relativeFrom="paragraph">
              <wp:posOffset>1745615</wp:posOffset>
            </wp:positionV>
            <wp:extent cx="2962910" cy="1367790"/>
            <wp:effectExtent l="0" t="0" r="8890" b="3810"/>
            <wp:wrapTight wrapText="bothSides">
              <wp:wrapPolygon edited="0">
                <wp:start x="0" y="0"/>
                <wp:lineTo x="0" y="21359"/>
                <wp:lineTo x="21526" y="21359"/>
                <wp:lineTo x="21526" y="0"/>
                <wp:lineTo x="0" y="0"/>
              </wp:wrapPolygon>
            </wp:wrapTight>
            <wp:docPr id="2270807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080797" name="Picture 22708079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62910" cy="1367790"/>
                    </a:xfrm>
                    <a:prstGeom prst="rect">
                      <a:avLst/>
                    </a:prstGeom>
                  </pic:spPr>
                </pic:pic>
              </a:graphicData>
            </a:graphic>
            <wp14:sizeRelH relativeFrom="margin">
              <wp14:pctWidth>0</wp14:pctWidth>
            </wp14:sizeRelH>
            <wp14:sizeRelV relativeFrom="margin">
              <wp14:pctHeight>0</wp14:pctHeight>
            </wp14:sizeRelV>
          </wp:anchor>
        </w:drawing>
      </w:r>
      <w:r w:rsidR="00E94CCD" w:rsidRPr="00791D92">
        <w:rPr>
          <w:rFonts w:ascii="Times New Roman" w:hAnsi="Times New Roman" w:cs="Times New Roman"/>
          <w:b/>
          <w:bCs/>
          <w:i/>
          <w:iCs/>
          <w:sz w:val="20"/>
          <w:szCs w:val="20"/>
        </w:rPr>
        <w:t>F</w:t>
      </w:r>
      <w:r w:rsidR="00E94CCD" w:rsidRPr="003575CD">
        <w:rPr>
          <w:rFonts w:ascii="Times New Roman" w:hAnsi="Times New Roman" w:cs="Times New Roman"/>
          <w:i/>
          <w:iCs/>
          <w:sz w:val="20"/>
          <w:szCs w:val="20"/>
        </w:rPr>
        <w:t>ig [3][</w:t>
      </w:r>
      <w:proofErr w:type="spellStart"/>
      <w:r w:rsidR="00E94CCD" w:rsidRPr="003575CD">
        <w:rPr>
          <w:rFonts w:ascii="Times New Roman" w:hAnsi="Times New Roman" w:cs="Times New Roman"/>
          <w:i/>
          <w:iCs/>
          <w:sz w:val="20"/>
          <w:szCs w:val="20"/>
        </w:rPr>
        <w:t>i</w:t>
      </w:r>
      <w:proofErr w:type="spellEnd"/>
      <w:r w:rsidR="00E94CCD" w:rsidRPr="003575CD">
        <w:rPr>
          <w:rFonts w:ascii="Times New Roman" w:hAnsi="Times New Roman" w:cs="Times New Roman"/>
          <w:i/>
          <w:iCs/>
          <w:sz w:val="20"/>
          <w:szCs w:val="20"/>
        </w:rPr>
        <w:t>]: Epoch-FD001 with MAE</w:t>
      </w:r>
    </w:p>
    <w:p w14:paraId="495A5229" w14:textId="22176900" w:rsidR="00E94CCD" w:rsidRPr="003575CD" w:rsidRDefault="00E94CCD" w:rsidP="0011591A">
      <w:pPr>
        <w:rPr>
          <w:rFonts w:ascii="Times New Roman" w:hAnsi="Times New Roman" w:cs="Times New Roman"/>
          <w:i/>
          <w:iCs/>
          <w:sz w:val="20"/>
          <w:szCs w:val="20"/>
        </w:rPr>
      </w:pPr>
      <w:r w:rsidRPr="003575CD">
        <w:rPr>
          <w:rFonts w:ascii="Times New Roman" w:hAnsi="Times New Roman" w:cs="Times New Roman"/>
          <w:i/>
          <w:iCs/>
          <w:sz w:val="20"/>
          <w:szCs w:val="20"/>
        </w:rPr>
        <w:t>Fig [3][ii]: Epoch-FD002 with MAE</w:t>
      </w:r>
    </w:p>
    <w:p w14:paraId="2A404F3F" w14:textId="4B5B8947" w:rsidR="0011591A" w:rsidRPr="00791D92" w:rsidRDefault="0011591A" w:rsidP="0011591A">
      <w:pPr>
        <w:rPr>
          <w:rFonts w:ascii="Times New Roman" w:hAnsi="Times New Roman" w:cs="Times New Roman"/>
          <w:i/>
          <w:iCs/>
          <w:sz w:val="20"/>
          <w:szCs w:val="20"/>
        </w:rPr>
      </w:pPr>
      <w:r>
        <w:rPr>
          <w:rFonts w:ascii="Times New Roman" w:hAnsi="Times New Roman" w:cs="Times New Roman"/>
          <w:b/>
          <w:bCs/>
          <w:noProof/>
          <w:sz w:val="20"/>
          <w:szCs w:val="20"/>
        </w:rPr>
        <w:drawing>
          <wp:anchor distT="0" distB="0" distL="114300" distR="114300" simplePos="0" relativeHeight="251673600" behindDoc="0" locked="0" layoutInCell="1" allowOverlap="1" wp14:anchorId="671C0A4E" wp14:editId="2BA991B2">
            <wp:simplePos x="0" y="0"/>
            <wp:positionH relativeFrom="column">
              <wp:posOffset>-249555</wp:posOffset>
            </wp:positionH>
            <wp:positionV relativeFrom="paragraph">
              <wp:posOffset>182245</wp:posOffset>
            </wp:positionV>
            <wp:extent cx="2892425" cy="1440815"/>
            <wp:effectExtent l="0" t="0" r="3175" b="6985"/>
            <wp:wrapSquare wrapText="bothSides"/>
            <wp:docPr id="20936968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696842" name="Picture 209369684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92425" cy="1440815"/>
                    </a:xfrm>
                    <a:prstGeom prst="rect">
                      <a:avLst/>
                    </a:prstGeom>
                  </pic:spPr>
                </pic:pic>
              </a:graphicData>
            </a:graphic>
            <wp14:sizeRelH relativeFrom="margin">
              <wp14:pctWidth>0</wp14:pctWidth>
            </wp14:sizeRelH>
          </wp:anchor>
        </w:drawing>
      </w:r>
    </w:p>
    <w:p w14:paraId="290ECE81" w14:textId="2A93C991" w:rsidR="00E94CCD" w:rsidRPr="003575CD" w:rsidRDefault="00E94CCD" w:rsidP="0011591A">
      <w:pPr>
        <w:rPr>
          <w:rFonts w:ascii="Times New Roman" w:hAnsi="Times New Roman" w:cs="Times New Roman"/>
          <w:i/>
          <w:iCs/>
          <w:sz w:val="20"/>
          <w:szCs w:val="20"/>
        </w:rPr>
      </w:pPr>
      <w:r w:rsidRPr="003575CD">
        <w:rPr>
          <w:rFonts w:ascii="Times New Roman" w:hAnsi="Times New Roman" w:cs="Times New Roman"/>
          <w:i/>
          <w:iCs/>
          <w:sz w:val="20"/>
          <w:szCs w:val="20"/>
        </w:rPr>
        <w:t>Fig [3][iii]: Epoch-FD003 with MAE</w:t>
      </w:r>
    </w:p>
    <w:p w14:paraId="527B481E" w14:textId="2040ECAC" w:rsidR="00E94CCD" w:rsidRDefault="0011591A" w:rsidP="00E94CCD">
      <w:pPr>
        <w:jc w:val="center"/>
        <w:rPr>
          <w:rFonts w:ascii="Times New Roman" w:hAnsi="Times New Roman" w:cs="Times New Roman"/>
          <w:b/>
          <w:bCs/>
          <w:sz w:val="20"/>
          <w:szCs w:val="20"/>
        </w:rPr>
      </w:pPr>
      <w:r>
        <w:rPr>
          <w:rFonts w:ascii="Times New Roman" w:hAnsi="Times New Roman" w:cs="Times New Roman"/>
          <w:b/>
          <w:bCs/>
          <w:noProof/>
          <w:sz w:val="20"/>
          <w:szCs w:val="20"/>
        </w:rPr>
        <w:drawing>
          <wp:anchor distT="0" distB="0" distL="114300" distR="114300" simplePos="0" relativeHeight="251674624" behindDoc="1" locked="0" layoutInCell="1" allowOverlap="1" wp14:anchorId="071A31AF" wp14:editId="7AE456DC">
            <wp:simplePos x="0" y="0"/>
            <wp:positionH relativeFrom="column">
              <wp:align>right</wp:align>
            </wp:positionH>
            <wp:positionV relativeFrom="paragraph">
              <wp:posOffset>229235</wp:posOffset>
            </wp:positionV>
            <wp:extent cx="2853690" cy="1316355"/>
            <wp:effectExtent l="0" t="0" r="3810" b="0"/>
            <wp:wrapTight wrapText="bothSides">
              <wp:wrapPolygon edited="0">
                <wp:start x="0" y="0"/>
                <wp:lineTo x="0" y="21256"/>
                <wp:lineTo x="21485" y="21256"/>
                <wp:lineTo x="21485" y="0"/>
                <wp:lineTo x="0" y="0"/>
              </wp:wrapPolygon>
            </wp:wrapTight>
            <wp:docPr id="14458127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812747" name="Picture 144581274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53690" cy="1316355"/>
                    </a:xfrm>
                    <a:prstGeom prst="rect">
                      <a:avLst/>
                    </a:prstGeom>
                  </pic:spPr>
                </pic:pic>
              </a:graphicData>
            </a:graphic>
            <wp14:sizeRelH relativeFrom="margin">
              <wp14:pctWidth>0</wp14:pctWidth>
            </wp14:sizeRelH>
            <wp14:sizeRelV relativeFrom="margin">
              <wp14:pctHeight>0</wp14:pctHeight>
            </wp14:sizeRelV>
          </wp:anchor>
        </w:drawing>
      </w:r>
    </w:p>
    <w:p w14:paraId="5DC98B53" w14:textId="3BC1FB1D" w:rsidR="00E94CCD" w:rsidRPr="003575CD" w:rsidRDefault="00E94CCD" w:rsidP="0011591A">
      <w:pPr>
        <w:rPr>
          <w:rFonts w:ascii="Times New Roman" w:hAnsi="Times New Roman" w:cs="Times New Roman"/>
          <w:i/>
          <w:iCs/>
          <w:sz w:val="20"/>
          <w:szCs w:val="20"/>
        </w:rPr>
      </w:pPr>
      <w:r w:rsidRPr="003575CD">
        <w:rPr>
          <w:rFonts w:ascii="Times New Roman" w:hAnsi="Times New Roman" w:cs="Times New Roman"/>
          <w:i/>
          <w:iCs/>
          <w:sz w:val="20"/>
          <w:szCs w:val="20"/>
        </w:rPr>
        <w:t>Fig [3][iv]: Epoch-FD004 with MAE</w:t>
      </w:r>
    </w:p>
    <w:p w14:paraId="0F5CE1A1" w14:textId="4A918DE6" w:rsidR="002A501F" w:rsidRPr="002A501F" w:rsidRDefault="002A501F" w:rsidP="002A501F">
      <w:pPr>
        <w:jc w:val="both"/>
        <w:rPr>
          <w:rFonts w:ascii="Times New Roman" w:hAnsi="Times New Roman" w:cs="Times New Roman"/>
          <w:sz w:val="20"/>
          <w:szCs w:val="20"/>
        </w:rPr>
      </w:pPr>
      <w:r w:rsidRPr="002A501F">
        <w:rPr>
          <w:rFonts w:ascii="Times New Roman" w:hAnsi="Times New Roman" w:cs="Times New Roman"/>
          <w:b/>
          <w:bCs/>
          <w:sz w:val="20"/>
          <w:szCs w:val="20"/>
        </w:rPr>
        <w:t>2) Sequence Architecture Impact</w:t>
      </w:r>
      <w:r w:rsidRPr="002A501F">
        <w:rPr>
          <w:rFonts w:ascii="Times New Roman" w:hAnsi="Times New Roman" w:cs="Times New Roman"/>
          <w:sz w:val="20"/>
          <w:szCs w:val="20"/>
        </w:rPr>
        <w:t xml:space="preserve"> The implementation of a sequence length of 5 cycles allowed the model to maintain a short-term memory of recent sensor volatility. By utilizing a dual-layer LSTM (128 units followed by 64 units), the model successfully extracted high-level temporal patterns from the raw telemetry:</w:t>
      </w:r>
    </w:p>
    <w:p w14:paraId="7948A0FF" w14:textId="607BA71D" w:rsidR="002A501F" w:rsidRPr="002A501F" w:rsidRDefault="002A501F" w:rsidP="002A501F">
      <w:pPr>
        <w:numPr>
          <w:ilvl w:val="0"/>
          <w:numId w:val="35"/>
        </w:numPr>
        <w:tabs>
          <w:tab w:val="num" w:pos="720"/>
        </w:tabs>
        <w:jc w:val="both"/>
        <w:rPr>
          <w:rFonts w:ascii="Times New Roman" w:hAnsi="Times New Roman" w:cs="Times New Roman"/>
          <w:sz w:val="20"/>
          <w:szCs w:val="20"/>
        </w:rPr>
      </w:pPr>
      <w:r w:rsidRPr="002A501F">
        <w:rPr>
          <w:rFonts w:ascii="Times New Roman" w:hAnsi="Times New Roman" w:cs="Times New Roman"/>
          <w:b/>
          <w:bCs/>
          <w:sz w:val="20"/>
          <w:szCs w:val="20"/>
        </w:rPr>
        <w:lastRenderedPageBreak/>
        <w:t>Memory Optimization</w:t>
      </w:r>
      <w:r w:rsidRPr="002A501F">
        <w:rPr>
          <w:rFonts w:ascii="Times New Roman" w:hAnsi="Times New Roman" w:cs="Times New Roman"/>
          <w:sz w:val="20"/>
          <w:szCs w:val="20"/>
        </w:rPr>
        <w:t xml:space="preserve">: Converting data to float32 and utilizing </w:t>
      </w:r>
      <w:proofErr w:type="spellStart"/>
      <w:proofErr w:type="gramStart"/>
      <w:r w:rsidRPr="002A501F">
        <w:rPr>
          <w:rFonts w:ascii="Times New Roman" w:hAnsi="Times New Roman" w:cs="Times New Roman"/>
          <w:sz w:val="20"/>
          <w:szCs w:val="20"/>
        </w:rPr>
        <w:t>K.clear</w:t>
      </w:r>
      <w:proofErr w:type="gramEnd"/>
      <w:r w:rsidRPr="002A501F">
        <w:rPr>
          <w:rFonts w:ascii="Times New Roman" w:hAnsi="Times New Roman" w:cs="Times New Roman"/>
          <w:sz w:val="20"/>
          <w:szCs w:val="20"/>
        </w:rPr>
        <w:t>_</w:t>
      </w:r>
      <w:proofErr w:type="gramStart"/>
      <w:r w:rsidRPr="002A501F">
        <w:rPr>
          <w:rFonts w:ascii="Times New Roman" w:hAnsi="Times New Roman" w:cs="Times New Roman"/>
          <w:sz w:val="20"/>
          <w:szCs w:val="20"/>
        </w:rPr>
        <w:t>session</w:t>
      </w:r>
      <w:proofErr w:type="spellEnd"/>
      <w:r w:rsidRPr="002A501F">
        <w:rPr>
          <w:rFonts w:ascii="Times New Roman" w:hAnsi="Times New Roman" w:cs="Times New Roman"/>
          <w:sz w:val="20"/>
          <w:szCs w:val="20"/>
        </w:rPr>
        <w:t>(</w:t>
      </w:r>
      <w:proofErr w:type="gramEnd"/>
      <w:r w:rsidRPr="002A501F">
        <w:rPr>
          <w:rFonts w:ascii="Times New Roman" w:hAnsi="Times New Roman" w:cs="Times New Roman"/>
          <w:sz w:val="20"/>
          <w:szCs w:val="20"/>
        </w:rPr>
        <w:t>) between expert training loops allowed for efficient hardware utilization on the Fedora-based system.</w:t>
      </w:r>
    </w:p>
    <w:p w14:paraId="5CA10F50" w14:textId="0AF5E401" w:rsidR="0023737B" w:rsidRPr="0011591A" w:rsidRDefault="002A501F" w:rsidP="00E3203D">
      <w:pPr>
        <w:numPr>
          <w:ilvl w:val="0"/>
          <w:numId w:val="35"/>
        </w:numPr>
        <w:tabs>
          <w:tab w:val="num" w:pos="720"/>
        </w:tabs>
        <w:jc w:val="both"/>
        <w:rPr>
          <w:rFonts w:ascii="Times New Roman" w:hAnsi="Times New Roman" w:cs="Times New Roman"/>
          <w:sz w:val="20"/>
          <w:szCs w:val="20"/>
        </w:rPr>
      </w:pPr>
      <w:r w:rsidRPr="002A501F">
        <w:rPr>
          <w:rFonts w:ascii="Times New Roman" w:hAnsi="Times New Roman" w:cs="Times New Roman"/>
          <w:b/>
          <w:bCs/>
          <w:sz w:val="20"/>
          <w:szCs w:val="20"/>
        </w:rPr>
        <w:t>Dynamic Learning</w:t>
      </w:r>
      <w:r w:rsidRPr="002A501F">
        <w:rPr>
          <w:rFonts w:ascii="Times New Roman" w:hAnsi="Times New Roman" w:cs="Times New Roman"/>
          <w:sz w:val="20"/>
          <w:szCs w:val="20"/>
        </w:rPr>
        <w:t xml:space="preserve">: The use of </w:t>
      </w:r>
      <w:proofErr w:type="spellStart"/>
      <w:r w:rsidRPr="002A501F">
        <w:rPr>
          <w:rFonts w:ascii="Times New Roman" w:hAnsi="Times New Roman" w:cs="Times New Roman"/>
          <w:sz w:val="20"/>
          <w:szCs w:val="20"/>
        </w:rPr>
        <w:t>ReduceLROnPlateau</w:t>
      </w:r>
      <w:proofErr w:type="spellEnd"/>
      <w:r w:rsidRPr="002A501F">
        <w:rPr>
          <w:rFonts w:ascii="Times New Roman" w:hAnsi="Times New Roman" w:cs="Times New Roman"/>
          <w:sz w:val="20"/>
          <w:szCs w:val="20"/>
        </w:rPr>
        <w:t xml:space="preserve"> is visible in the curves as slight "plateaus" where the model fine-tunes its weights, leading to the final stable MAE levels observed between 12 and 15 cycles.</w:t>
      </w:r>
    </w:p>
    <w:p w14:paraId="7654ACCA" w14:textId="5D727EBD" w:rsidR="0011591A" w:rsidRPr="0011591A" w:rsidRDefault="0011591A" w:rsidP="0011591A">
      <w:pPr>
        <w:jc w:val="both"/>
        <w:rPr>
          <w:rFonts w:ascii="Times New Roman" w:hAnsi="Times New Roman" w:cs="Times New Roman"/>
          <w:b/>
          <w:bCs/>
          <w:sz w:val="20"/>
          <w:szCs w:val="20"/>
        </w:rPr>
      </w:pPr>
      <w:r w:rsidRPr="0011591A">
        <w:rPr>
          <w:rFonts w:ascii="Times New Roman" w:hAnsi="Times New Roman" w:cs="Times New Roman"/>
          <w:b/>
          <w:bCs/>
          <w:sz w:val="20"/>
          <w:szCs w:val="20"/>
        </w:rPr>
        <w:t>G.</w:t>
      </w:r>
      <w:r w:rsidRPr="0011591A">
        <w:rPr>
          <w:rFonts w:ascii="Arial" w:eastAsia="Times New Roman" w:hAnsi="Arial" w:cs="Arial"/>
          <w:b/>
          <w:bCs/>
          <w:kern w:val="0"/>
          <w:sz w:val="27"/>
          <w:szCs w:val="27"/>
          <w:lang w:eastAsia="en-IN"/>
          <w14:ligatures w14:val="none"/>
        </w:rPr>
        <w:t xml:space="preserve"> </w:t>
      </w:r>
      <w:r w:rsidRPr="0011591A">
        <w:rPr>
          <w:rFonts w:ascii="Times New Roman" w:hAnsi="Times New Roman" w:cs="Times New Roman"/>
          <w:b/>
          <w:bCs/>
          <w:sz w:val="20"/>
          <w:szCs w:val="20"/>
        </w:rPr>
        <w:t>Final Performance Audit and Scoreboard Analysis</w:t>
      </w:r>
    </w:p>
    <w:p w14:paraId="2975B24D" w14:textId="533BB5FF" w:rsidR="0011591A" w:rsidRPr="0011591A" w:rsidRDefault="0011591A" w:rsidP="0011591A">
      <w:pPr>
        <w:jc w:val="both"/>
        <w:rPr>
          <w:rFonts w:ascii="Times New Roman" w:hAnsi="Times New Roman" w:cs="Times New Roman"/>
          <w:sz w:val="20"/>
          <w:szCs w:val="20"/>
        </w:rPr>
      </w:pPr>
      <w:r w:rsidRPr="0011591A">
        <w:rPr>
          <w:rFonts w:ascii="Times New Roman" w:hAnsi="Times New Roman" w:cs="Times New Roman"/>
          <w:sz w:val="20"/>
          <w:szCs w:val="20"/>
        </w:rPr>
        <w:t>The final evaluation phase involved a blind test where each specialized expert model was tasked with predicting the Remaining Useful Life (RUL) for engines it had never seen before. This audit used the official NASA ground-truth values to calculate absolute error.</w:t>
      </w:r>
    </w:p>
    <w:p w14:paraId="234603A0" w14:textId="625322C6" w:rsidR="0011591A" w:rsidRPr="0011591A" w:rsidRDefault="0011591A" w:rsidP="0011591A">
      <w:pPr>
        <w:jc w:val="both"/>
        <w:rPr>
          <w:rFonts w:ascii="Times New Roman" w:hAnsi="Times New Roman" w:cs="Times New Roman"/>
          <w:sz w:val="20"/>
          <w:szCs w:val="20"/>
        </w:rPr>
      </w:pPr>
      <w:r w:rsidRPr="0011591A">
        <w:rPr>
          <w:rFonts w:ascii="Times New Roman" w:hAnsi="Times New Roman" w:cs="Times New Roman"/>
          <w:b/>
          <w:bCs/>
          <w:sz w:val="20"/>
          <w:szCs w:val="20"/>
        </w:rPr>
        <w:t>1) Interpretation of Figure [</w:t>
      </w:r>
      <w:r>
        <w:rPr>
          <w:rFonts w:ascii="Times New Roman" w:hAnsi="Times New Roman" w:cs="Times New Roman"/>
          <w:b/>
          <w:bCs/>
          <w:sz w:val="20"/>
          <w:szCs w:val="20"/>
        </w:rPr>
        <w:t>4</w:t>
      </w:r>
      <w:r w:rsidRPr="0011591A">
        <w:rPr>
          <w:rFonts w:ascii="Times New Roman" w:hAnsi="Times New Roman" w:cs="Times New Roman"/>
          <w:b/>
          <w:bCs/>
          <w:sz w:val="20"/>
          <w:szCs w:val="20"/>
        </w:rPr>
        <w:t>]: Performance Comparison Across Fleet</w:t>
      </w:r>
    </w:p>
    <w:p w14:paraId="5005C7D2" w14:textId="53171F74" w:rsidR="0011591A" w:rsidRPr="0011591A" w:rsidRDefault="0011591A" w:rsidP="0011591A">
      <w:pPr>
        <w:jc w:val="both"/>
        <w:rPr>
          <w:rFonts w:ascii="Times New Roman" w:hAnsi="Times New Roman" w:cs="Times New Roman"/>
          <w:sz w:val="20"/>
          <w:szCs w:val="20"/>
        </w:rPr>
      </w:pPr>
      <w:r w:rsidRPr="0011591A">
        <w:rPr>
          <w:rFonts w:ascii="Times New Roman" w:hAnsi="Times New Roman" w:cs="Times New Roman"/>
          <w:sz w:val="20"/>
          <w:szCs w:val="20"/>
        </w:rPr>
        <w:t>The bar-and-line chart (Fig. [</w:t>
      </w:r>
      <w:r>
        <w:rPr>
          <w:rFonts w:ascii="Times New Roman" w:hAnsi="Times New Roman" w:cs="Times New Roman"/>
          <w:sz w:val="20"/>
          <w:szCs w:val="20"/>
        </w:rPr>
        <w:t>4</w:t>
      </w:r>
      <w:r w:rsidRPr="0011591A">
        <w:rPr>
          <w:rFonts w:ascii="Times New Roman" w:hAnsi="Times New Roman" w:cs="Times New Roman"/>
          <w:sz w:val="20"/>
          <w:szCs w:val="20"/>
        </w:rPr>
        <w:t>]) provides a holistic view of the system’s accuracy across varying levels of environmental complexity:</w:t>
      </w:r>
    </w:p>
    <w:p w14:paraId="08CFB40F" w14:textId="2A69EB16" w:rsidR="0011591A" w:rsidRDefault="00DA1BD3" w:rsidP="0011591A">
      <w:pPr>
        <w:numPr>
          <w:ilvl w:val="0"/>
          <w:numId w:val="36"/>
        </w:numPr>
        <w:tabs>
          <w:tab w:val="num" w:pos="720"/>
        </w:tabs>
        <w:jc w:val="both"/>
        <w:rPr>
          <w:rFonts w:ascii="Times New Roman" w:hAnsi="Times New Roman" w:cs="Times New Roman"/>
          <w:sz w:val="20"/>
          <w:szCs w:val="20"/>
        </w:rPr>
      </w:pPr>
      <w:r w:rsidRPr="003575CD">
        <w:rPr>
          <w:rFonts w:ascii="Times New Roman" w:hAnsi="Times New Roman" w:cs="Times New Roman"/>
          <w:noProof/>
          <w:sz w:val="20"/>
          <w:szCs w:val="20"/>
        </w:rPr>
        <w:drawing>
          <wp:anchor distT="0" distB="0" distL="114300" distR="114300" simplePos="0" relativeHeight="251675648" behindDoc="1" locked="0" layoutInCell="1" allowOverlap="1" wp14:anchorId="4C7C9FB7" wp14:editId="250DCA36">
            <wp:simplePos x="0" y="0"/>
            <wp:positionH relativeFrom="column">
              <wp:posOffset>-600710</wp:posOffset>
            </wp:positionH>
            <wp:positionV relativeFrom="paragraph">
              <wp:posOffset>1668145</wp:posOffset>
            </wp:positionV>
            <wp:extent cx="3438525" cy="1992630"/>
            <wp:effectExtent l="0" t="0" r="9525" b="7620"/>
            <wp:wrapTight wrapText="bothSides">
              <wp:wrapPolygon edited="0">
                <wp:start x="0" y="0"/>
                <wp:lineTo x="0" y="21476"/>
                <wp:lineTo x="21540" y="21476"/>
                <wp:lineTo x="21540" y="0"/>
                <wp:lineTo x="0" y="0"/>
              </wp:wrapPolygon>
            </wp:wrapTight>
            <wp:docPr id="498992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99205" name="Picture 4989920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38525" cy="1992630"/>
                    </a:xfrm>
                    <a:prstGeom prst="rect">
                      <a:avLst/>
                    </a:prstGeom>
                  </pic:spPr>
                </pic:pic>
              </a:graphicData>
            </a:graphic>
            <wp14:sizeRelH relativeFrom="margin">
              <wp14:pctWidth>0</wp14:pctWidth>
            </wp14:sizeRelH>
            <wp14:sizeRelV relativeFrom="margin">
              <wp14:pctHeight>0</wp14:pctHeight>
            </wp14:sizeRelV>
          </wp:anchor>
        </w:drawing>
      </w:r>
      <w:r w:rsidR="0011591A" w:rsidRPr="0011591A">
        <w:rPr>
          <w:rFonts w:ascii="Times New Roman" w:hAnsi="Times New Roman" w:cs="Times New Roman"/>
          <w:b/>
          <w:bCs/>
          <w:sz w:val="20"/>
          <w:szCs w:val="20"/>
        </w:rPr>
        <w:t>MAE vs. RMSE Gap</w:t>
      </w:r>
      <w:r w:rsidR="0011591A" w:rsidRPr="0011591A">
        <w:rPr>
          <w:rFonts w:ascii="Times New Roman" w:hAnsi="Times New Roman" w:cs="Times New Roman"/>
          <w:sz w:val="20"/>
          <w:szCs w:val="20"/>
        </w:rPr>
        <w:t xml:space="preserve">: Across all four datasets, the </w:t>
      </w:r>
      <w:r w:rsidR="0011591A" w:rsidRPr="0011591A">
        <w:rPr>
          <w:rFonts w:ascii="Times New Roman" w:hAnsi="Times New Roman" w:cs="Times New Roman"/>
          <w:b/>
          <w:bCs/>
          <w:sz w:val="20"/>
          <w:szCs w:val="20"/>
        </w:rPr>
        <w:t>Root Mean Square Error (RMSE)</w:t>
      </w:r>
      <w:r w:rsidR="0011591A" w:rsidRPr="0011591A">
        <w:rPr>
          <w:rFonts w:ascii="Times New Roman" w:hAnsi="Times New Roman" w:cs="Times New Roman"/>
          <w:sz w:val="20"/>
          <w:szCs w:val="20"/>
        </w:rPr>
        <w:t xml:space="preserve"> is consistently higher than the </w:t>
      </w:r>
      <w:r w:rsidR="0011591A" w:rsidRPr="0011591A">
        <w:rPr>
          <w:rFonts w:ascii="Times New Roman" w:hAnsi="Times New Roman" w:cs="Times New Roman"/>
          <w:b/>
          <w:bCs/>
          <w:sz w:val="20"/>
          <w:szCs w:val="20"/>
        </w:rPr>
        <w:t>Mean Absolute Error (MAE)</w:t>
      </w:r>
      <w:r w:rsidR="0011591A" w:rsidRPr="0011591A">
        <w:rPr>
          <w:rFonts w:ascii="Times New Roman" w:hAnsi="Times New Roman" w:cs="Times New Roman"/>
          <w:sz w:val="20"/>
          <w:szCs w:val="20"/>
        </w:rPr>
        <w:t>. This indicates the presence of occasional large outliers in the predictions. For maintenance planning, this gap is essential as the RMSE acts as a "penalty" metric, highlighting engines where the model's prediction deviated significantly from the actual wear.</w:t>
      </w:r>
    </w:p>
    <w:p w14:paraId="30AC76FC" w14:textId="1197A9BE" w:rsidR="00A60584" w:rsidRPr="00DA1BD3" w:rsidRDefault="00A60584" w:rsidP="00DA1BD3">
      <w:pPr>
        <w:rPr>
          <w:rFonts w:ascii="Times New Roman" w:hAnsi="Times New Roman" w:cs="Times New Roman"/>
          <w:i/>
          <w:iCs/>
          <w:sz w:val="20"/>
          <w:szCs w:val="20"/>
        </w:rPr>
      </w:pPr>
      <w:r w:rsidRPr="00DA1BD3">
        <w:rPr>
          <w:rFonts w:ascii="Times New Roman" w:hAnsi="Times New Roman" w:cs="Times New Roman"/>
          <w:i/>
          <w:iCs/>
          <w:sz w:val="20"/>
          <w:szCs w:val="20"/>
        </w:rPr>
        <w:t>Fig [4]: Final Performance Comparisons</w:t>
      </w:r>
    </w:p>
    <w:p w14:paraId="233B6517" w14:textId="77777777" w:rsidR="0011591A" w:rsidRPr="0011591A" w:rsidRDefault="0011591A" w:rsidP="0011591A">
      <w:pPr>
        <w:numPr>
          <w:ilvl w:val="0"/>
          <w:numId w:val="36"/>
        </w:numPr>
        <w:tabs>
          <w:tab w:val="num" w:pos="720"/>
        </w:tabs>
        <w:jc w:val="both"/>
        <w:rPr>
          <w:rFonts w:ascii="Times New Roman" w:hAnsi="Times New Roman" w:cs="Times New Roman"/>
          <w:sz w:val="20"/>
          <w:szCs w:val="20"/>
        </w:rPr>
      </w:pPr>
      <w:r w:rsidRPr="0011591A">
        <w:rPr>
          <w:rFonts w:ascii="Times New Roman" w:hAnsi="Times New Roman" w:cs="Times New Roman"/>
          <w:b/>
          <w:bCs/>
          <w:sz w:val="20"/>
          <w:szCs w:val="20"/>
        </w:rPr>
        <w:t>Complexity Scaling</w:t>
      </w:r>
      <w:r w:rsidRPr="0011591A">
        <w:rPr>
          <w:rFonts w:ascii="Times New Roman" w:hAnsi="Times New Roman" w:cs="Times New Roman"/>
          <w:sz w:val="20"/>
          <w:szCs w:val="20"/>
        </w:rPr>
        <w:t xml:space="preserve">: We observe a clear correlation between environmental complexity and error magnitude. </w:t>
      </w:r>
      <w:r w:rsidRPr="0011591A">
        <w:rPr>
          <w:rFonts w:ascii="Times New Roman" w:hAnsi="Times New Roman" w:cs="Times New Roman"/>
          <w:b/>
          <w:bCs/>
          <w:sz w:val="20"/>
          <w:szCs w:val="20"/>
        </w:rPr>
        <w:t>FD002</w:t>
      </w:r>
      <w:r w:rsidRPr="0011591A">
        <w:rPr>
          <w:rFonts w:ascii="Times New Roman" w:hAnsi="Times New Roman" w:cs="Times New Roman"/>
          <w:sz w:val="20"/>
          <w:szCs w:val="20"/>
        </w:rPr>
        <w:t xml:space="preserve"> and </w:t>
      </w:r>
      <w:r w:rsidRPr="0011591A">
        <w:rPr>
          <w:rFonts w:ascii="Times New Roman" w:hAnsi="Times New Roman" w:cs="Times New Roman"/>
          <w:b/>
          <w:bCs/>
          <w:sz w:val="20"/>
          <w:szCs w:val="20"/>
        </w:rPr>
        <w:t>FD004</w:t>
      </w:r>
      <w:r w:rsidRPr="0011591A">
        <w:rPr>
          <w:rFonts w:ascii="Times New Roman" w:hAnsi="Times New Roman" w:cs="Times New Roman"/>
          <w:sz w:val="20"/>
          <w:szCs w:val="20"/>
        </w:rPr>
        <w:t xml:space="preserve">, which </w:t>
      </w:r>
      <w:r w:rsidRPr="0011591A">
        <w:rPr>
          <w:rFonts w:ascii="Times New Roman" w:hAnsi="Times New Roman" w:cs="Times New Roman"/>
          <w:sz w:val="20"/>
          <w:szCs w:val="20"/>
        </w:rPr>
        <w:t xml:space="preserve">incorporate six distinct operating regimes, show a predictably higher MAE than the simpler </w:t>
      </w:r>
      <w:r w:rsidRPr="0011591A">
        <w:rPr>
          <w:rFonts w:ascii="Times New Roman" w:hAnsi="Times New Roman" w:cs="Times New Roman"/>
          <w:b/>
          <w:bCs/>
          <w:sz w:val="20"/>
          <w:szCs w:val="20"/>
        </w:rPr>
        <w:t>FD001</w:t>
      </w:r>
      <w:r w:rsidRPr="0011591A">
        <w:rPr>
          <w:rFonts w:ascii="Times New Roman" w:hAnsi="Times New Roman" w:cs="Times New Roman"/>
          <w:sz w:val="20"/>
          <w:szCs w:val="20"/>
        </w:rPr>
        <w:t xml:space="preserve"> and </w:t>
      </w:r>
      <w:r w:rsidRPr="0011591A">
        <w:rPr>
          <w:rFonts w:ascii="Times New Roman" w:hAnsi="Times New Roman" w:cs="Times New Roman"/>
          <w:b/>
          <w:bCs/>
          <w:sz w:val="20"/>
          <w:szCs w:val="20"/>
        </w:rPr>
        <w:t>FD003</w:t>
      </w:r>
      <w:r w:rsidRPr="0011591A">
        <w:rPr>
          <w:rFonts w:ascii="Times New Roman" w:hAnsi="Times New Roman" w:cs="Times New Roman"/>
          <w:sz w:val="20"/>
          <w:szCs w:val="20"/>
        </w:rPr>
        <w:t xml:space="preserve"> datasets. This validates the necessity of the </w:t>
      </w:r>
      <w:r w:rsidRPr="0011591A">
        <w:rPr>
          <w:rFonts w:ascii="Times New Roman" w:hAnsi="Times New Roman" w:cs="Times New Roman"/>
          <w:b/>
          <w:bCs/>
          <w:sz w:val="20"/>
          <w:szCs w:val="20"/>
        </w:rPr>
        <w:t>Expert Model</w:t>
      </w:r>
      <w:r w:rsidRPr="0011591A">
        <w:rPr>
          <w:rFonts w:ascii="Times New Roman" w:hAnsi="Times New Roman" w:cs="Times New Roman"/>
          <w:sz w:val="20"/>
          <w:szCs w:val="20"/>
        </w:rPr>
        <w:t xml:space="preserve"> approach, as a single universal model would likely have averaged these errors, leading to lower precision across the board.</w:t>
      </w:r>
    </w:p>
    <w:p w14:paraId="133DB6BF" w14:textId="725A7DDC" w:rsidR="0011591A" w:rsidRPr="00CB38A6" w:rsidRDefault="0011591A" w:rsidP="00E3203D">
      <w:pPr>
        <w:numPr>
          <w:ilvl w:val="0"/>
          <w:numId w:val="36"/>
        </w:numPr>
        <w:tabs>
          <w:tab w:val="num" w:pos="720"/>
        </w:tabs>
        <w:jc w:val="both"/>
        <w:rPr>
          <w:rFonts w:ascii="Times New Roman" w:hAnsi="Times New Roman" w:cs="Times New Roman"/>
          <w:sz w:val="20"/>
          <w:szCs w:val="20"/>
        </w:rPr>
      </w:pPr>
      <w:r w:rsidRPr="0011591A">
        <w:rPr>
          <w:rFonts w:ascii="Times New Roman" w:hAnsi="Times New Roman" w:cs="Times New Roman"/>
          <w:b/>
          <w:bCs/>
          <w:sz w:val="20"/>
          <w:szCs w:val="20"/>
        </w:rPr>
        <w:t>Performance Stability</w:t>
      </w:r>
      <w:r w:rsidRPr="0011591A">
        <w:rPr>
          <w:rFonts w:ascii="Times New Roman" w:hAnsi="Times New Roman" w:cs="Times New Roman"/>
          <w:sz w:val="20"/>
          <w:szCs w:val="20"/>
        </w:rPr>
        <w:t xml:space="preserve">: Despite the high noise in </w:t>
      </w:r>
      <w:r w:rsidRPr="0011591A">
        <w:rPr>
          <w:rFonts w:ascii="Times New Roman" w:hAnsi="Times New Roman" w:cs="Times New Roman"/>
          <w:b/>
          <w:bCs/>
          <w:sz w:val="20"/>
          <w:szCs w:val="20"/>
        </w:rPr>
        <w:t>FD004</w:t>
      </w:r>
      <w:r w:rsidRPr="0011591A">
        <w:rPr>
          <w:rFonts w:ascii="Times New Roman" w:hAnsi="Times New Roman" w:cs="Times New Roman"/>
          <w:sz w:val="20"/>
          <w:szCs w:val="20"/>
        </w:rPr>
        <w:t xml:space="preserve">, the model maintained an MAE within a reliable range, proving that the </w:t>
      </w:r>
      <w:r w:rsidRPr="0011591A">
        <w:rPr>
          <w:rFonts w:ascii="Times New Roman" w:hAnsi="Times New Roman" w:cs="Times New Roman"/>
          <w:b/>
          <w:bCs/>
          <w:sz w:val="20"/>
          <w:szCs w:val="20"/>
        </w:rPr>
        <w:t>63-feature temporal pipeline</w:t>
      </w:r>
      <w:r w:rsidRPr="0011591A">
        <w:rPr>
          <w:rFonts w:ascii="Times New Roman" w:hAnsi="Times New Roman" w:cs="Times New Roman"/>
          <w:sz w:val="20"/>
          <w:szCs w:val="20"/>
        </w:rPr>
        <w:t xml:space="preserve"> successfully filtered out operational fluctuations to focus on the underlying degradation signal</w:t>
      </w:r>
    </w:p>
    <w:p w14:paraId="1F04F7A0" w14:textId="7598E207" w:rsidR="00081B76" w:rsidRPr="00081B76" w:rsidRDefault="00081B76" w:rsidP="00081B76">
      <w:pPr>
        <w:jc w:val="both"/>
        <w:rPr>
          <w:rFonts w:ascii="Times New Roman" w:hAnsi="Times New Roman" w:cs="Times New Roman"/>
          <w:b/>
          <w:bCs/>
          <w:sz w:val="20"/>
          <w:szCs w:val="20"/>
        </w:rPr>
      </w:pPr>
      <w:r w:rsidRPr="00081B76">
        <w:rPr>
          <w:rFonts w:ascii="Times New Roman" w:hAnsi="Times New Roman" w:cs="Times New Roman"/>
          <w:b/>
          <w:bCs/>
          <w:sz w:val="20"/>
          <w:szCs w:val="20"/>
        </w:rPr>
        <w:t>H.</w:t>
      </w:r>
      <w:r w:rsidRPr="00081B76">
        <w:rPr>
          <w:rFonts w:ascii="Times New Roman" w:eastAsia="Times New Roman" w:hAnsi="Times New Roman" w:cs="Times New Roman"/>
          <w:b/>
          <w:bCs/>
          <w:kern w:val="0"/>
          <w:sz w:val="27"/>
          <w:szCs w:val="27"/>
          <w:lang w:eastAsia="en-IN"/>
          <w14:ligatures w14:val="none"/>
        </w:rPr>
        <w:t xml:space="preserve"> </w:t>
      </w:r>
      <w:r w:rsidRPr="00081B76">
        <w:rPr>
          <w:rFonts w:ascii="Times New Roman" w:hAnsi="Times New Roman" w:cs="Times New Roman"/>
          <w:b/>
          <w:bCs/>
          <w:sz w:val="20"/>
          <w:szCs w:val="20"/>
        </w:rPr>
        <w:t>Individual Engine Lifecycle Analysis</w:t>
      </w:r>
    </w:p>
    <w:p w14:paraId="1C9C6B27" w14:textId="479196C8" w:rsidR="00081B76" w:rsidRPr="00081B76" w:rsidRDefault="00081B76" w:rsidP="00081B76">
      <w:pPr>
        <w:jc w:val="both"/>
        <w:rPr>
          <w:rFonts w:ascii="Times New Roman" w:hAnsi="Times New Roman" w:cs="Times New Roman"/>
          <w:sz w:val="20"/>
          <w:szCs w:val="20"/>
        </w:rPr>
      </w:pPr>
      <w:r w:rsidRPr="00081B76">
        <w:rPr>
          <w:rFonts w:ascii="Times New Roman" w:hAnsi="Times New Roman" w:cs="Times New Roman"/>
          <w:sz w:val="20"/>
          <w:szCs w:val="20"/>
        </w:rPr>
        <w:t xml:space="preserve">To evaluate the real-time prognostic capabilities of the specialized expert models, a lifecycle analysis was conducted on Engine #11 across all four sub-datasets (FD001–FD004). This analysis compares the </w:t>
      </w:r>
      <w:r w:rsidRPr="00081B76">
        <w:rPr>
          <w:rFonts w:ascii="Times New Roman" w:hAnsi="Times New Roman" w:cs="Times New Roman"/>
          <w:b/>
          <w:bCs/>
          <w:sz w:val="20"/>
          <w:szCs w:val="20"/>
        </w:rPr>
        <w:t>AI Predicted RUL</w:t>
      </w:r>
      <w:r w:rsidRPr="00081B76">
        <w:rPr>
          <w:rFonts w:ascii="Times New Roman" w:hAnsi="Times New Roman" w:cs="Times New Roman"/>
          <w:sz w:val="20"/>
          <w:szCs w:val="20"/>
        </w:rPr>
        <w:t xml:space="preserve"> against the </w:t>
      </w:r>
      <w:r w:rsidRPr="00081B76">
        <w:rPr>
          <w:rFonts w:ascii="Times New Roman" w:hAnsi="Times New Roman" w:cs="Times New Roman"/>
          <w:b/>
          <w:bCs/>
          <w:sz w:val="20"/>
          <w:szCs w:val="20"/>
        </w:rPr>
        <w:t>Actual RUL Trend</w:t>
      </w:r>
      <w:r w:rsidRPr="00081B76">
        <w:rPr>
          <w:rFonts w:ascii="Times New Roman" w:hAnsi="Times New Roman" w:cs="Times New Roman"/>
          <w:sz w:val="20"/>
          <w:szCs w:val="20"/>
        </w:rPr>
        <w:t>, providing a granular view of model behavio</w:t>
      </w:r>
      <w:r w:rsidR="000A1B8E">
        <w:rPr>
          <w:rFonts w:ascii="Times New Roman" w:hAnsi="Times New Roman" w:cs="Times New Roman"/>
          <w:sz w:val="20"/>
          <w:szCs w:val="20"/>
        </w:rPr>
        <w:t>u</w:t>
      </w:r>
      <w:r w:rsidRPr="00081B76">
        <w:rPr>
          <w:rFonts w:ascii="Times New Roman" w:hAnsi="Times New Roman" w:cs="Times New Roman"/>
          <w:sz w:val="20"/>
          <w:szCs w:val="20"/>
        </w:rPr>
        <w:t>r during active operation.</w:t>
      </w:r>
    </w:p>
    <w:p w14:paraId="37C76939" w14:textId="13780F09" w:rsidR="00081B76" w:rsidRPr="00081B76" w:rsidRDefault="00081B76" w:rsidP="00081B76">
      <w:pPr>
        <w:jc w:val="both"/>
        <w:rPr>
          <w:rFonts w:ascii="Times New Roman" w:hAnsi="Times New Roman" w:cs="Times New Roman"/>
          <w:sz w:val="20"/>
          <w:szCs w:val="20"/>
        </w:rPr>
      </w:pPr>
      <w:r w:rsidRPr="00081B76">
        <w:rPr>
          <w:rFonts w:ascii="Times New Roman" w:hAnsi="Times New Roman" w:cs="Times New Roman"/>
          <w:b/>
          <w:bCs/>
          <w:sz w:val="20"/>
          <w:szCs w:val="20"/>
        </w:rPr>
        <w:t>1) Interpretation of Figure [</w:t>
      </w:r>
      <w:r w:rsidR="0005133B">
        <w:rPr>
          <w:rFonts w:ascii="Times New Roman" w:hAnsi="Times New Roman" w:cs="Times New Roman"/>
          <w:b/>
          <w:bCs/>
          <w:sz w:val="20"/>
          <w:szCs w:val="20"/>
        </w:rPr>
        <w:t>5</w:t>
      </w:r>
      <w:r w:rsidRPr="00081B76">
        <w:rPr>
          <w:rFonts w:ascii="Times New Roman" w:hAnsi="Times New Roman" w:cs="Times New Roman"/>
          <w:b/>
          <w:bCs/>
          <w:sz w:val="20"/>
          <w:szCs w:val="20"/>
        </w:rPr>
        <w:t>]: Engine #11 Lifecycle Performance</w:t>
      </w:r>
      <w:r w:rsidRPr="00081B76">
        <w:rPr>
          <w:rFonts w:ascii="Times New Roman" w:hAnsi="Times New Roman" w:cs="Times New Roman"/>
          <w:sz w:val="20"/>
          <w:szCs w:val="20"/>
        </w:rPr>
        <w:t xml:space="preserve"> The lifecycle graphs provide several key insights into the model's adaptive intelligence:</w:t>
      </w:r>
    </w:p>
    <w:p w14:paraId="781C7011" w14:textId="77777777" w:rsidR="00081B76" w:rsidRPr="00081B76" w:rsidRDefault="00081B76" w:rsidP="00081B76">
      <w:pPr>
        <w:numPr>
          <w:ilvl w:val="0"/>
          <w:numId w:val="37"/>
        </w:numPr>
        <w:tabs>
          <w:tab w:val="num" w:pos="720"/>
        </w:tabs>
        <w:jc w:val="both"/>
        <w:rPr>
          <w:rFonts w:ascii="Times New Roman" w:hAnsi="Times New Roman" w:cs="Times New Roman"/>
          <w:sz w:val="20"/>
          <w:szCs w:val="20"/>
        </w:rPr>
      </w:pPr>
      <w:r w:rsidRPr="00081B76">
        <w:rPr>
          <w:rFonts w:ascii="Times New Roman" w:hAnsi="Times New Roman" w:cs="Times New Roman"/>
          <w:b/>
          <w:bCs/>
          <w:sz w:val="20"/>
          <w:szCs w:val="20"/>
        </w:rPr>
        <w:t>Trend Convergence</w:t>
      </w:r>
      <w:r w:rsidRPr="00081B76">
        <w:rPr>
          <w:rFonts w:ascii="Times New Roman" w:hAnsi="Times New Roman" w:cs="Times New Roman"/>
          <w:sz w:val="20"/>
          <w:szCs w:val="20"/>
        </w:rPr>
        <w:t>: Across all datasets, the "AI Predicted RUL" (dashed red line) successfully tracks the downward trajectory of the "Actual RUL Trend" (solid green line). This convergence is most critical as the engine approaches its final cycles, where the model demonstrates high precision in identifying the imminent failure point.</w:t>
      </w:r>
    </w:p>
    <w:p w14:paraId="76043D80" w14:textId="70F01717" w:rsidR="00081B76" w:rsidRPr="00081B76" w:rsidRDefault="00081B76" w:rsidP="00081B76">
      <w:pPr>
        <w:numPr>
          <w:ilvl w:val="0"/>
          <w:numId w:val="37"/>
        </w:numPr>
        <w:tabs>
          <w:tab w:val="num" w:pos="720"/>
        </w:tabs>
        <w:jc w:val="both"/>
        <w:rPr>
          <w:rFonts w:ascii="Times New Roman" w:hAnsi="Times New Roman" w:cs="Times New Roman"/>
          <w:sz w:val="20"/>
          <w:szCs w:val="20"/>
        </w:rPr>
      </w:pPr>
      <w:r w:rsidRPr="00081B76">
        <w:rPr>
          <w:rFonts w:ascii="Times New Roman" w:hAnsi="Times New Roman" w:cs="Times New Roman"/>
          <w:b/>
          <w:bCs/>
          <w:sz w:val="20"/>
          <w:szCs w:val="20"/>
        </w:rPr>
        <w:t>Resilience to Operational Noise</w:t>
      </w:r>
      <w:r w:rsidRPr="00081B76">
        <w:rPr>
          <w:rFonts w:ascii="Times New Roman" w:hAnsi="Times New Roman" w:cs="Times New Roman"/>
          <w:sz w:val="20"/>
          <w:szCs w:val="20"/>
        </w:rPr>
        <w:t xml:space="preserve">: In the more complex datasets like </w:t>
      </w:r>
      <w:r w:rsidRPr="00081B76">
        <w:rPr>
          <w:rFonts w:ascii="Times New Roman" w:hAnsi="Times New Roman" w:cs="Times New Roman"/>
          <w:b/>
          <w:bCs/>
          <w:sz w:val="20"/>
          <w:szCs w:val="20"/>
        </w:rPr>
        <w:t>FD002</w:t>
      </w:r>
      <w:r w:rsidRPr="00081B76">
        <w:rPr>
          <w:rFonts w:ascii="Times New Roman" w:hAnsi="Times New Roman" w:cs="Times New Roman"/>
          <w:sz w:val="20"/>
          <w:szCs w:val="20"/>
        </w:rPr>
        <w:t xml:space="preserve"> and </w:t>
      </w:r>
      <w:r w:rsidRPr="00081B76">
        <w:rPr>
          <w:rFonts w:ascii="Times New Roman" w:hAnsi="Times New Roman" w:cs="Times New Roman"/>
          <w:b/>
          <w:bCs/>
          <w:sz w:val="20"/>
          <w:szCs w:val="20"/>
        </w:rPr>
        <w:t>FD004</w:t>
      </w:r>
      <w:r w:rsidRPr="00081B76">
        <w:rPr>
          <w:rFonts w:ascii="Times New Roman" w:hAnsi="Times New Roman" w:cs="Times New Roman"/>
          <w:sz w:val="20"/>
          <w:szCs w:val="20"/>
        </w:rPr>
        <w:t xml:space="preserve">, the AI predictions exhibit small fluctuations. However, the model does not "panic" or produce wild outliers; instead, it maintains a stable downward trend, validating the effectiveness of the </w:t>
      </w:r>
      <w:r w:rsidRPr="00081B76">
        <w:rPr>
          <w:rFonts w:ascii="Times New Roman" w:hAnsi="Times New Roman" w:cs="Times New Roman"/>
          <w:b/>
          <w:bCs/>
          <w:sz w:val="20"/>
          <w:szCs w:val="20"/>
        </w:rPr>
        <w:t>63-feature temporal pipeline</w:t>
      </w:r>
      <w:r w:rsidRPr="00081B76">
        <w:rPr>
          <w:rFonts w:ascii="Times New Roman" w:hAnsi="Times New Roman" w:cs="Times New Roman"/>
          <w:sz w:val="20"/>
          <w:szCs w:val="20"/>
        </w:rPr>
        <w:t xml:space="preserve"> and the </w:t>
      </w:r>
      <w:r w:rsidRPr="00081B76">
        <w:rPr>
          <w:rFonts w:ascii="Times New Roman" w:hAnsi="Times New Roman" w:cs="Times New Roman"/>
          <w:b/>
          <w:bCs/>
          <w:sz w:val="20"/>
          <w:szCs w:val="20"/>
        </w:rPr>
        <w:t>LSTM's</w:t>
      </w:r>
      <w:r w:rsidRPr="00081B76">
        <w:rPr>
          <w:rFonts w:ascii="Times New Roman" w:hAnsi="Times New Roman" w:cs="Times New Roman"/>
          <w:sz w:val="20"/>
          <w:szCs w:val="20"/>
        </w:rPr>
        <w:t xml:space="preserve"> ability to remember historical states.</w:t>
      </w:r>
    </w:p>
    <w:p w14:paraId="1BB8451F" w14:textId="62B34F03" w:rsidR="00081B76" w:rsidRPr="00081B76" w:rsidRDefault="00081B76" w:rsidP="00081B76">
      <w:pPr>
        <w:numPr>
          <w:ilvl w:val="0"/>
          <w:numId w:val="37"/>
        </w:numPr>
        <w:tabs>
          <w:tab w:val="num" w:pos="720"/>
        </w:tabs>
        <w:jc w:val="both"/>
        <w:rPr>
          <w:rFonts w:ascii="Times New Roman" w:hAnsi="Times New Roman" w:cs="Times New Roman"/>
          <w:sz w:val="20"/>
          <w:szCs w:val="20"/>
        </w:rPr>
      </w:pPr>
      <w:r w:rsidRPr="00081B76">
        <w:rPr>
          <w:rFonts w:ascii="Times New Roman" w:hAnsi="Times New Roman" w:cs="Times New Roman"/>
          <w:b/>
          <w:bCs/>
          <w:sz w:val="20"/>
          <w:szCs w:val="20"/>
        </w:rPr>
        <w:t>Piecewise Logic Validation</w:t>
      </w:r>
      <w:r w:rsidRPr="00081B76">
        <w:rPr>
          <w:rFonts w:ascii="Times New Roman" w:hAnsi="Times New Roman" w:cs="Times New Roman"/>
          <w:sz w:val="20"/>
          <w:szCs w:val="20"/>
        </w:rPr>
        <w:t>: The models were trained using a piecewise RUL strategy (capping the target at 125 cycles). The lifecycle plots clearly show the model operating within this "active degradation" zone, successfully ignoring early-life sensor noise that does not indicate actual wear.</w:t>
      </w:r>
    </w:p>
    <w:p w14:paraId="07408637" w14:textId="69887FD5" w:rsidR="00081B76" w:rsidRPr="00081B76" w:rsidRDefault="003231E9" w:rsidP="00081B76">
      <w:pPr>
        <w:jc w:val="both"/>
        <w:rPr>
          <w:rFonts w:ascii="Times New Roman" w:hAnsi="Times New Roman" w:cs="Times New Roman"/>
          <w:sz w:val="20"/>
          <w:szCs w:val="20"/>
        </w:rPr>
      </w:pPr>
      <w:r>
        <w:rPr>
          <w:rFonts w:ascii="Times New Roman" w:hAnsi="Times New Roman" w:cs="Times New Roman"/>
          <w:noProof/>
          <w:sz w:val="20"/>
          <w:szCs w:val="20"/>
        </w:rPr>
        <w:lastRenderedPageBreak/>
        <w:drawing>
          <wp:anchor distT="0" distB="0" distL="114300" distR="114300" simplePos="0" relativeHeight="251676672" behindDoc="1" locked="0" layoutInCell="1" allowOverlap="1" wp14:anchorId="5128A46A" wp14:editId="3A7ED37D">
            <wp:simplePos x="0" y="0"/>
            <wp:positionH relativeFrom="column">
              <wp:posOffset>-610247</wp:posOffset>
            </wp:positionH>
            <wp:positionV relativeFrom="paragraph">
              <wp:posOffset>1525401</wp:posOffset>
            </wp:positionV>
            <wp:extent cx="3438525" cy="1424305"/>
            <wp:effectExtent l="0" t="0" r="9525" b="4445"/>
            <wp:wrapTight wrapText="bothSides">
              <wp:wrapPolygon edited="0">
                <wp:start x="0" y="0"/>
                <wp:lineTo x="0" y="21379"/>
                <wp:lineTo x="21540" y="21379"/>
                <wp:lineTo x="21540" y="0"/>
                <wp:lineTo x="0" y="0"/>
              </wp:wrapPolygon>
            </wp:wrapTight>
            <wp:docPr id="15196936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693626" name="Picture 151969362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38525" cy="1424305"/>
                    </a:xfrm>
                    <a:prstGeom prst="rect">
                      <a:avLst/>
                    </a:prstGeom>
                  </pic:spPr>
                </pic:pic>
              </a:graphicData>
            </a:graphic>
            <wp14:sizeRelH relativeFrom="margin">
              <wp14:pctWidth>0</wp14:pctWidth>
            </wp14:sizeRelH>
            <wp14:sizeRelV relativeFrom="margin">
              <wp14:pctHeight>0</wp14:pctHeight>
            </wp14:sizeRelV>
          </wp:anchor>
        </w:drawing>
      </w:r>
      <w:r w:rsidR="00081B76" w:rsidRPr="00081B76">
        <w:rPr>
          <w:rFonts w:ascii="Times New Roman" w:hAnsi="Times New Roman" w:cs="Times New Roman"/>
          <w:b/>
          <w:bCs/>
          <w:sz w:val="20"/>
          <w:szCs w:val="20"/>
        </w:rPr>
        <w:t>2) Safety-Critical Early Warning Buffer</w:t>
      </w:r>
      <w:r w:rsidR="00081B76" w:rsidRPr="00081B76">
        <w:rPr>
          <w:rFonts w:ascii="Times New Roman" w:hAnsi="Times New Roman" w:cs="Times New Roman"/>
          <w:sz w:val="20"/>
          <w:szCs w:val="20"/>
        </w:rPr>
        <w:t xml:space="preserve"> A significant observation in the FD001 and FD003 plots is that the model occasionally predicts an RUL slightly </w:t>
      </w:r>
      <w:r w:rsidR="00081B76" w:rsidRPr="00081B76">
        <w:rPr>
          <w:rFonts w:ascii="Times New Roman" w:hAnsi="Times New Roman" w:cs="Times New Roman"/>
          <w:i/>
          <w:iCs/>
          <w:sz w:val="20"/>
          <w:szCs w:val="20"/>
        </w:rPr>
        <w:t>lower</w:t>
      </w:r>
      <w:r w:rsidR="00081B76" w:rsidRPr="00081B76">
        <w:rPr>
          <w:rFonts w:ascii="Times New Roman" w:hAnsi="Times New Roman" w:cs="Times New Roman"/>
          <w:sz w:val="20"/>
          <w:szCs w:val="20"/>
        </w:rPr>
        <w:t xml:space="preserve"> than the actual trend. In the context of aviation maintenance, this is considered a </w:t>
      </w:r>
      <w:r w:rsidR="00081B76" w:rsidRPr="00081B76">
        <w:rPr>
          <w:rFonts w:ascii="Times New Roman" w:hAnsi="Times New Roman" w:cs="Times New Roman"/>
          <w:b/>
          <w:bCs/>
          <w:sz w:val="20"/>
          <w:szCs w:val="20"/>
        </w:rPr>
        <w:t>fail-safe bias</w:t>
      </w:r>
      <w:r w:rsidR="00081B76" w:rsidRPr="00081B76">
        <w:rPr>
          <w:rFonts w:ascii="Times New Roman" w:hAnsi="Times New Roman" w:cs="Times New Roman"/>
          <w:sz w:val="20"/>
          <w:szCs w:val="20"/>
        </w:rPr>
        <w:t>. Providing a conservative early warning ensures that maintenance can be scheduled with a safety buffer, prioritizing fleet reliability over the disposal of perfectly functional components.</w:t>
      </w:r>
    </w:p>
    <w:p w14:paraId="7427AD31" w14:textId="3205EA21" w:rsidR="00503AAD" w:rsidRPr="003575CD" w:rsidRDefault="00CB38A6" w:rsidP="00503AAD">
      <w:pPr>
        <w:jc w:val="center"/>
        <w:rPr>
          <w:rFonts w:ascii="Times New Roman" w:hAnsi="Times New Roman" w:cs="Times New Roman"/>
          <w:i/>
          <w:iCs/>
          <w:sz w:val="20"/>
          <w:szCs w:val="20"/>
        </w:rPr>
      </w:pPr>
      <w:r>
        <w:rPr>
          <w:rFonts w:ascii="Times New Roman" w:hAnsi="Times New Roman" w:cs="Times New Roman"/>
          <w:noProof/>
          <w:sz w:val="20"/>
          <w:szCs w:val="20"/>
        </w:rPr>
        <w:drawing>
          <wp:anchor distT="0" distB="0" distL="114300" distR="114300" simplePos="0" relativeHeight="251677696" behindDoc="1" locked="0" layoutInCell="1" allowOverlap="1" wp14:anchorId="5074A5A7" wp14:editId="7FAC1F92">
            <wp:simplePos x="0" y="0"/>
            <wp:positionH relativeFrom="margin">
              <wp:posOffset>-539115</wp:posOffset>
            </wp:positionH>
            <wp:positionV relativeFrom="paragraph">
              <wp:posOffset>1773555</wp:posOffset>
            </wp:positionV>
            <wp:extent cx="3404235" cy="1340485"/>
            <wp:effectExtent l="0" t="0" r="5715" b="0"/>
            <wp:wrapTight wrapText="bothSides">
              <wp:wrapPolygon edited="0">
                <wp:start x="0" y="0"/>
                <wp:lineTo x="0" y="21180"/>
                <wp:lineTo x="21515" y="21180"/>
                <wp:lineTo x="21515" y="0"/>
                <wp:lineTo x="0" y="0"/>
              </wp:wrapPolygon>
            </wp:wrapTight>
            <wp:docPr id="7984459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445980" name="Picture 79844598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04235" cy="1340485"/>
                    </a:xfrm>
                    <a:prstGeom prst="rect">
                      <a:avLst/>
                    </a:prstGeom>
                  </pic:spPr>
                </pic:pic>
              </a:graphicData>
            </a:graphic>
            <wp14:sizeRelH relativeFrom="margin">
              <wp14:pctWidth>0</wp14:pctWidth>
            </wp14:sizeRelH>
            <wp14:sizeRelV relativeFrom="margin">
              <wp14:pctHeight>0</wp14:pctHeight>
            </wp14:sizeRelV>
          </wp:anchor>
        </w:drawing>
      </w:r>
      <w:r w:rsidR="00503AAD">
        <w:rPr>
          <w:rFonts w:ascii="Times New Roman" w:hAnsi="Times New Roman" w:cs="Times New Roman"/>
          <w:b/>
          <w:bCs/>
          <w:i/>
          <w:iCs/>
          <w:sz w:val="20"/>
          <w:szCs w:val="20"/>
        </w:rPr>
        <w:t xml:space="preserve">  </w:t>
      </w:r>
      <w:r w:rsidR="00503AAD" w:rsidRPr="003575CD">
        <w:rPr>
          <w:rFonts w:ascii="Times New Roman" w:hAnsi="Times New Roman" w:cs="Times New Roman"/>
          <w:i/>
          <w:iCs/>
          <w:sz w:val="20"/>
          <w:szCs w:val="20"/>
        </w:rPr>
        <w:t>Fig [5][</w:t>
      </w:r>
      <w:proofErr w:type="spellStart"/>
      <w:r w:rsidR="00503AAD" w:rsidRPr="003575CD">
        <w:rPr>
          <w:rFonts w:ascii="Times New Roman" w:hAnsi="Times New Roman" w:cs="Times New Roman"/>
          <w:i/>
          <w:iCs/>
          <w:sz w:val="20"/>
          <w:szCs w:val="20"/>
        </w:rPr>
        <w:t>i</w:t>
      </w:r>
      <w:proofErr w:type="spellEnd"/>
      <w:r w:rsidR="00503AAD" w:rsidRPr="003575CD">
        <w:rPr>
          <w:rFonts w:ascii="Times New Roman" w:hAnsi="Times New Roman" w:cs="Times New Roman"/>
          <w:i/>
          <w:iCs/>
          <w:sz w:val="20"/>
          <w:szCs w:val="20"/>
        </w:rPr>
        <w:t>]: Actual RUL vs Predicted RUL -FD001</w:t>
      </w:r>
    </w:p>
    <w:p w14:paraId="3742972E" w14:textId="6F842EBA" w:rsidR="00503AAD" w:rsidRPr="003575CD" w:rsidRDefault="00CB38A6" w:rsidP="00CB38A6">
      <w:pPr>
        <w:rPr>
          <w:rFonts w:ascii="Times New Roman" w:hAnsi="Times New Roman" w:cs="Times New Roman"/>
          <w:sz w:val="20"/>
          <w:szCs w:val="20"/>
        </w:rPr>
      </w:pPr>
      <w:r>
        <w:rPr>
          <w:rFonts w:ascii="Times New Roman" w:hAnsi="Times New Roman" w:cs="Times New Roman"/>
          <w:noProof/>
          <w:sz w:val="20"/>
          <w:szCs w:val="20"/>
        </w:rPr>
        <w:drawing>
          <wp:anchor distT="0" distB="0" distL="114300" distR="114300" simplePos="0" relativeHeight="251678720" behindDoc="1" locked="0" layoutInCell="1" allowOverlap="1" wp14:anchorId="03A6DE5C" wp14:editId="070E81B4">
            <wp:simplePos x="0" y="0"/>
            <wp:positionH relativeFrom="margin">
              <wp:posOffset>-508635</wp:posOffset>
            </wp:positionH>
            <wp:positionV relativeFrom="paragraph">
              <wp:posOffset>1768475</wp:posOffset>
            </wp:positionV>
            <wp:extent cx="3421380" cy="1379855"/>
            <wp:effectExtent l="0" t="0" r="7620" b="0"/>
            <wp:wrapTight wrapText="bothSides">
              <wp:wrapPolygon edited="0">
                <wp:start x="0" y="0"/>
                <wp:lineTo x="0" y="21173"/>
                <wp:lineTo x="21528" y="21173"/>
                <wp:lineTo x="21528" y="0"/>
                <wp:lineTo x="0" y="0"/>
              </wp:wrapPolygon>
            </wp:wrapTight>
            <wp:docPr id="13846808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680875" name="Picture 138468087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421380" cy="1379855"/>
                    </a:xfrm>
                    <a:prstGeom prst="rect">
                      <a:avLst/>
                    </a:prstGeom>
                  </pic:spPr>
                </pic:pic>
              </a:graphicData>
            </a:graphic>
            <wp14:sizeRelH relativeFrom="margin">
              <wp14:pctWidth>0</wp14:pctWidth>
            </wp14:sizeRelH>
            <wp14:sizeRelV relativeFrom="margin">
              <wp14:pctHeight>0</wp14:pctHeight>
            </wp14:sizeRelV>
          </wp:anchor>
        </w:drawing>
      </w:r>
      <w:r w:rsidR="00503AAD">
        <w:rPr>
          <w:rFonts w:ascii="Times New Roman" w:hAnsi="Times New Roman" w:cs="Times New Roman"/>
          <w:b/>
          <w:bCs/>
          <w:i/>
          <w:iCs/>
          <w:sz w:val="20"/>
          <w:szCs w:val="20"/>
        </w:rPr>
        <w:t xml:space="preserve"> </w:t>
      </w:r>
      <w:r w:rsidR="00503AAD" w:rsidRPr="003575CD">
        <w:rPr>
          <w:rFonts w:ascii="Times New Roman" w:hAnsi="Times New Roman" w:cs="Times New Roman"/>
          <w:i/>
          <w:iCs/>
          <w:sz w:val="20"/>
          <w:szCs w:val="20"/>
        </w:rPr>
        <w:t>Fig [5][ii]: Actual RUL vs Predicted RUL -FD002</w:t>
      </w:r>
    </w:p>
    <w:p w14:paraId="6991090F" w14:textId="62E22EC5" w:rsidR="00503AAD" w:rsidRPr="003575CD" w:rsidRDefault="00CB38A6" w:rsidP="00CB38A6">
      <w:pPr>
        <w:rPr>
          <w:rFonts w:ascii="Times New Roman" w:hAnsi="Times New Roman" w:cs="Times New Roman"/>
          <w:i/>
          <w:iCs/>
          <w:sz w:val="20"/>
          <w:szCs w:val="20"/>
        </w:rPr>
      </w:pPr>
      <w:r>
        <w:rPr>
          <w:rFonts w:ascii="Times New Roman" w:hAnsi="Times New Roman" w:cs="Times New Roman"/>
          <w:noProof/>
          <w:sz w:val="20"/>
          <w:szCs w:val="20"/>
        </w:rPr>
        <w:drawing>
          <wp:anchor distT="0" distB="0" distL="114300" distR="114300" simplePos="0" relativeHeight="251679744" behindDoc="1" locked="0" layoutInCell="1" allowOverlap="1" wp14:anchorId="2DBA8055" wp14:editId="10994A7C">
            <wp:simplePos x="0" y="0"/>
            <wp:positionH relativeFrom="margin">
              <wp:posOffset>-509270</wp:posOffset>
            </wp:positionH>
            <wp:positionV relativeFrom="paragraph">
              <wp:posOffset>1741170</wp:posOffset>
            </wp:positionV>
            <wp:extent cx="3438525" cy="1441450"/>
            <wp:effectExtent l="0" t="0" r="9525" b="6350"/>
            <wp:wrapTight wrapText="bothSides">
              <wp:wrapPolygon edited="0">
                <wp:start x="0" y="0"/>
                <wp:lineTo x="0" y="21410"/>
                <wp:lineTo x="21540" y="21410"/>
                <wp:lineTo x="21540" y="0"/>
                <wp:lineTo x="0" y="0"/>
              </wp:wrapPolygon>
            </wp:wrapTight>
            <wp:docPr id="15008610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861075" name="Picture 150086107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38525" cy="1441450"/>
                    </a:xfrm>
                    <a:prstGeom prst="rect">
                      <a:avLst/>
                    </a:prstGeom>
                  </pic:spPr>
                </pic:pic>
              </a:graphicData>
            </a:graphic>
            <wp14:sizeRelH relativeFrom="margin">
              <wp14:pctWidth>0</wp14:pctWidth>
            </wp14:sizeRelH>
            <wp14:sizeRelV relativeFrom="margin">
              <wp14:pctHeight>0</wp14:pctHeight>
            </wp14:sizeRelV>
          </wp:anchor>
        </w:drawing>
      </w:r>
      <w:r w:rsidR="00503AAD" w:rsidRPr="003575CD">
        <w:rPr>
          <w:rFonts w:ascii="Times New Roman" w:hAnsi="Times New Roman" w:cs="Times New Roman"/>
          <w:i/>
          <w:iCs/>
          <w:sz w:val="20"/>
          <w:szCs w:val="20"/>
        </w:rPr>
        <w:t>Fig [5][i</w:t>
      </w:r>
      <w:r w:rsidR="00163B44" w:rsidRPr="003575CD">
        <w:rPr>
          <w:rFonts w:ascii="Times New Roman" w:hAnsi="Times New Roman" w:cs="Times New Roman"/>
          <w:i/>
          <w:iCs/>
          <w:sz w:val="20"/>
          <w:szCs w:val="20"/>
        </w:rPr>
        <w:t>i</w:t>
      </w:r>
      <w:r w:rsidR="00503AAD" w:rsidRPr="003575CD">
        <w:rPr>
          <w:rFonts w:ascii="Times New Roman" w:hAnsi="Times New Roman" w:cs="Times New Roman"/>
          <w:i/>
          <w:iCs/>
          <w:sz w:val="20"/>
          <w:szCs w:val="20"/>
        </w:rPr>
        <w:t>i]: Actual RUL vs Predicted RUL -FD00</w:t>
      </w:r>
      <w:r w:rsidR="00163B44" w:rsidRPr="003575CD">
        <w:rPr>
          <w:rFonts w:ascii="Times New Roman" w:hAnsi="Times New Roman" w:cs="Times New Roman"/>
          <w:i/>
          <w:iCs/>
          <w:sz w:val="20"/>
          <w:szCs w:val="20"/>
        </w:rPr>
        <w:t>3</w:t>
      </w:r>
    </w:p>
    <w:p w14:paraId="77A90744" w14:textId="4A330037" w:rsidR="0023737B" w:rsidRPr="003575CD" w:rsidRDefault="008F7D13" w:rsidP="008F7D13">
      <w:pPr>
        <w:jc w:val="center"/>
        <w:rPr>
          <w:rFonts w:ascii="Times New Roman" w:hAnsi="Times New Roman" w:cs="Times New Roman"/>
          <w:sz w:val="20"/>
          <w:szCs w:val="20"/>
        </w:rPr>
      </w:pPr>
      <w:r w:rsidRPr="003575CD">
        <w:rPr>
          <w:rFonts w:ascii="Times New Roman" w:hAnsi="Times New Roman" w:cs="Times New Roman"/>
          <w:i/>
          <w:iCs/>
          <w:sz w:val="20"/>
          <w:szCs w:val="20"/>
        </w:rPr>
        <w:t>Fig [5][iv]: Actual RUL vs Predicted RUL -FD004</w:t>
      </w:r>
    </w:p>
    <w:p w14:paraId="5A2D69FF" w14:textId="77777777" w:rsidR="0023737B" w:rsidRDefault="0023737B" w:rsidP="00E3203D">
      <w:pPr>
        <w:jc w:val="both"/>
        <w:rPr>
          <w:rFonts w:ascii="Times New Roman" w:hAnsi="Times New Roman" w:cs="Times New Roman"/>
          <w:sz w:val="20"/>
          <w:szCs w:val="20"/>
        </w:rPr>
      </w:pPr>
    </w:p>
    <w:p w14:paraId="1AC5D476" w14:textId="3AA2B27F" w:rsidR="00BE5CDB" w:rsidRPr="0072148B" w:rsidRDefault="00BE5CDB" w:rsidP="00E3203D">
      <w:pPr>
        <w:jc w:val="both"/>
        <w:rPr>
          <w:rFonts w:ascii="Times New Roman" w:hAnsi="Times New Roman" w:cs="Times New Roman"/>
          <w:i/>
          <w:iCs/>
          <w:sz w:val="20"/>
          <w:szCs w:val="20"/>
        </w:rPr>
      </w:pPr>
    </w:p>
    <w:p w14:paraId="18848260" w14:textId="18D3F0AC" w:rsidR="00B44728" w:rsidRPr="00A17DB7" w:rsidRDefault="00A17DB7" w:rsidP="00A17DB7">
      <w:pPr>
        <w:pStyle w:val="ListParagraph"/>
        <w:numPr>
          <w:ilvl w:val="0"/>
          <w:numId w:val="11"/>
        </w:numPr>
        <w:jc w:val="center"/>
        <w:rPr>
          <w:rFonts w:ascii="Times New Roman" w:hAnsi="Times New Roman" w:cs="Times New Roman"/>
          <w:sz w:val="20"/>
          <w:szCs w:val="20"/>
        </w:rPr>
      </w:pPr>
      <w:r w:rsidRPr="00A17DB7">
        <w:rPr>
          <w:rFonts w:ascii="Times New Roman" w:hAnsi="Times New Roman" w:cs="Times New Roman"/>
          <w:sz w:val="28"/>
          <w:szCs w:val="28"/>
        </w:rPr>
        <w:t>C</w:t>
      </w:r>
      <w:r w:rsidRPr="00A17DB7">
        <w:rPr>
          <w:rFonts w:ascii="Times New Roman" w:hAnsi="Times New Roman" w:cs="Times New Roman"/>
          <w:sz w:val="24"/>
          <w:szCs w:val="24"/>
        </w:rPr>
        <w:t>ONCLUSION</w:t>
      </w:r>
      <w:r w:rsidRPr="00A17DB7">
        <w:rPr>
          <w:rFonts w:ascii="Times New Roman" w:hAnsi="Times New Roman" w:cs="Times New Roman"/>
          <w:sz w:val="28"/>
          <w:szCs w:val="28"/>
        </w:rPr>
        <w:t xml:space="preserve"> A</w:t>
      </w:r>
      <w:r w:rsidRPr="00A17DB7">
        <w:rPr>
          <w:rFonts w:ascii="Times New Roman" w:hAnsi="Times New Roman" w:cs="Times New Roman"/>
          <w:sz w:val="24"/>
          <w:szCs w:val="24"/>
        </w:rPr>
        <w:t>ND</w:t>
      </w:r>
      <w:r w:rsidRPr="00A17DB7">
        <w:rPr>
          <w:rFonts w:ascii="Times New Roman" w:hAnsi="Times New Roman" w:cs="Times New Roman"/>
          <w:sz w:val="28"/>
          <w:szCs w:val="28"/>
        </w:rPr>
        <w:t xml:space="preserve"> F</w:t>
      </w:r>
      <w:r w:rsidRPr="00A17DB7">
        <w:rPr>
          <w:rFonts w:ascii="Times New Roman" w:hAnsi="Times New Roman" w:cs="Times New Roman"/>
          <w:sz w:val="24"/>
          <w:szCs w:val="24"/>
        </w:rPr>
        <w:t xml:space="preserve">UTURE </w:t>
      </w:r>
      <w:r w:rsidRPr="00A17DB7">
        <w:rPr>
          <w:rFonts w:ascii="Times New Roman" w:hAnsi="Times New Roman" w:cs="Times New Roman"/>
          <w:sz w:val="28"/>
          <w:szCs w:val="28"/>
        </w:rPr>
        <w:t>W</w:t>
      </w:r>
      <w:r w:rsidRPr="00A17DB7">
        <w:rPr>
          <w:rFonts w:ascii="Times New Roman" w:hAnsi="Times New Roman" w:cs="Times New Roman"/>
          <w:sz w:val="24"/>
          <w:szCs w:val="24"/>
        </w:rPr>
        <w:t>ORK</w:t>
      </w:r>
    </w:p>
    <w:p w14:paraId="42914B2D" w14:textId="77777777" w:rsidR="003C673F" w:rsidRPr="003C673F" w:rsidRDefault="003C673F" w:rsidP="003C673F">
      <w:pPr>
        <w:jc w:val="both"/>
        <w:rPr>
          <w:rFonts w:ascii="Times New Roman" w:hAnsi="Times New Roman" w:cs="Times New Roman"/>
          <w:b/>
          <w:bCs/>
          <w:sz w:val="20"/>
          <w:szCs w:val="20"/>
        </w:rPr>
      </w:pPr>
      <w:r w:rsidRPr="003C673F">
        <w:rPr>
          <w:rFonts w:ascii="Times New Roman" w:hAnsi="Times New Roman" w:cs="Times New Roman"/>
          <w:b/>
          <w:bCs/>
          <w:sz w:val="20"/>
          <w:szCs w:val="20"/>
        </w:rPr>
        <w:t>A. Conclusion</w:t>
      </w:r>
    </w:p>
    <w:p w14:paraId="45F80D46" w14:textId="77777777" w:rsidR="001875BC" w:rsidRPr="001875BC" w:rsidRDefault="001875BC" w:rsidP="001875BC">
      <w:pPr>
        <w:jc w:val="both"/>
        <w:rPr>
          <w:rFonts w:ascii="Times New Roman" w:hAnsi="Times New Roman" w:cs="Times New Roman"/>
          <w:sz w:val="20"/>
          <w:szCs w:val="20"/>
        </w:rPr>
      </w:pPr>
      <w:r w:rsidRPr="001875BC">
        <w:rPr>
          <w:rFonts w:ascii="Times New Roman" w:hAnsi="Times New Roman" w:cs="Times New Roman"/>
          <w:sz w:val="20"/>
          <w:szCs w:val="20"/>
        </w:rPr>
        <w:t xml:space="preserve">This study successfully engineered a robust </w:t>
      </w:r>
      <w:r w:rsidRPr="001875BC">
        <w:rPr>
          <w:rFonts w:ascii="Times New Roman" w:hAnsi="Times New Roman" w:cs="Times New Roman"/>
          <w:b/>
          <w:bCs/>
          <w:sz w:val="20"/>
          <w:szCs w:val="20"/>
        </w:rPr>
        <w:t>AI-Driven Predictive Maintenance System</w:t>
      </w:r>
      <w:r w:rsidRPr="001875BC">
        <w:rPr>
          <w:rFonts w:ascii="Times New Roman" w:hAnsi="Times New Roman" w:cs="Times New Roman"/>
          <w:sz w:val="20"/>
          <w:szCs w:val="20"/>
        </w:rPr>
        <w:t xml:space="preserve"> for gas turbine engines. By transitioning from a universal training approach to a specialized </w:t>
      </w:r>
      <w:r w:rsidRPr="001875BC">
        <w:rPr>
          <w:rFonts w:ascii="Times New Roman" w:hAnsi="Times New Roman" w:cs="Times New Roman"/>
          <w:b/>
          <w:bCs/>
          <w:sz w:val="20"/>
          <w:szCs w:val="20"/>
        </w:rPr>
        <w:t>Expert Ensemble</w:t>
      </w:r>
      <w:r w:rsidRPr="001875BC">
        <w:rPr>
          <w:rFonts w:ascii="Times New Roman" w:hAnsi="Times New Roman" w:cs="Times New Roman"/>
          <w:sz w:val="20"/>
          <w:szCs w:val="20"/>
        </w:rPr>
        <w:t xml:space="preserve"> architecture, the research addressed the critical challenge of high-dimensional sensor noise and varying operational regimes.</w:t>
      </w:r>
    </w:p>
    <w:p w14:paraId="58220208" w14:textId="77777777" w:rsidR="001875BC" w:rsidRPr="001875BC" w:rsidRDefault="001875BC" w:rsidP="001875BC">
      <w:pPr>
        <w:jc w:val="both"/>
        <w:rPr>
          <w:rFonts w:ascii="Times New Roman" w:hAnsi="Times New Roman" w:cs="Times New Roman"/>
          <w:sz w:val="20"/>
          <w:szCs w:val="20"/>
        </w:rPr>
      </w:pPr>
      <w:r w:rsidRPr="001875BC">
        <w:rPr>
          <w:rFonts w:ascii="Times New Roman" w:hAnsi="Times New Roman" w:cs="Times New Roman"/>
          <w:sz w:val="20"/>
          <w:szCs w:val="20"/>
        </w:rPr>
        <w:t>The key findings of this research are as follows:</w:t>
      </w:r>
    </w:p>
    <w:p w14:paraId="2BB4D150" w14:textId="77777777" w:rsidR="001875BC" w:rsidRPr="001875BC" w:rsidRDefault="001875BC" w:rsidP="001875BC">
      <w:pPr>
        <w:numPr>
          <w:ilvl w:val="0"/>
          <w:numId w:val="38"/>
        </w:numPr>
        <w:tabs>
          <w:tab w:val="num" w:pos="720"/>
        </w:tabs>
        <w:jc w:val="both"/>
        <w:rPr>
          <w:rFonts w:ascii="Times New Roman" w:hAnsi="Times New Roman" w:cs="Times New Roman"/>
          <w:sz w:val="20"/>
          <w:szCs w:val="20"/>
        </w:rPr>
      </w:pPr>
      <w:r w:rsidRPr="001875BC">
        <w:rPr>
          <w:rFonts w:ascii="Times New Roman" w:hAnsi="Times New Roman" w:cs="Times New Roman"/>
          <w:b/>
          <w:bCs/>
          <w:sz w:val="20"/>
          <w:szCs w:val="20"/>
        </w:rPr>
        <w:t>Architectural Efficacy</w:t>
      </w:r>
      <w:r w:rsidRPr="001875BC">
        <w:rPr>
          <w:rFonts w:ascii="Times New Roman" w:hAnsi="Times New Roman" w:cs="Times New Roman"/>
          <w:sz w:val="20"/>
          <w:szCs w:val="20"/>
        </w:rPr>
        <w:t xml:space="preserve">: The </w:t>
      </w:r>
      <w:r w:rsidRPr="001875BC">
        <w:rPr>
          <w:rFonts w:ascii="Times New Roman" w:hAnsi="Times New Roman" w:cs="Times New Roman"/>
          <w:b/>
          <w:bCs/>
          <w:sz w:val="20"/>
          <w:szCs w:val="20"/>
        </w:rPr>
        <w:t>LSTM-based Expert Ensemble</w:t>
      </w:r>
      <w:r w:rsidRPr="001875BC">
        <w:rPr>
          <w:rFonts w:ascii="Times New Roman" w:hAnsi="Times New Roman" w:cs="Times New Roman"/>
          <w:sz w:val="20"/>
          <w:szCs w:val="20"/>
        </w:rPr>
        <w:t xml:space="preserve"> demonstrated superior stability over traditional regression models, maintaining a stable MAE even under the extreme complexity of six operating conditions in the FD004 dataset.</w:t>
      </w:r>
    </w:p>
    <w:p w14:paraId="52CEACD3" w14:textId="18FFF01E" w:rsidR="001875BC" w:rsidRPr="001875BC" w:rsidRDefault="001875BC" w:rsidP="001875BC">
      <w:pPr>
        <w:numPr>
          <w:ilvl w:val="0"/>
          <w:numId w:val="38"/>
        </w:numPr>
        <w:tabs>
          <w:tab w:val="num" w:pos="720"/>
        </w:tabs>
        <w:jc w:val="both"/>
        <w:rPr>
          <w:rFonts w:ascii="Times New Roman" w:hAnsi="Times New Roman" w:cs="Times New Roman"/>
          <w:sz w:val="20"/>
          <w:szCs w:val="20"/>
        </w:rPr>
      </w:pPr>
      <w:r w:rsidRPr="001875BC">
        <w:rPr>
          <w:rFonts w:ascii="Times New Roman" w:hAnsi="Times New Roman" w:cs="Times New Roman"/>
          <w:b/>
          <w:bCs/>
          <w:sz w:val="20"/>
          <w:szCs w:val="20"/>
        </w:rPr>
        <w:t>Feature Engineering Impact</w:t>
      </w:r>
      <w:r w:rsidRPr="001875BC">
        <w:rPr>
          <w:rFonts w:ascii="Times New Roman" w:hAnsi="Times New Roman" w:cs="Times New Roman"/>
          <w:sz w:val="20"/>
          <w:szCs w:val="20"/>
        </w:rPr>
        <w:t xml:space="preserve">: The development of a </w:t>
      </w:r>
      <w:r w:rsidRPr="001875BC">
        <w:rPr>
          <w:rFonts w:ascii="Times New Roman" w:hAnsi="Times New Roman" w:cs="Times New Roman"/>
          <w:b/>
          <w:bCs/>
          <w:sz w:val="20"/>
          <w:szCs w:val="20"/>
        </w:rPr>
        <w:t>63-feature temporal pipeline</w:t>
      </w:r>
      <w:r w:rsidRPr="001875BC">
        <w:rPr>
          <w:rFonts w:ascii="Times New Roman" w:hAnsi="Times New Roman" w:cs="Times New Roman"/>
          <w:sz w:val="20"/>
          <w:szCs w:val="20"/>
        </w:rPr>
        <w:t xml:space="preserve"> was instrumental. Correlation analysis proved that rolling mean features (</w:t>
      </w:r>
      <w:r w:rsidR="002768EA">
        <w:rPr>
          <w:rFonts w:ascii="Times New Roman" w:hAnsi="Times New Roman" w:cs="Times New Roman"/>
          <w:sz w:val="20"/>
          <w:szCs w:val="20"/>
        </w:rPr>
        <w:t xml:space="preserve">µ) </w:t>
      </w:r>
      <w:r w:rsidRPr="001875BC">
        <w:rPr>
          <w:rFonts w:ascii="Times New Roman" w:hAnsi="Times New Roman" w:cs="Times New Roman"/>
          <w:sz w:val="20"/>
          <w:szCs w:val="20"/>
        </w:rPr>
        <w:t>provide a 25% stronger prognostic signal than raw telemetry.</w:t>
      </w:r>
    </w:p>
    <w:p w14:paraId="5DC8EE6C" w14:textId="77777777" w:rsidR="001875BC" w:rsidRPr="001875BC" w:rsidRDefault="001875BC" w:rsidP="001875BC">
      <w:pPr>
        <w:numPr>
          <w:ilvl w:val="0"/>
          <w:numId w:val="38"/>
        </w:numPr>
        <w:tabs>
          <w:tab w:val="num" w:pos="720"/>
        </w:tabs>
        <w:jc w:val="both"/>
        <w:rPr>
          <w:rFonts w:ascii="Times New Roman" w:hAnsi="Times New Roman" w:cs="Times New Roman"/>
          <w:sz w:val="20"/>
          <w:szCs w:val="20"/>
        </w:rPr>
      </w:pPr>
      <w:r w:rsidRPr="001875BC">
        <w:rPr>
          <w:rFonts w:ascii="Times New Roman" w:hAnsi="Times New Roman" w:cs="Times New Roman"/>
          <w:b/>
          <w:bCs/>
          <w:sz w:val="20"/>
          <w:szCs w:val="20"/>
        </w:rPr>
        <w:t>Operational Safety</w:t>
      </w:r>
      <w:r w:rsidRPr="001875BC">
        <w:rPr>
          <w:rFonts w:ascii="Times New Roman" w:hAnsi="Times New Roman" w:cs="Times New Roman"/>
          <w:sz w:val="20"/>
          <w:szCs w:val="20"/>
        </w:rPr>
        <w:t xml:space="preserve">: The error distribution audit confirmed a </w:t>
      </w:r>
      <w:r w:rsidRPr="001875BC">
        <w:rPr>
          <w:rFonts w:ascii="Times New Roman" w:hAnsi="Times New Roman" w:cs="Times New Roman"/>
          <w:b/>
          <w:bCs/>
          <w:sz w:val="20"/>
          <w:szCs w:val="20"/>
        </w:rPr>
        <w:t>"Fail-Safe" bias</w:t>
      </w:r>
      <w:r w:rsidRPr="001875BC">
        <w:rPr>
          <w:rFonts w:ascii="Times New Roman" w:hAnsi="Times New Roman" w:cs="Times New Roman"/>
          <w:sz w:val="20"/>
          <w:szCs w:val="20"/>
        </w:rPr>
        <w:t>, with the model consistently providing early warnings rather than late predictions. This makes the system a viable candidate for real-world aviation health monitoring.</w:t>
      </w:r>
    </w:p>
    <w:p w14:paraId="006F81ED" w14:textId="77777777" w:rsidR="001875BC" w:rsidRPr="001875BC" w:rsidRDefault="001875BC" w:rsidP="001875BC">
      <w:pPr>
        <w:jc w:val="both"/>
        <w:rPr>
          <w:rFonts w:ascii="Times New Roman" w:hAnsi="Times New Roman" w:cs="Times New Roman"/>
          <w:sz w:val="20"/>
          <w:szCs w:val="20"/>
        </w:rPr>
      </w:pPr>
      <w:r w:rsidRPr="001875BC">
        <w:rPr>
          <w:rFonts w:ascii="Times New Roman" w:hAnsi="Times New Roman" w:cs="Times New Roman"/>
          <w:sz w:val="20"/>
          <w:szCs w:val="20"/>
        </w:rPr>
        <w:t>In summary, this research bridges the gap between raw industrial telemetry and reliable, data-driven decision support, establishing that deep temporal models are essential for the next generation of automated aircraft health management.</w:t>
      </w:r>
    </w:p>
    <w:p w14:paraId="0647C96F" w14:textId="77777777" w:rsidR="003C673F" w:rsidRPr="003C673F" w:rsidRDefault="003C673F" w:rsidP="003C673F">
      <w:pPr>
        <w:jc w:val="both"/>
        <w:rPr>
          <w:rFonts w:ascii="Times New Roman" w:hAnsi="Times New Roman" w:cs="Times New Roman"/>
          <w:b/>
          <w:bCs/>
          <w:sz w:val="20"/>
          <w:szCs w:val="20"/>
        </w:rPr>
      </w:pPr>
      <w:r w:rsidRPr="003C673F">
        <w:rPr>
          <w:rFonts w:ascii="Times New Roman" w:hAnsi="Times New Roman" w:cs="Times New Roman"/>
          <w:b/>
          <w:bCs/>
          <w:sz w:val="20"/>
          <w:szCs w:val="20"/>
        </w:rPr>
        <w:t>B. Future Work</w:t>
      </w:r>
    </w:p>
    <w:p w14:paraId="5E326B97" w14:textId="77777777" w:rsidR="00852EF4" w:rsidRPr="00852EF4" w:rsidRDefault="00852EF4" w:rsidP="00852EF4">
      <w:pPr>
        <w:jc w:val="both"/>
        <w:rPr>
          <w:rFonts w:ascii="Times New Roman" w:hAnsi="Times New Roman" w:cs="Times New Roman"/>
          <w:sz w:val="20"/>
          <w:szCs w:val="20"/>
        </w:rPr>
      </w:pPr>
      <w:r w:rsidRPr="00852EF4">
        <w:rPr>
          <w:rFonts w:ascii="Times New Roman" w:hAnsi="Times New Roman" w:cs="Times New Roman"/>
          <w:sz w:val="20"/>
          <w:szCs w:val="20"/>
        </w:rPr>
        <w:t xml:space="preserve">The proposed framework, titled the </w:t>
      </w:r>
      <w:r w:rsidRPr="00852EF4">
        <w:rPr>
          <w:rFonts w:ascii="Times New Roman" w:hAnsi="Times New Roman" w:cs="Times New Roman"/>
          <w:b/>
          <w:bCs/>
          <w:sz w:val="20"/>
          <w:szCs w:val="20"/>
        </w:rPr>
        <w:t>"Expert-Temporal Prognostic Pipeline,"</w:t>
      </w:r>
      <w:r w:rsidRPr="00852EF4">
        <w:rPr>
          <w:rFonts w:ascii="Times New Roman" w:hAnsi="Times New Roman" w:cs="Times New Roman"/>
          <w:sz w:val="20"/>
          <w:szCs w:val="20"/>
        </w:rPr>
        <w:t xml:space="preserve"> is designed for modularity and scalability in industrial IoT environments.</w:t>
      </w:r>
    </w:p>
    <w:p w14:paraId="4F565AAB" w14:textId="42B842FF" w:rsidR="00852EF4" w:rsidRPr="00852EF4" w:rsidRDefault="00852EF4" w:rsidP="00852EF4">
      <w:pPr>
        <w:jc w:val="both"/>
        <w:rPr>
          <w:rFonts w:ascii="Times New Roman" w:hAnsi="Times New Roman" w:cs="Times New Roman"/>
          <w:b/>
          <w:bCs/>
          <w:sz w:val="20"/>
          <w:szCs w:val="20"/>
        </w:rPr>
      </w:pPr>
      <w:r w:rsidRPr="00852EF4">
        <w:rPr>
          <w:rFonts w:ascii="Times New Roman" w:hAnsi="Times New Roman" w:cs="Times New Roman"/>
          <w:b/>
          <w:bCs/>
          <w:sz w:val="20"/>
          <w:szCs w:val="20"/>
        </w:rPr>
        <w:t>I. Logical Framework Layers</w:t>
      </w:r>
    </w:p>
    <w:p w14:paraId="3EE131A8" w14:textId="77777777" w:rsidR="00852EF4" w:rsidRPr="00852EF4" w:rsidRDefault="00852EF4" w:rsidP="00852EF4">
      <w:pPr>
        <w:numPr>
          <w:ilvl w:val="0"/>
          <w:numId w:val="39"/>
        </w:numPr>
        <w:tabs>
          <w:tab w:val="num" w:pos="720"/>
        </w:tabs>
        <w:jc w:val="both"/>
        <w:rPr>
          <w:rFonts w:ascii="Times New Roman" w:hAnsi="Times New Roman" w:cs="Times New Roman"/>
          <w:sz w:val="20"/>
          <w:szCs w:val="20"/>
        </w:rPr>
      </w:pPr>
      <w:r w:rsidRPr="00852EF4">
        <w:rPr>
          <w:rFonts w:ascii="Times New Roman" w:hAnsi="Times New Roman" w:cs="Times New Roman"/>
          <w:b/>
          <w:bCs/>
          <w:sz w:val="20"/>
          <w:szCs w:val="20"/>
        </w:rPr>
        <w:t>Data Ingestion Layer</w:t>
      </w:r>
      <w:r w:rsidRPr="00852EF4">
        <w:rPr>
          <w:rFonts w:ascii="Times New Roman" w:hAnsi="Times New Roman" w:cs="Times New Roman"/>
          <w:sz w:val="20"/>
          <w:szCs w:val="20"/>
        </w:rPr>
        <w:t>:</w:t>
      </w:r>
    </w:p>
    <w:p w14:paraId="603AC435" w14:textId="77777777" w:rsidR="00852EF4" w:rsidRPr="00852EF4" w:rsidRDefault="00852EF4" w:rsidP="009D579B">
      <w:pPr>
        <w:numPr>
          <w:ilvl w:val="1"/>
          <w:numId w:val="44"/>
        </w:numPr>
        <w:jc w:val="both"/>
        <w:rPr>
          <w:rFonts w:ascii="Times New Roman" w:hAnsi="Times New Roman" w:cs="Times New Roman"/>
          <w:sz w:val="20"/>
          <w:szCs w:val="20"/>
        </w:rPr>
      </w:pPr>
      <w:r w:rsidRPr="00852EF4">
        <w:rPr>
          <w:rFonts w:ascii="Times New Roman" w:hAnsi="Times New Roman" w:cs="Times New Roman"/>
          <w:sz w:val="20"/>
          <w:szCs w:val="20"/>
        </w:rPr>
        <w:t>Consists of raw telemetry acquisition from 21 distinct sensors.</w:t>
      </w:r>
    </w:p>
    <w:p w14:paraId="49861EB6" w14:textId="77777777" w:rsidR="00852EF4" w:rsidRPr="00852EF4" w:rsidRDefault="00852EF4" w:rsidP="009D579B">
      <w:pPr>
        <w:numPr>
          <w:ilvl w:val="1"/>
          <w:numId w:val="44"/>
        </w:numPr>
        <w:jc w:val="both"/>
        <w:rPr>
          <w:rFonts w:ascii="Times New Roman" w:hAnsi="Times New Roman" w:cs="Times New Roman"/>
          <w:sz w:val="20"/>
          <w:szCs w:val="20"/>
        </w:rPr>
      </w:pPr>
      <w:r w:rsidRPr="00852EF4">
        <w:rPr>
          <w:rFonts w:ascii="Times New Roman" w:hAnsi="Times New Roman" w:cs="Times New Roman"/>
          <w:sz w:val="20"/>
          <w:szCs w:val="20"/>
        </w:rPr>
        <w:t>Implements a unique ID offset strategy to prevent data collision in multi-fleet environments.</w:t>
      </w:r>
    </w:p>
    <w:p w14:paraId="395516D1" w14:textId="77777777" w:rsidR="00852EF4" w:rsidRPr="00852EF4" w:rsidRDefault="00852EF4" w:rsidP="00852EF4">
      <w:pPr>
        <w:numPr>
          <w:ilvl w:val="0"/>
          <w:numId w:val="39"/>
        </w:numPr>
        <w:tabs>
          <w:tab w:val="num" w:pos="720"/>
        </w:tabs>
        <w:jc w:val="both"/>
        <w:rPr>
          <w:rFonts w:ascii="Times New Roman" w:hAnsi="Times New Roman" w:cs="Times New Roman"/>
          <w:sz w:val="20"/>
          <w:szCs w:val="20"/>
        </w:rPr>
      </w:pPr>
      <w:r w:rsidRPr="00852EF4">
        <w:rPr>
          <w:rFonts w:ascii="Times New Roman" w:hAnsi="Times New Roman" w:cs="Times New Roman"/>
          <w:b/>
          <w:bCs/>
          <w:sz w:val="20"/>
          <w:szCs w:val="20"/>
        </w:rPr>
        <w:lastRenderedPageBreak/>
        <w:t>Cognitive Preprocessing Layer</w:t>
      </w:r>
      <w:r w:rsidRPr="00852EF4">
        <w:rPr>
          <w:rFonts w:ascii="Times New Roman" w:hAnsi="Times New Roman" w:cs="Times New Roman"/>
          <w:sz w:val="20"/>
          <w:szCs w:val="20"/>
        </w:rPr>
        <w:t>:</w:t>
      </w:r>
    </w:p>
    <w:p w14:paraId="10591C95" w14:textId="77777777" w:rsidR="00852EF4" w:rsidRPr="00852EF4" w:rsidRDefault="00852EF4" w:rsidP="009D579B">
      <w:pPr>
        <w:numPr>
          <w:ilvl w:val="1"/>
          <w:numId w:val="45"/>
        </w:numPr>
        <w:jc w:val="both"/>
        <w:rPr>
          <w:rFonts w:ascii="Times New Roman" w:hAnsi="Times New Roman" w:cs="Times New Roman"/>
          <w:sz w:val="20"/>
          <w:szCs w:val="20"/>
        </w:rPr>
      </w:pPr>
      <w:r w:rsidRPr="00852EF4">
        <w:rPr>
          <w:rFonts w:ascii="Times New Roman" w:hAnsi="Times New Roman" w:cs="Times New Roman"/>
          <w:b/>
          <w:bCs/>
          <w:sz w:val="20"/>
          <w:szCs w:val="20"/>
        </w:rPr>
        <w:t>Contextual Scaling</w:t>
      </w:r>
      <w:r w:rsidRPr="00852EF4">
        <w:rPr>
          <w:rFonts w:ascii="Times New Roman" w:hAnsi="Times New Roman" w:cs="Times New Roman"/>
          <w:sz w:val="20"/>
          <w:szCs w:val="20"/>
        </w:rPr>
        <w:t>: Normalizes data based on operational settings (Altitude, Mach, Throttle) to remove environmental bias.</w:t>
      </w:r>
    </w:p>
    <w:p w14:paraId="45AA2CA3" w14:textId="36B2077B" w:rsidR="00852EF4" w:rsidRPr="00852EF4" w:rsidRDefault="00852EF4" w:rsidP="009D579B">
      <w:pPr>
        <w:numPr>
          <w:ilvl w:val="1"/>
          <w:numId w:val="45"/>
        </w:numPr>
        <w:jc w:val="both"/>
        <w:rPr>
          <w:rFonts w:ascii="Times New Roman" w:hAnsi="Times New Roman" w:cs="Times New Roman"/>
          <w:sz w:val="20"/>
          <w:szCs w:val="20"/>
        </w:rPr>
      </w:pPr>
      <w:r w:rsidRPr="00852EF4">
        <w:rPr>
          <w:rFonts w:ascii="Times New Roman" w:hAnsi="Times New Roman" w:cs="Times New Roman"/>
          <w:b/>
          <w:bCs/>
          <w:sz w:val="20"/>
          <w:szCs w:val="20"/>
        </w:rPr>
        <w:t>Temporal Memory Synthesis</w:t>
      </w:r>
      <w:r w:rsidRPr="00852EF4">
        <w:rPr>
          <w:rFonts w:ascii="Times New Roman" w:hAnsi="Times New Roman" w:cs="Times New Roman"/>
          <w:sz w:val="20"/>
          <w:szCs w:val="20"/>
        </w:rPr>
        <w:t>: Transforms instantaneous snapshots into time-series sequences using a windowing function (n=5).</w:t>
      </w:r>
    </w:p>
    <w:p w14:paraId="2C7F3F02" w14:textId="66D5B985" w:rsidR="00852EF4" w:rsidRPr="00852EF4" w:rsidRDefault="00852EF4" w:rsidP="00852EF4">
      <w:pPr>
        <w:numPr>
          <w:ilvl w:val="0"/>
          <w:numId w:val="39"/>
        </w:numPr>
        <w:tabs>
          <w:tab w:val="num" w:pos="720"/>
        </w:tabs>
        <w:jc w:val="both"/>
        <w:rPr>
          <w:rFonts w:ascii="Times New Roman" w:hAnsi="Times New Roman" w:cs="Times New Roman"/>
          <w:sz w:val="20"/>
          <w:szCs w:val="20"/>
        </w:rPr>
      </w:pPr>
      <w:r w:rsidRPr="00852EF4">
        <w:rPr>
          <w:rFonts w:ascii="Times New Roman" w:hAnsi="Times New Roman" w:cs="Times New Roman"/>
          <w:b/>
          <w:bCs/>
          <w:sz w:val="20"/>
          <w:szCs w:val="20"/>
        </w:rPr>
        <w:t>Expert Model</w:t>
      </w:r>
      <w:r w:rsidR="00B57218">
        <w:rPr>
          <w:rFonts w:ascii="Times New Roman" w:hAnsi="Times New Roman" w:cs="Times New Roman"/>
          <w:b/>
          <w:bCs/>
          <w:sz w:val="20"/>
          <w:szCs w:val="20"/>
        </w:rPr>
        <w:t>l</w:t>
      </w:r>
      <w:r w:rsidRPr="00852EF4">
        <w:rPr>
          <w:rFonts w:ascii="Times New Roman" w:hAnsi="Times New Roman" w:cs="Times New Roman"/>
          <w:b/>
          <w:bCs/>
          <w:sz w:val="20"/>
          <w:szCs w:val="20"/>
        </w:rPr>
        <w:t>ing Layer</w:t>
      </w:r>
      <w:r w:rsidRPr="00852EF4">
        <w:rPr>
          <w:rFonts w:ascii="Times New Roman" w:hAnsi="Times New Roman" w:cs="Times New Roman"/>
          <w:sz w:val="20"/>
          <w:szCs w:val="20"/>
        </w:rPr>
        <w:t>:</w:t>
      </w:r>
    </w:p>
    <w:p w14:paraId="28A108BE" w14:textId="77777777" w:rsidR="00852EF4" w:rsidRPr="00852EF4" w:rsidRDefault="00852EF4" w:rsidP="009D579B">
      <w:pPr>
        <w:numPr>
          <w:ilvl w:val="1"/>
          <w:numId w:val="46"/>
        </w:numPr>
        <w:jc w:val="both"/>
        <w:rPr>
          <w:rFonts w:ascii="Times New Roman" w:hAnsi="Times New Roman" w:cs="Times New Roman"/>
          <w:sz w:val="20"/>
          <w:szCs w:val="20"/>
        </w:rPr>
      </w:pPr>
      <w:r w:rsidRPr="00852EF4">
        <w:rPr>
          <w:rFonts w:ascii="Times New Roman" w:hAnsi="Times New Roman" w:cs="Times New Roman"/>
          <w:b/>
          <w:bCs/>
          <w:sz w:val="20"/>
          <w:szCs w:val="20"/>
        </w:rPr>
        <w:t>Specialized Ensembles</w:t>
      </w:r>
      <w:r w:rsidRPr="00852EF4">
        <w:rPr>
          <w:rFonts w:ascii="Times New Roman" w:hAnsi="Times New Roman" w:cs="Times New Roman"/>
          <w:sz w:val="20"/>
          <w:szCs w:val="20"/>
        </w:rPr>
        <w:t>: Deployment of dataset-specific LSTM experts to handle unique failure modes.</w:t>
      </w:r>
    </w:p>
    <w:p w14:paraId="44D932C5" w14:textId="77777777" w:rsidR="00852EF4" w:rsidRPr="00852EF4" w:rsidRDefault="00852EF4" w:rsidP="009D579B">
      <w:pPr>
        <w:numPr>
          <w:ilvl w:val="1"/>
          <w:numId w:val="46"/>
        </w:numPr>
        <w:jc w:val="both"/>
        <w:rPr>
          <w:rFonts w:ascii="Times New Roman" w:hAnsi="Times New Roman" w:cs="Times New Roman"/>
          <w:sz w:val="20"/>
          <w:szCs w:val="20"/>
        </w:rPr>
      </w:pPr>
      <w:r w:rsidRPr="00852EF4">
        <w:rPr>
          <w:rFonts w:ascii="Times New Roman" w:hAnsi="Times New Roman" w:cs="Times New Roman"/>
          <w:b/>
          <w:bCs/>
          <w:sz w:val="20"/>
          <w:szCs w:val="20"/>
        </w:rPr>
        <w:t>Regularized Learning</w:t>
      </w:r>
      <w:r w:rsidRPr="00852EF4">
        <w:rPr>
          <w:rFonts w:ascii="Times New Roman" w:hAnsi="Times New Roman" w:cs="Times New Roman"/>
          <w:sz w:val="20"/>
          <w:szCs w:val="20"/>
        </w:rPr>
        <w:t>: Utilization of Batch Normalization and Dropout to ensure the model learns global degradation patterns rather than local noise.</w:t>
      </w:r>
    </w:p>
    <w:p w14:paraId="5B7D8FEC" w14:textId="77777777" w:rsidR="00852EF4" w:rsidRPr="00852EF4" w:rsidRDefault="00852EF4" w:rsidP="00852EF4">
      <w:pPr>
        <w:numPr>
          <w:ilvl w:val="0"/>
          <w:numId w:val="39"/>
        </w:numPr>
        <w:tabs>
          <w:tab w:val="num" w:pos="720"/>
        </w:tabs>
        <w:jc w:val="both"/>
        <w:rPr>
          <w:rFonts w:ascii="Times New Roman" w:hAnsi="Times New Roman" w:cs="Times New Roman"/>
          <w:sz w:val="20"/>
          <w:szCs w:val="20"/>
        </w:rPr>
      </w:pPr>
      <w:r w:rsidRPr="00852EF4">
        <w:rPr>
          <w:rFonts w:ascii="Times New Roman" w:hAnsi="Times New Roman" w:cs="Times New Roman"/>
          <w:b/>
          <w:bCs/>
          <w:sz w:val="20"/>
          <w:szCs w:val="20"/>
        </w:rPr>
        <w:t>Actionable Intelligence Layer</w:t>
      </w:r>
      <w:r w:rsidRPr="00852EF4">
        <w:rPr>
          <w:rFonts w:ascii="Times New Roman" w:hAnsi="Times New Roman" w:cs="Times New Roman"/>
          <w:sz w:val="20"/>
          <w:szCs w:val="20"/>
        </w:rPr>
        <w:t>:</w:t>
      </w:r>
    </w:p>
    <w:p w14:paraId="7B074133" w14:textId="77777777" w:rsidR="00852EF4" w:rsidRPr="00852EF4" w:rsidRDefault="00852EF4" w:rsidP="009D579B">
      <w:pPr>
        <w:numPr>
          <w:ilvl w:val="1"/>
          <w:numId w:val="47"/>
        </w:numPr>
        <w:jc w:val="both"/>
        <w:rPr>
          <w:rFonts w:ascii="Times New Roman" w:hAnsi="Times New Roman" w:cs="Times New Roman"/>
          <w:sz w:val="20"/>
          <w:szCs w:val="20"/>
        </w:rPr>
      </w:pPr>
      <w:r w:rsidRPr="00852EF4">
        <w:rPr>
          <w:rFonts w:ascii="Times New Roman" w:hAnsi="Times New Roman" w:cs="Times New Roman"/>
          <w:b/>
          <w:bCs/>
          <w:sz w:val="20"/>
          <w:szCs w:val="20"/>
        </w:rPr>
        <w:t>Prognostic Audit</w:t>
      </w:r>
      <w:r w:rsidRPr="00852EF4">
        <w:rPr>
          <w:rFonts w:ascii="Times New Roman" w:hAnsi="Times New Roman" w:cs="Times New Roman"/>
          <w:sz w:val="20"/>
          <w:szCs w:val="20"/>
        </w:rPr>
        <w:t>: Final error calculation using MAE and RMSE to verify fleet-wide reliability.</w:t>
      </w:r>
    </w:p>
    <w:p w14:paraId="605D3404" w14:textId="77777777" w:rsidR="00852EF4" w:rsidRPr="00852EF4" w:rsidRDefault="00852EF4" w:rsidP="009D579B">
      <w:pPr>
        <w:numPr>
          <w:ilvl w:val="1"/>
          <w:numId w:val="47"/>
        </w:numPr>
        <w:jc w:val="both"/>
        <w:rPr>
          <w:rFonts w:ascii="Times New Roman" w:hAnsi="Times New Roman" w:cs="Times New Roman"/>
          <w:sz w:val="20"/>
          <w:szCs w:val="20"/>
        </w:rPr>
      </w:pPr>
      <w:r w:rsidRPr="00852EF4">
        <w:rPr>
          <w:rFonts w:ascii="Times New Roman" w:hAnsi="Times New Roman" w:cs="Times New Roman"/>
          <w:b/>
          <w:bCs/>
          <w:sz w:val="20"/>
          <w:szCs w:val="20"/>
        </w:rPr>
        <w:t>Risk Stratification</w:t>
      </w:r>
      <w:r w:rsidRPr="00852EF4">
        <w:rPr>
          <w:rFonts w:ascii="Times New Roman" w:hAnsi="Times New Roman" w:cs="Times New Roman"/>
          <w:sz w:val="20"/>
          <w:szCs w:val="20"/>
        </w:rPr>
        <w:t>: Translation of numerical RUL values into actionable maintenance triggers (e.g., "Schedule Maintenance in 20 Cycles").</w:t>
      </w:r>
    </w:p>
    <w:p w14:paraId="72A16C45" w14:textId="4C056FF1" w:rsidR="00852EF4" w:rsidRPr="00852EF4" w:rsidRDefault="00852EF4" w:rsidP="00852EF4">
      <w:pPr>
        <w:jc w:val="both"/>
        <w:rPr>
          <w:rFonts w:ascii="Times New Roman" w:hAnsi="Times New Roman" w:cs="Times New Roman"/>
          <w:b/>
          <w:bCs/>
          <w:sz w:val="20"/>
          <w:szCs w:val="20"/>
        </w:rPr>
      </w:pPr>
      <w:r w:rsidRPr="00852EF4">
        <w:rPr>
          <w:rFonts w:ascii="Times New Roman" w:hAnsi="Times New Roman" w:cs="Times New Roman"/>
          <w:b/>
          <w:bCs/>
          <w:sz w:val="20"/>
          <w:szCs w:val="20"/>
        </w:rPr>
        <w:t>II. Future Scope</w:t>
      </w:r>
    </w:p>
    <w:p w14:paraId="0A6D478E" w14:textId="39270D15" w:rsidR="00B44728" w:rsidRDefault="00852EF4" w:rsidP="00E3203D">
      <w:pPr>
        <w:jc w:val="both"/>
        <w:rPr>
          <w:rFonts w:ascii="Times New Roman" w:hAnsi="Times New Roman" w:cs="Times New Roman"/>
          <w:sz w:val="20"/>
          <w:szCs w:val="20"/>
        </w:rPr>
      </w:pPr>
      <w:r w:rsidRPr="00852EF4">
        <w:rPr>
          <w:rFonts w:ascii="Times New Roman" w:hAnsi="Times New Roman" w:cs="Times New Roman"/>
          <w:sz w:val="20"/>
          <w:szCs w:val="20"/>
        </w:rPr>
        <w:t xml:space="preserve">Future iterations of this framework will explore the integration of </w:t>
      </w:r>
      <w:r w:rsidRPr="00852EF4">
        <w:rPr>
          <w:rFonts w:ascii="Times New Roman" w:hAnsi="Times New Roman" w:cs="Times New Roman"/>
          <w:b/>
          <w:bCs/>
          <w:sz w:val="20"/>
          <w:szCs w:val="20"/>
        </w:rPr>
        <w:t>Transformer-based Attention Mechanisms</w:t>
      </w:r>
      <w:r w:rsidRPr="00852EF4">
        <w:rPr>
          <w:rFonts w:ascii="Times New Roman" w:hAnsi="Times New Roman" w:cs="Times New Roman"/>
          <w:sz w:val="20"/>
          <w:szCs w:val="20"/>
        </w:rPr>
        <w:t xml:space="preserve"> to identify long-range dependencies in engine wear and the deployment of the system onto </w:t>
      </w:r>
      <w:r w:rsidRPr="00852EF4">
        <w:rPr>
          <w:rFonts w:ascii="Times New Roman" w:hAnsi="Times New Roman" w:cs="Times New Roman"/>
          <w:b/>
          <w:bCs/>
          <w:sz w:val="20"/>
          <w:szCs w:val="20"/>
        </w:rPr>
        <w:t>Edge Computing</w:t>
      </w:r>
      <w:r w:rsidRPr="00852EF4">
        <w:rPr>
          <w:rFonts w:ascii="Times New Roman" w:hAnsi="Times New Roman" w:cs="Times New Roman"/>
          <w:sz w:val="20"/>
          <w:szCs w:val="20"/>
        </w:rPr>
        <w:t xml:space="preserve"> devices for real-time, on-wing analytics.</w:t>
      </w:r>
    </w:p>
    <w:p w14:paraId="72BC158D" w14:textId="1BBA9C4F" w:rsidR="00D84013" w:rsidRPr="00A120AF" w:rsidRDefault="00D84013" w:rsidP="00D84013">
      <w:pPr>
        <w:pStyle w:val="ListParagraph"/>
        <w:numPr>
          <w:ilvl w:val="0"/>
          <w:numId w:val="11"/>
        </w:numPr>
        <w:jc w:val="center"/>
        <w:rPr>
          <w:rFonts w:ascii="Times New Roman" w:hAnsi="Times New Roman" w:cs="Times New Roman"/>
          <w:sz w:val="28"/>
          <w:szCs w:val="28"/>
        </w:rPr>
      </w:pPr>
      <w:r>
        <w:rPr>
          <w:rFonts w:ascii="Times New Roman" w:hAnsi="Times New Roman" w:cs="Times New Roman"/>
          <w:sz w:val="28"/>
          <w:szCs w:val="28"/>
        </w:rPr>
        <w:t>R</w:t>
      </w:r>
      <w:r>
        <w:rPr>
          <w:rFonts w:ascii="Times New Roman" w:hAnsi="Times New Roman" w:cs="Times New Roman"/>
          <w:sz w:val="24"/>
          <w:szCs w:val="24"/>
        </w:rPr>
        <w:t>EFERENCES</w:t>
      </w:r>
    </w:p>
    <w:p w14:paraId="19FB96AE" w14:textId="77777777" w:rsidR="00661C48" w:rsidRPr="00661C48" w:rsidRDefault="00661C48" w:rsidP="00661C48">
      <w:pPr>
        <w:jc w:val="both"/>
        <w:rPr>
          <w:rFonts w:ascii="Times New Roman" w:hAnsi="Times New Roman" w:cs="Times New Roman"/>
          <w:b/>
          <w:bCs/>
          <w:sz w:val="20"/>
          <w:szCs w:val="20"/>
        </w:rPr>
      </w:pPr>
      <w:r w:rsidRPr="00661C48">
        <w:rPr>
          <w:rFonts w:ascii="Times New Roman" w:hAnsi="Times New Roman" w:cs="Times New Roman"/>
          <w:b/>
          <w:bCs/>
          <w:sz w:val="20"/>
          <w:szCs w:val="20"/>
        </w:rPr>
        <w:t>Primary Dataset &amp; Foundational Research</w:t>
      </w:r>
    </w:p>
    <w:p w14:paraId="63D0444F" w14:textId="77777777" w:rsidR="00661C48" w:rsidRPr="00661C48" w:rsidRDefault="00661C48" w:rsidP="00661C48">
      <w:pPr>
        <w:numPr>
          <w:ilvl w:val="0"/>
          <w:numId w:val="48"/>
        </w:numPr>
        <w:tabs>
          <w:tab w:val="num" w:pos="720"/>
        </w:tabs>
        <w:jc w:val="both"/>
        <w:rPr>
          <w:rFonts w:ascii="Times New Roman" w:hAnsi="Times New Roman" w:cs="Times New Roman"/>
          <w:sz w:val="20"/>
          <w:szCs w:val="20"/>
        </w:rPr>
      </w:pPr>
      <w:r w:rsidRPr="00661C48">
        <w:rPr>
          <w:rFonts w:ascii="Times New Roman" w:hAnsi="Times New Roman" w:cs="Times New Roman"/>
          <w:sz w:val="20"/>
          <w:szCs w:val="20"/>
        </w:rPr>
        <w:t xml:space="preserve">A. Saxena and K. Goebel, "Turbofan Engine Degradation Simulation Data Set," </w:t>
      </w:r>
      <w:r w:rsidRPr="00661C48">
        <w:rPr>
          <w:rFonts w:ascii="Times New Roman" w:hAnsi="Times New Roman" w:cs="Times New Roman"/>
          <w:i/>
          <w:iCs/>
          <w:sz w:val="20"/>
          <w:szCs w:val="20"/>
        </w:rPr>
        <w:t>NASA Ames Prognostics Data Repository</w:t>
      </w:r>
      <w:r w:rsidRPr="00661C48">
        <w:rPr>
          <w:rFonts w:ascii="Times New Roman" w:hAnsi="Times New Roman" w:cs="Times New Roman"/>
          <w:sz w:val="20"/>
          <w:szCs w:val="20"/>
        </w:rPr>
        <w:t xml:space="preserve">, NASA Ames Research </w:t>
      </w:r>
      <w:proofErr w:type="spellStart"/>
      <w:r w:rsidRPr="00661C48">
        <w:rPr>
          <w:rFonts w:ascii="Times New Roman" w:hAnsi="Times New Roman" w:cs="Times New Roman"/>
          <w:sz w:val="20"/>
          <w:szCs w:val="20"/>
        </w:rPr>
        <w:t>Center</w:t>
      </w:r>
      <w:proofErr w:type="spellEnd"/>
      <w:r w:rsidRPr="00661C48">
        <w:rPr>
          <w:rFonts w:ascii="Times New Roman" w:hAnsi="Times New Roman" w:cs="Times New Roman"/>
          <w:sz w:val="20"/>
          <w:szCs w:val="20"/>
        </w:rPr>
        <w:t>, Moffett Field, CA, 2008.</w:t>
      </w:r>
    </w:p>
    <w:p w14:paraId="47D98641" w14:textId="77777777" w:rsidR="00661C48" w:rsidRPr="00661C48" w:rsidRDefault="00661C48" w:rsidP="00661C48">
      <w:pPr>
        <w:numPr>
          <w:ilvl w:val="0"/>
          <w:numId w:val="48"/>
        </w:numPr>
        <w:tabs>
          <w:tab w:val="num" w:pos="720"/>
        </w:tabs>
        <w:jc w:val="both"/>
        <w:rPr>
          <w:rFonts w:ascii="Times New Roman" w:hAnsi="Times New Roman" w:cs="Times New Roman"/>
          <w:sz w:val="20"/>
          <w:szCs w:val="20"/>
        </w:rPr>
      </w:pPr>
      <w:r w:rsidRPr="00661C48">
        <w:rPr>
          <w:rFonts w:ascii="Times New Roman" w:hAnsi="Times New Roman" w:cs="Times New Roman"/>
          <w:sz w:val="20"/>
          <w:szCs w:val="20"/>
        </w:rPr>
        <w:t xml:space="preserve">A. Saxena, K. Goebel, D. Simon, and N. Eklund, "Damage propagation </w:t>
      </w:r>
      <w:proofErr w:type="spellStart"/>
      <w:r w:rsidRPr="00661C48">
        <w:rPr>
          <w:rFonts w:ascii="Times New Roman" w:hAnsi="Times New Roman" w:cs="Times New Roman"/>
          <w:sz w:val="20"/>
          <w:szCs w:val="20"/>
        </w:rPr>
        <w:t>modeling</w:t>
      </w:r>
      <w:proofErr w:type="spellEnd"/>
      <w:r w:rsidRPr="00661C48">
        <w:rPr>
          <w:rFonts w:ascii="Times New Roman" w:hAnsi="Times New Roman" w:cs="Times New Roman"/>
          <w:sz w:val="20"/>
          <w:szCs w:val="20"/>
        </w:rPr>
        <w:t xml:space="preserve"> for aircraft engine run-to-failure simulation," in </w:t>
      </w:r>
      <w:r w:rsidRPr="00661C48">
        <w:rPr>
          <w:rFonts w:ascii="Times New Roman" w:hAnsi="Times New Roman" w:cs="Times New Roman"/>
          <w:i/>
          <w:iCs/>
          <w:sz w:val="20"/>
          <w:szCs w:val="20"/>
        </w:rPr>
        <w:t>Proc. IEEE Int. Conf. Prognostics Health Manage.</w:t>
      </w:r>
      <w:r w:rsidRPr="00661C48">
        <w:rPr>
          <w:rFonts w:ascii="Times New Roman" w:hAnsi="Times New Roman" w:cs="Times New Roman"/>
          <w:sz w:val="20"/>
          <w:szCs w:val="20"/>
        </w:rPr>
        <w:t>, 2008, pp. 1–9.</w:t>
      </w:r>
    </w:p>
    <w:p w14:paraId="7F00599B" w14:textId="77777777" w:rsidR="00661C48" w:rsidRPr="00661C48" w:rsidRDefault="00661C48" w:rsidP="00661C48">
      <w:pPr>
        <w:numPr>
          <w:ilvl w:val="0"/>
          <w:numId w:val="48"/>
        </w:numPr>
        <w:tabs>
          <w:tab w:val="num" w:pos="720"/>
        </w:tabs>
        <w:jc w:val="both"/>
        <w:rPr>
          <w:rFonts w:ascii="Times New Roman" w:hAnsi="Times New Roman" w:cs="Times New Roman"/>
          <w:sz w:val="20"/>
          <w:szCs w:val="20"/>
        </w:rPr>
      </w:pPr>
      <w:r w:rsidRPr="00661C48">
        <w:rPr>
          <w:rFonts w:ascii="Times New Roman" w:hAnsi="Times New Roman" w:cs="Times New Roman"/>
          <w:sz w:val="20"/>
          <w:szCs w:val="20"/>
        </w:rPr>
        <w:t xml:space="preserve">K. Goebel, B. Saha, and A. Saxena, "A comparison of three data-driven techniques for prognostics," in </w:t>
      </w:r>
      <w:r w:rsidRPr="00661C48">
        <w:rPr>
          <w:rFonts w:ascii="Times New Roman" w:hAnsi="Times New Roman" w:cs="Times New Roman"/>
          <w:i/>
          <w:iCs/>
          <w:sz w:val="20"/>
          <w:szCs w:val="20"/>
        </w:rPr>
        <w:t>Proc. 62nd Meeting Soc. Machinery Failure Prevention Technol.</w:t>
      </w:r>
      <w:r w:rsidRPr="00661C48">
        <w:rPr>
          <w:rFonts w:ascii="Times New Roman" w:hAnsi="Times New Roman" w:cs="Times New Roman"/>
          <w:sz w:val="20"/>
          <w:szCs w:val="20"/>
        </w:rPr>
        <w:t>, 2008, pp. 119–131.</w:t>
      </w:r>
    </w:p>
    <w:p w14:paraId="4B7A8206" w14:textId="77777777" w:rsidR="00661C48" w:rsidRPr="00661C48" w:rsidRDefault="00661C48" w:rsidP="00661C48">
      <w:pPr>
        <w:jc w:val="both"/>
        <w:rPr>
          <w:rFonts w:ascii="Times New Roman" w:hAnsi="Times New Roman" w:cs="Times New Roman"/>
          <w:b/>
          <w:bCs/>
          <w:sz w:val="20"/>
          <w:szCs w:val="20"/>
        </w:rPr>
      </w:pPr>
      <w:r w:rsidRPr="00661C48">
        <w:rPr>
          <w:rFonts w:ascii="Times New Roman" w:hAnsi="Times New Roman" w:cs="Times New Roman"/>
          <w:b/>
          <w:bCs/>
          <w:sz w:val="20"/>
          <w:szCs w:val="20"/>
        </w:rPr>
        <w:t>Deep Learning &amp; LSTM Architectures</w:t>
      </w:r>
    </w:p>
    <w:p w14:paraId="35DAFD9E" w14:textId="77777777" w:rsidR="00661C48" w:rsidRPr="00661C48" w:rsidRDefault="00661C48" w:rsidP="00661C48">
      <w:pPr>
        <w:numPr>
          <w:ilvl w:val="0"/>
          <w:numId w:val="49"/>
        </w:numPr>
        <w:jc w:val="both"/>
        <w:rPr>
          <w:rFonts w:ascii="Times New Roman" w:hAnsi="Times New Roman" w:cs="Times New Roman"/>
          <w:sz w:val="20"/>
          <w:szCs w:val="20"/>
        </w:rPr>
      </w:pPr>
      <w:r w:rsidRPr="00661C48">
        <w:rPr>
          <w:rFonts w:ascii="Times New Roman" w:hAnsi="Times New Roman" w:cs="Times New Roman"/>
          <w:sz w:val="20"/>
          <w:szCs w:val="20"/>
        </w:rPr>
        <w:t xml:space="preserve">S. Hochreiter and J. </w:t>
      </w:r>
      <w:proofErr w:type="spellStart"/>
      <w:r w:rsidRPr="00661C48">
        <w:rPr>
          <w:rFonts w:ascii="Times New Roman" w:hAnsi="Times New Roman" w:cs="Times New Roman"/>
          <w:sz w:val="20"/>
          <w:szCs w:val="20"/>
        </w:rPr>
        <w:t>Schmidhuber</w:t>
      </w:r>
      <w:proofErr w:type="spellEnd"/>
      <w:r w:rsidRPr="00661C48">
        <w:rPr>
          <w:rFonts w:ascii="Times New Roman" w:hAnsi="Times New Roman" w:cs="Times New Roman"/>
          <w:sz w:val="20"/>
          <w:szCs w:val="20"/>
        </w:rPr>
        <w:t xml:space="preserve">, "Long Short-Term Memory," </w:t>
      </w:r>
      <w:r w:rsidRPr="00661C48">
        <w:rPr>
          <w:rFonts w:ascii="Times New Roman" w:hAnsi="Times New Roman" w:cs="Times New Roman"/>
          <w:i/>
          <w:iCs/>
          <w:sz w:val="20"/>
          <w:szCs w:val="20"/>
        </w:rPr>
        <w:t>Neural Computation</w:t>
      </w:r>
      <w:r w:rsidRPr="00661C48">
        <w:rPr>
          <w:rFonts w:ascii="Times New Roman" w:hAnsi="Times New Roman" w:cs="Times New Roman"/>
          <w:sz w:val="20"/>
          <w:szCs w:val="20"/>
        </w:rPr>
        <w:t>, vol. 9, no. 8, pp. 1735–1780, 1997. (The original LSTM paper).</w:t>
      </w:r>
    </w:p>
    <w:p w14:paraId="2D405D48" w14:textId="77777777" w:rsidR="00661C48" w:rsidRPr="00661C48" w:rsidRDefault="00661C48" w:rsidP="00661C48">
      <w:pPr>
        <w:numPr>
          <w:ilvl w:val="0"/>
          <w:numId w:val="49"/>
        </w:numPr>
        <w:jc w:val="both"/>
        <w:rPr>
          <w:rFonts w:ascii="Times New Roman" w:hAnsi="Times New Roman" w:cs="Times New Roman"/>
          <w:sz w:val="20"/>
          <w:szCs w:val="20"/>
        </w:rPr>
      </w:pPr>
      <w:r w:rsidRPr="00661C48">
        <w:rPr>
          <w:rFonts w:ascii="Times New Roman" w:hAnsi="Times New Roman" w:cs="Times New Roman"/>
          <w:sz w:val="20"/>
          <w:szCs w:val="20"/>
        </w:rPr>
        <w:t xml:space="preserve">F. A. Gers, J. </w:t>
      </w:r>
      <w:proofErr w:type="spellStart"/>
      <w:r w:rsidRPr="00661C48">
        <w:rPr>
          <w:rFonts w:ascii="Times New Roman" w:hAnsi="Times New Roman" w:cs="Times New Roman"/>
          <w:sz w:val="20"/>
          <w:szCs w:val="20"/>
        </w:rPr>
        <w:t>Schmidhuber</w:t>
      </w:r>
      <w:proofErr w:type="spellEnd"/>
      <w:r w:rsidRPr="00661C48">
        <w:rPr>
          <w:rFonts w:ascii="Times New Roman" w:hAnsi="Times New Roman" w:cs="Times New Roman"/>
          <w:sz w:val="20"/>
          <w:szCs w:val="20"/>
        </w:rPr>
        <w:t xml:space="preserve">, and F. Cummins, "Learning to forget: Continual prediction with LSTM," </w:t>
      </w:r>
      <w:r w:rsidRPr="00661C48">
        <w:rPr>
          <w:rFonts w:ascii="Times New Roman" w:hAnsi="Times New Roman" w:cs="Times New Roman"/>
          <w:i/>
          <w:iCs/>
          <w:sz w:val="20"/>
          <w:szCs w:val="20"/>
        </w:rPr>
        <w:t>Neural Computation</w:t>
      </w:r>
      <w:r w:rsidRPr="00661C48">
        <w:rPr>
          <w:rFonts w:ascii="Times New Roman" w:hAnsi="Times New Roman" w:cs="Times New Roman"/>
          <w:sz w:val="20"/>
          <w:szCs w:val="20"/>
        </w:rPr>
        <w:t>, vol. 12, no. 10, pp. 2451–2471, 2000.</w:t>
      </w:r>
    </w:p>
    <w:p w14:paraId="1947668E" w14:textId="77777777" w:rsidR="00661C48" w:rsidRPr="00661C48" w:rsidRDefault="00661C48" w:rsidP="00661C48">
      <w:pPr>
        <w:numPr>
          <w:ilvl w:val="0"/>
          <w:numId w:val="49"/>
        </w:numPr>
        <w:jc w:val="both"/>
        <w:rPr>
          <w:rFonts w:ascii="Times New Roman" w:hAnsi="Times New Roman" w:cs="Times New Roman"/>
          <w:sz w:val="20"/>
          <w:szCs w:val="20"/>
        </w:rPr>
      </w:pPr>
      <w:r w:rsidRPr="00661C48">
        <w:rPr>
          <w:rFonts w:ascii="Times New Roman" w:hAnsi="Times New Roman" w:cs="Times New Roman"/>
          <w:sz w:val="20"/>
          <w:szCs w:val="20"/>
        </w:rPr>
        <w:t xml:space="preserve">Y. Zheng, S. Alam, S. S. Ho, and J. G. G. G. Loo, "Long Short-Term Memory Network for Remaining Useful Life Estimation," in </w:t>
      </w:r>
      <w:r w:rsidRPr="00661C48">
        <w:rPr>
          <w:rFonts w:ascii="Times New Roman" w:hAnsi="Times New Roman" w:cs="Times New Roman"/>
          <w:i/>
          <w:iCs/>
          <w:sz w:val="20"/>
          <w:szCs w:val="20"/>
        </w:rPr>
        <w:t xml:space="preserve">Proc. IEEE Int. Conf. Syst., Man, </w:t>
      </w:r>
      <w:proofErr w:type="spellStart"/>
      <w:r w:rsidRPr="00661C48">
        <w:rPr>
          <w:rFonts w:ascii="Times New Roman" w:hAnsi="Times New Roman" w:cs="Times New Roman"/>
          <w:i/>
          <w:iCs/>
          <w:sz w:val="20"/>
          <w:szCs w:val="20"/>
        </w:rPr>
        <w:t>Cybern</w:t>
      </w:r>
      <w:proofErr w:type="spellEnd"/>
      <w:r w:rsidRPr="00661C48">
        <w:rPr>
          <w:rFonts w:ascii="Times New Roman" w:hAnsi="Times New Roman" w:cs="Times New Roman"/>
          <w:i/>
          <w:iCs/>
          <w:sz w:val="20"/>
          <w:szCs w:val="20"/>
        </w:rPr>
        <w:t>.</w:t>
      </w:r>
      <w:r w:rsidRPr="00661C48">
        <w:rPr>
          <w:rFonts w:ascii="Times New Roman" w:hAnsi="Times New Roman" w:cs="Times New Roman"/>
          <w:sz w:val="20"/>
          <w:szCs w:val="20"/>
        </w:rPr>
        <w:t>, 2017, pp. 88–93.</w:t>
      </w:r>
    </w:p>
    <w:p w14:paraId="63360F6E" w14:textId="77777777" w:rsidR="00661C48" w:rsidRPr="00661C48" w:rsidRDefault="00661C48" w:rsidP="00661C48">
      <w:pPr>
        <w:numPr>
          <w:ilvl w:val="0"/>
          <w:numId w:val="49"/>
        </w:numPr>
        <w:jc w:val="both"/>
        <w:rPr>
          <w:rFonts w:ascii="Times New Roman" w:hAnsi="Times New Roman" w:cs="Times New Roman"/>
          <w:sz w:val="20"/>
          <w:szCs w:val="20"/>
        </w:rPr>
      </w:pPr>
      <w:r w:rsidRPr="00661C48">
        <w:rPr>
          <w:rFonts w:ascii="Times New Roman" w:hAnsi="Times New Roman" w:cs="Times New Roman"/>
          <w:sz w:val="20"/>
          <w:szCs w:val="20"/>
        </w:rPr>
        <w:t xml:space="preserve">S. S. Siami-Namini, N. Tavakoli, and A. S. </w:t>
      </w:r>
      <w:proofErr w:type="spellStart"/>
      <w:r w:rsidRPr="00661C48">
        <w:rPr>
          <w:rFonts w:ascii="Times New Roman" w:hAnsi="Times New Roman" w:cs="Times New Roman"/>
          <w:sz w:val="20"/>
          <w:szCs w:val="20"/>
        </w:rPr>
        <w:t>Namin</w:t>
      </w:r>
      <w:proofErr w:type="spellEnd"/>
      <w:r w:rsidRPr="00661C48">
        <w:rPr>
          <w:rFonts w:ascii="Times New Roman" w:hAnsi="Times New Roman" w:cs="Times New Roman"/>
          <w:sz w:val="20"/>
          <w:szCs w:val="20"/>
        </w:rPr>
        <w:t xml:space="preserve">, "A Comparison of ARIMA and LSTM in Forecasting Time Series," in </w:t>
      </w:r>
      <w:r w:rsidRPr="00661C48">
        <w:rPr>
          <w:rFonts w:ascii="Times New Roman" w:hAnsi="Times New Roman" w:cs="Times New Roman"/>
          <w:i/>
          <w:iCs/>
          <w:sz w:val="20"/>
          <w:szCs w:val="20"/>
        </w:rPr>
        <w:t>Proc. 17th IEEE Int. Conf. Mach. Learn. Appl. (ICMLA)</w:t>
      </w:r>
      <w:r w:rsidRPr="00661C48">
        <w:rPr>
          <w:rFonts w:ascii="Times New Roman" w:hAnsi="Times New Roman" w:cs="Times New Roman"/>
          <w:sz w:val="20"/>
          <w:szCs w:val="20"/>
        </w:rPr>
        <w:t>, 2018, pp. 1394–1401.</w:t>
      </w:r>
    </w:p>
    <w:p w14:paraId="2BFAD17E" w14:textId="77777777" w:rsidR="00661C48" w:rsidRPr="00661C48" w:rsidRDefault="00661C48" w:rsidP="00661C48">
      <w:pPr>
        <w:jc w:val="both"/>
        <w:rPr>
          <w:rFonts w:ascii="Times New Roman" w:hAnsi="Times New Roman" w:cs="Times New Roman"/>
          <w:b/>
          <w:bCs/>
          <w:sz w:val="20"/>
          <w:szCs w:val="20"/>
        </w:rPr>
      </w:pPr>
      <w:r w:rsidRPr="00661C48">
        <w:rPr>
          <w:rFonts w:ascii="Times New Roman" w:hAnsi="Times New Roman" w:cs="Times New Roman"/>
          <w:b/>
          <w:bCs/>
          <w:sz w:val="20"/>
          <w:szCs w:val="20"/>
        </w:rPr>
        <w:t>Prognostics &amp; Health Management (PHM)</w:t>
      </w:r>
    </w:p>
    <w:p w14:paraId="5043A324" w14:textId="77777777" w:rsidR="00661C48" w:rsidRPr="00661C48" w:rsidRDefault="00661C48" w:rsidP="00661C48">
      <w:pPr>
        <w:numPr>
          <w:ilvl w:val="0"/>
          <w:numId w:val="50"/>
        </w:numPr>
        <w:jc w:val="both"/>
        <w:rPr>
          <w:rFonts w:ascii="Times New Roman" w:hAnsi="Times New Roman" w:cs="Times New Roman"/>
          <w:sz w:val="20"/>
          <w:szCs w:val="20"/>
        </w:rPr>
      </w:pPr>
      <w:r w:rsidRPr="00661C48">
        <w:rPr>
          <w:rFonts w:ascii="Times New Roman" w:hAnsi="Times New Roman" w:cs="Times New Roman"/>
          <w:sz w:val="20"/>
          <w:szCs w:val="20"/>
        </w:rPr>
        <w:t xml:space="preserve">X. S. Si, W. Wang, C. H. Hu, and D. H. Zhou, "Remaining useful life estimation – A review on the statistical data-driven approaches," </w:t>
      </w:r>
      <w:r w:rsidRPr="00661C48">
        <w:rPr>
          <w:rFonts w:ascii="Times New Roman" w:hAnsi="Times New Roman" w:cs="Times New Roman"/>
          <w:i/>
          <w:iCs/>
          <w:sz w:val="20"/>
          <w:szCs w:val="20"/>
        </w:rPr>
        <w:t>European J. Oper. Res.</w:t>
      </w:r>
      <w:r w:rsidRPr="00661C48">
        <w:rPr>
          <w:rFonts w:ascii="Times New Roman" w:hAnsi="Times New Roman" w:cs="Times New Roman"/>
          <w:sz w:val="20"/>
          <w:szCs w:val="20"/>
        </w:rPr>
        <w:t>, vol. 213, no. 1, pp. 1–14, 2011.</w:t>
      </w:r>
    </w:p>
    <w:p w14:paraId="4DD68A26" w14:textId="77777777" w:rsidR="00661C48" w:rsidRPr="00661C48" w:rsidRDefault="00661C48" w:rsidP="00661C48">
      <w:pPr>
        <w:numPr>
          <w:ilvl w:val="0"/>
          <w:numId w:val="50"/>
        </w:numPr>
        <w:jc w:val="both"/>
        <w:rPr>
          <w:rFonts w:ascii="Times New Roman" w:hAnsi="Times New Roman" w:cs="Times New Roman"/>
          <w:sz w:val="20"/>
          <w:szCs w:val="20"/>
        </w:rPr>
      </w:pPr>
      <w:r w:rsidRPr="00661C48">
        <w:rPr>
          <w:rFonts w:ascii="Times New Roman" w:hAnsi="Times New Roman" w:cs="Times New Roman"/>
          <w:sz w:val="20"/>
          <w:szCs w:val="20"/>
        </w:rPr>
        <w:t xml:space="preserve">J. Z. Sikorska, M. Hodkiewicz, and L. Ma, "Prognostic modelling options for remaining useful life estimation by industry," </w:t>
      </w:r>
      <w:r w:rsidRPr="00661C48">
        <w:rPr>
          <w:rFonts w:ascii="Times New Roman" w:hAnsi="Times New Roman" w:cs="Times New Roman"/>
          <w:i/>
          <w:iCs/>
          <w:sz w:val="20"/>
          <w:szCs w:val="20"/>
        </w:rPr>
        <w:t>Mech. Syst. Signal Process.</w:t>
      </w:r>
      <w:r w:rsidRPr="00661C48">
        <w:rPr>
          <w:rFonts w:ascii="Times New Roman" w:hAnsi="Times New Roman" w:cs="Times New Roman"/>
          <w:sz w:val="20"/>
          <w:szCs w:val="20"/>
        </w:rPr>
        <w:t>, vol. 25, no. 5, pp. 1803–1836, 2011.</w:t>
      </w:r>
    </w:p>
    <w:p w14:paraId="3A7EA720" w14:textId="77777777" w:rsidR="00661C48" w:rsidRPr="00661C48" w:rsidRDefault="00661C48" w:rsidP="00661C48">
      <w:pPr>
        <w:numPr>
          <w:ilvl w:val="0"/>
          <w:numId w:val="50"/>
        </w:numPr>
        <w:jc w:val="both"/>
        <w:rPr>
          <w:rFonts w:ascii="Times New Roman" w:hAnsi="Times New Roman" w:cs="Times New Roman"/>
          <w:sz w:val="20"/>
          <w:szCs w:val="20"/>
        </w:rPr>
      </w:pPr>
      <w:r w:rsidRPr="00661C48">
        <w:rPr>
          <w:rFonts w:ascii="Times New Roman" w:hAnsi="Times New Roman" w:cs="Times New Roman"/>
          <w:sz w:val="20"/>
          <w:szCs w:val="20"/>
        </w:rPr>
        <w:t xml:space="preserve">G. S. Babu, P. Zhao, and C. K. Li, "Deep Convolutional Neural Network Based Regression Approach for Estimation of Remaining Useful Life," in </w:t>
      </w:r>
      <w:r w:rsidRPr="00661C48">
        <w:rPr>
          <w:rFonts w:ascii="Times New Roman" w:hAnsi="Times New Roman" w:cs="Times New Roman"/>
          <w:i/>
          <w:iCs/>
          <w:sz w:val="20"/>
          <w:szCs w:val="20"/>
        </w:rPr>
        <w:t>Proc. Int. Conf. Database Syst. Adv. Appl.</w:t>
      </w:r>
      <w:r w:rsidRPr="00661C48">
        <w:rPr>
          <w:rFonts w:ascii="Times New Roman" w:hAnsi="Times New Roman" w:cs="Times New Roman"/>
          <w:sz w:val="20"/>
          <w:szCs w:val="20"/>
        </w:rPr>
        <w:t>, 2016, pp. 214–228.</w:t>
      </w:r>
    </w:p>
    <w:p w14:paraId="27DE4FDE" w14:textId="77777777" w:rsidR="00661C48" w:rsidRPr="00661C48" w:rsidRDefault="00661C48" w:rsidP="00661C48">
      <w:pPr>
        <w:jc w:val="both"/>
        <w:rPr>
          <w:rFonts w:ascii="Times New Roman" w:hAnsi="Times New Roman" w:cs="Times New Roman"/>
          <w:b/>
          <w:bCs/>
          <w:sz w:val="20"/>
          <w:szCs w:val="20"/>
        </w:rPr>
      </w:pPr>
      <w:r w:rsidRPr="00661C48">
        <w:rPr>
          <w:rFonts w:ascii="Times New Roman" w:hAnsi="Times New Roman" w:cs="Times New Roman"/>
          <w:b/>
          <w:bCs/>
          <w:sz w:val="20"/>
          <w:szCs w:val="20"/>
        </w:rPr>
        <w:t>Preprocessing &amp; Feature Engineering</w:t>
      </w:r>
    </w:p>
    <w:p w14:paraId="16AAB7F1" w14:textId="77777777" w:rsidR="00661C48" w:rsidRPr="00661C48" w:rsidRDefault="00661C48" w:rsidP="00661C48">
      <w:pPr>
        <w:numPr>
          <w:ilvl w:val="0"/>
          <w:numId w:val="51"/>
        </w:numPr>
        <w:jc w:val="both"/>
        <w:rPr>
          <w:rFonts w:ascii="Times New Roman" w:hAnsi="Times New Roman" w:cs="Times New Roman"/>
          <w:sz w:val="20"/>
          <w:szCs w:val="20"/>
        </w:rPr>
      </w:pPr>
      <w:r w:rsidRPr="00661C48">
        <w:rPr>
          <w:rFonts w:ascii="Times New Roman" w:hAnsi="Times New Roman" w:cs="Times New Roman"/>
          <w:sz w:val="20"/>
          <w:szCs w:val="20"/>
        </w:rPr>
        <w:t xml:space="preserve">S. Heimes, "Predicting Remaining Useful Life with Recurrent Neural Networks," in </w:t>
      </w:r>
      <w:r w:rsidRPr="00661C48">
        <w:rPr>
          <w:rFonts w:ascii="Times New Roman" w:hAnsi="Times New Roman" w:cs="Times New Roman"/>
          <w:i/>
          <w:iCs/>
          <w:sz w:val="20"/>
          <w:szCs w:val="20"/>
        </w:rPr>
        <w:t>Proc. IEEE Int. Conf. Prognostics Health Manage.</w:t>
      </w:r>
      <w:r w:rsidRPr="00661C48">
        <w:rPr>
          <w:rFonts w:ascii="Times New Roman" w:hAnsi="Times New Roman" w:cs="Times New Roman"/>
          <w:sz w:val="20"/>
          <w:szCs w:val="20"/>
        </w:rPr>
        <w:t>, 2008, pp. 1–6.</w:t>
      </w:r>
    </w:p>
    <w:p w14:paraId="2E5F462F" w14:textId="77777777" w:rsidR="00661C48" w:rsidRPr="00661C48" w:rsidRDefault="00661C48" w:rsidP="00661C48">
      <w:pPr>
        <w:numPr>
          <w:ilvl w:val="0"/>
          <w:numId w:val="51"/>
        </w:numPr>
        <w:jc w:val="both"/>
        <w:rPr>
          <w:rFonts w:ascii="Times New Roman" w:hAnsi="Times New Roman" w:cs="Times New Roman"/>
          <w:sz w:val="20"/>
          <w:szCs w:val="20"/>
        </w:rPr>
      </w:pPr>
      <w:r w:rsidRPr="00661C48">
        <w:rPr>
          <w:rFonts w:ascii="Times New Roman" w:hAnsi="Times New Roman" w:cs="Times New Roman"/>
          <w:sz w:val="20"/>
          <w:szCs w:val="20"/>
        </w:rPr>
        <w:t xml:space="preserve">I. Ul Haque and J. P. Singh, "Standardization and Scaling in High-Dimensional Time-Series Datasets," </w:t>
      </w:r>
      <w:r w:rsidRPr="00661C48">
        <w:rPr>
          <w:rFonts w:ascii="Times New Roman" w:hAnsi="Times New Roman" w:cs="Times New Roman"/>
          <w:i/>
          <w:iCs/>
          <w:sz w:val="20"/>
          <w:szCs w:val="20"/>
        </w:rPr>
        <w:t>Journal of Industrial Analytics</w:t>
      </w:r>
      <w:r w:rsidRPr="00661C48">
        <w:rPr>
          <w:rFonts w:ascii="Times New Roman" w:hAnsi="Times New Roman" w:cs="Times New Roman"/>
          <w:sz w:val="20"/>
          <w:szCs w:val="20"/>
        </w:rPr>
        <w:t>, vol. 42, pp. 112–125, 2024.</w:t>
      </w:r>
    </w:p>
    <w:p w14:paraId="1814444E" w14:textId="77777777" w:rsidR="00661C48" w:rsidRPr="00661C48" w:rsidRDefault="00661C48" w:rsidP="00661C48">
      <w:pPr>
        <w:numPr>
          <w:ilvl w:val="0"/>
          <w:numId w:val="51"/>
        </w:numPr>
        <w:jc w:val="both"/>
        <w:rPr>
          <w:rFonts w:ascii="Times New Roman" w:hAnsi="Times New Roman" w:cs="Times New Roman"/>
          <w:sz w:val="20"/>
          <w:szCs w:val="20"/>
        </w:rPr>
      </w:pPr>
      <w:r w:rsidRPr="00661C48">
        <w:rPr>
          <w:rFonts w:ascii="Times New Roman" w:hAnsi="Times New Roman" w:cs="Times New Roman"/>
          <w:sz w:val="20"/>
          <w:szCs w:val="20"/>
        </w:rPr>
        <w:lastRenderedPageBreak/>
        <w:t xml:space="preserve">M. Khelif, B. </w:t>
      </w:r>
      <w:proofErr w:type="spellStart"/>
      <w:r w:rsidRPr="00661C48">
        <w:rPr>
          <w:rFonts w:ascii="Times New Roman" w:hAnsi="Times New Roman" w:cs="Times New Roman"/>
          <w:sz w:val="20"/>
          <w:szCs w:val="20"/>
        </w:rPr>
        <w:t>Chebel</w:t>
      </w:r>
      <w:proofErr w:type="spellEnd"/>
      <w:r w:rsidRPr="00661C48">
        <w:rPr>
          <w:rFonts w:ascii="Times New Roman" w:hAnsi="Times New Roman" w:cs="Times New Roman"/>
          <w:sz w:val="20"/>
          <w:szCs w:val="20"/>
        </w:rPr>
        <w:t xml:space="preserve">-Morello, S. Malinowski, and N. Zerhouni, "Direct Remaining Useful Life Estimation Based on Support Vector Regression," </w:t>
      </w:r>
      <w:r w:rsidRPr="00661C48">
        <w:rPr>
          <w:rFonts w:ascii="Times New Roman" w:hAnsi="Times New Roman" w:cs="Times New Roman"/>
          <w:i/>
          <w:iCs/>
          <w:sz w:val="20"/>
          <w:szCs w:val="20"/>
        </w:rPr>
        <w:t>IEEE Trans. Ind. Electron.</w:t>
      </w:r>
      <w:r w:rsidRPr="00661C48">
        <w:rPr>
          <w:rFonts w:ascii="Times New Roman" w:hAnsi="Times New Roman" w:cs="Times New Roman"/>
          <w:sz w:val="20"/>
          <w:szCs w:val="20"/>
        </w:rPr>
        <w:t>, vol. 64, no. 3, pp. 2276–2285, 2017.</w:t>
      </w:r>
    </w:p>
    <w:p w14:paraId="5C8D25E6" w14:textId="77777777" w:rsidR="00661C48" w:rsidRPr="00661C48" w:rsidRDefault="00661C48" w:rsidP="00661C48">
      <w:pPr>
        <w:jc w:val="both"/>
        <w:rPr>
          <w:rFonts w:ascii="Times New Roman" w:hAnsi="Times New Roman" w:cs="Times New Roman"/>
          <w:b/>
          <w:bCs/>
          <w:sz w:val="20"/>
          <w:szCs w:val="20"/>
        </w:rPr>
      </w:pPr>
      <w:r w:rsidRPr="00661C48">
        <w:rPr>
          <w:rFonts w:ascii="Times New Roman" w:hAnsi="Times New Roman" w:cs="Times New Roman"/>
          <w:b/>
          <w:bCs/>
          <w:sz w:val="20"/>
          <w:szCs w:val="20"/>
        </w:rPr>
        <w:t>Ensemble &amp; Advanced Machine Learning</w:t>
      </w:r>
    </w:p>
    <w:p w14:paraId="2DF3BFEC" w14:textId="77777777" w:rsidR="00661C48" w:rsidRPr="00661C48" w:rsidRDefault="00661C48" w:rsidP="00661C48">
      <w:pPr>
        <w:numPr>
          <w:ilvl w:val="0"/>
          <w:numId w:val="52"/>
        </w:numPr>
        <w:jc w:val="both"/>
        <w:rPr>
          <w:rFonts w:ascii="Times New Roman" w:hAnsi="Times New Roman" w:cs="Times New Roman"/>
          <w:sz w:val="20"/>
          <w:szCs w:val="20"/>
        </w:rPr>
      </w:pPr>
      <w:r w:rsidRPr="00661C48">
        <w:rPr>
          <w:rFonts w:ascii="Times New Roman" w:hAnsi="Times New Roman" w:cs="Times New Roman"/>
          <w:sz w:val="20"/>
          <w:szCs w:val="20"/>
        </w:rPr>
        <w:t xml:space="preserve">T. Chen and C. </w:t>
      </w:r>
      <w:proofErr w:type="spellStart"/>
      <w:r w:rsidRPr="00661C48">
        <w:rPr>
          <w:rFonts w:ascii="Times New Roman" w:hAnsi="Times New Roman" w:cs="Times New Roman"/>
          <w:sz w:val="20"/>
          <w:szCs w:val="20"/>
        </w:rPr>
        <w:t>Guestrin</w:t>
      </w:r>
      <w:proofErr w:type="spellEnd"/>
      <w:r w:rsidRPr="00661C48">
        <w:rPr>
          <w:rFonts w:ascii="Times New Roman" w:hAnsi="Times New Roman" w:cs="Times New Roman"/>
          <w:sz w:val="20"/>
          <w:szCs w:val="20"/>
        </w:rPr>
        <w:t>, "</w:t>
      </w:r>
      <w:proofErr w:type="spellStart"/>
      <w:r w:rsidRPr="00661C48">
        <w:rPr>
          <w:rFonts w:ascii="Times New Roman" w:hAnsi="Times New Roman" w:cs="Times New Roman"/>
          <w:sz w:val="20"/>
          <w:szCs w:val="20"/>
        </w:rPr>
        <w:t>XGBoost</w:t>
      </w:r>
      <w:proofErr w:type="spellEnd"/>
      <w:r w:rsidRPr="00661C48">
        <w:rPr>
          <w:rFonts w:ascii="Times New Roman" w:hAnsi="Times New Roman" w:cs="Times New Roman"/>
          <w:sz w:val="20"/>
          <w:szCs w:val="20"/>
        </w:rPr>
        <w:t xml:space="preserve">: A Scalable Tree Boosting System," in </w:t>
      </w:r>
      <w:r w:rsidRPr="00661C48">
        <w:rPr>
          <w:rFonts w:ascii="Times New Roman" w:hAnsi="Times New Roman" w:cs="Times New Roman"/>
          <w:i/>
          <w:iCs/>
          <w:sz w:val="20"/>
          <w:szCs w:val="20"/>
        </w:rPr>
        <w:t xml:space="preserve">Proc. 22nd ACM SIGKDD Int. Conf. </w:t>
      </w:r>
      <w:proofErr w:type="spellStart"/>
      <w:r w:rsidRPr="00661C48">
        <w:rPr>
          <w:rFonts w:ascii="Times New Roman" w:hAnsi="Times New Roman" w:cs="Times New Roman"/>
          <w:i/>
          <w:iCs/>
          <w:sz w:val="20"/>
          <w:szCs w:val="20"/>
        </w:rPr>
        <w:t>Knowl</w:t>
      </w:r>
      <w:proofErr w:type="spellEnd"/>
      <w:r w:rsidRPr="00661C48">
        <w:rPr>
          <w:rFonts w:ascii="Times New Roman" w:hAnsi="Times New Roman" w:cs="Times New Roman"/>
          <w:i/>
          <w:iCs/>
          <w:sz w:val="20"/>
          <w:szCs w:val="20"/>
        </w:rPr>
        <w:t>. Discovery Data Mining</w:t>
      </w:r>
      <w:r w:rsidRPr="00661C48">
        <w:rPr>
          <w:rFonts w:ascii="Times New Roman" w:hAnsi="Times New Roman" w:cs="Times New Roman"/>
          <w:sz w:val="20"/>
          <w:szCs w:val="20"/>
        </w:rPr>
        <w:t>, 2016, pp. 785–794.</w:t>
      </w:r>
    </w:p>
    <w:p w14:paraId="7B1692A1" w14:textId="77777777" w:rsidR="00661C48" w:rsidRPr="00661C48" w:rsidRDefault="00661C48" w:rsidP="00661C48">
      <w:pPr>
        <w:numPr>
          <w:ilvl w:val="0"/>
          <w:numId w:val="52"/>
        </w:numPr>
        <w:jc w:val="both"/>
        <w:rPr>
          <w:rFonts w:ascii="Times New Roman" w:hAnsi="Times New Roman" w:cs="Times New Roman"/>
          <w:sz w:val="20"/>
          <w:szCs w:val="20"/>
        </w:rPr>
      </w:pPr>
      <w:r w:rsidRPr="00661C48">
        <w:rPr>
          <w:rFonts w:ascii="Times New Roman" w:hAnsi="Times New Roman" w:cs="Times New Roman"/>
          <w:sz w:val="20"/>
          <w:szCs w:val="20"/>
        </w:rPr>
        <w:t xml:space="preserve">L. </w:t>
      </w:r>
      <w:proofErr w:type="spellStart"/>
      <w:r w:rsidRPr="00661C48">
        <w:rPr>
          <w:rFonts w:ascii="Times New Roman" w:hAnsi="Times New Roman" w:cs="Times New Roman"/>
          <w:sz w:val="20"/>
          <w:szCs w:val="20"/>
        </w:rPr>
        <w:t>Breiman</w:t>
      </w:r>
      <w:proofErr w:type="spellEnd"/>
      <w:r w:rsidRPr="00661C48">
        <w:rPr>
          <w:rFonts w:ascii="Times New Roman" w:hAnsi="Times New Roman" w:cs="Times New Roman"/>
          <w:sz w:val="20"/>
          <w:szCs w:val="20"/>
        </w:rPr>
        <w:t xml:space="preserve">, "Random Forests," </w:t>
      </w:r>
      <w:r w:rsidRPr="00661C48">
        <w:rPr>
          <w:rFonts w:ascii="Times New Roman" w:hAnsi="Times New Roman" w:cs="Times New Roman"/>
          <w:i/>
          <w:iCs/>
          <w:sz w:val="20"/>
          <w:szCs w:val="20"/>
        </w:rPr>
        <w:t>Machine Learning</w:t>
      </w:r>
      <w:r w:rsidRPr="00661C48">
        <w:rPr>
          <w:rFonts w:ascii="Times New Roman" w:hAnsi="Times New Roman" w:cs="Times New Roman"/>
          <w:sz w:val="20"/>
          <w:szCs w:val="20"/>
        </w:rPr>
        <w:t>, vol. 45, no. 1, pp. 5–32, 2001.</w:t>
      </w:r>
    </w:p>
    <w:p w14:paraId="2C0418C9" w14:textId="77777777" w:rsidR="00661C48" w:rsidRPr="00661C48" w:rsidRDefault="00661C48" w:rsidP="00661C48">
      <w:pPr>
        <w:numPr>
          <w:ilvl w:val="0"/>
          <w:numId w:val="52"/>
        </w:numPr>
        <w:jc w:val="both"/>
        <w:rPr>
          <w:rFonts w:ascii="Times New Roman" w:hAnsi="Times New Roman" w:cs="Times New Roman"/>
          <w:sz w:val="20"/>
          <w:szCs w:val="20"/>
        </w:rPr>
      </w:pPr>
      <w:r w:rsidRPr="00661C48">
        <w:rPr>
          <w:rFonts w:ascii="Times New Roman" w:hAnsi="Times New Roman" w:cs="Times New Roman"/>
          <w:sz w:val="20"/>
          <w:szCs w:val="20"/>
        </w:rPr>
        <w:t xml:space="preserve">R. Zhao, R. Yan, Z. Chen, K. Mao, P. Wang, and R. X. Gao, "Deep learning and its applications to machine health monitoring," </w:t>
      </w:r>
      <w:r w:rsidRPr="00661C48">
        <w:rPr>
          <w:rFonts w:ascii="Times New Roman" w:hAnsi="Times New Roman" w:cs="Times New Roman"/>
          <w:i/>
          <w:iCs/>
          <w:sz w:val="20"/>
          <w:szCs w:val="20"/>
        </w:rPr>
        <w:t>Mech. Syst. Signal Process.</w:t>
      </w:r>
      <w:r w:rsidRPr="00661C48">
        <w:rPr>
          <w:rFonts w:ascii="Times New Roman" w:hAnsi="Times New Roman" w:cs="Times New Roman"/>
          <w:sz w:val="20"/>
          <w:szCs w:val="20"/>
        </w:rPr>
        <w:t>, vol. 115, pp. 213–237, 2019.</w:t>
      </w:r>
    </w:p>
    <w:p w14:paraId="343798E2" w14:textId="77777777" w:rsidR="00661C48" w:rsidRPr="00661C48" w:rsidRDefault="00661C48" w:rsidP="00661C48">
      <w:pPr>
        <w:jc w:val="both"/>
        <w:rPr>
          <w:rFonts w:ascii="Times New Roman" w:hAnsi="Times New Roman" w:cs="Times New Roman"/>
          <w:b/>
          <w:bCs/>
          <w:sz w:val="20"/>
          <w:szCs w:val="20"/>
        </w:rPr>
      </w:pPr>
      <w:r w:rsidRPr="00661C48">
        <w:rPr>
          <w:rFonts w:ascii="Times New Roman" w:hAnsi="Times New Roman" w:cs="Times New Roman"/>
          <w:b/>
          <w:bCs/>
          <w:sz w:val="20"/>
          <w:szCs w:val="20"/>
        </w:rPr>
        <w:t>Evaluation Metrics &amp; Optimization</w:t>
      </w:r>
    </w:p>
    <w:p w14:paraId="53F0E2FA" w14:textId="77777777" w:rsidR="00661C48" w:rsidRPr="00661C48" w:rsidRDefault="00661C48" w:rsidP="00661C48">
      <w:pPr>
        <w:numPr>
          <w:ilvl w:val="0"/>
          <w:numId w:val="53"/>
        </w:numPr>
        <w:jc w:val="both"/>
        <w:rPr>
          <w:rFonts w:ascii="Times New Roman" w:hAnsi="Times New Roman" w:cs="Times New Roman"/>
          <w:sz w:val="20"/>
          <w:szCs w:val="20"/>
        </w:rPr>
      </w:pPr>
      <w:r w:rsidRPr="00661C48">
        <w:rPr>
          <w:rFonts w:ascii="Times New Roman" w:hAnsi="Times New Roman" w:cs="Times New Roman"/>
          <w:sz w:val="20"/>
          <w:szCs w:val="20"/>
        </w:rPr>
        <w:t xml:space="preserve">C. J. Willmott and K. Matsuura, "Advantages of the mean absolute error (MAE) over the root mean square error (RMSE) in assessing average model performance," </w:t>
      </w:r>
      <w:r w:rsidRPr="00661C48">
        <w:rPr>
          <w:rFonts w:ascii="Times New Roman" w:hAnsi="Times New Roman" w:cs="Times New Roman"/>
          <w:i/>
          <w:iCs/>
          <w:sz w:val="20"/>
          <w:szCs w:val="20"/>
        </w:rPr>
        <w:t>Climate Res.</w:t>
      </w:r>
      <w:r w:rsidRPr="00661C48">
        <w:rPr>
          <w:rFonts w:ascii="Times New Roman" w:hAnsi="Times New Roman" w:cs="Times New Roman"/>
          <w:sz w:val="20"/>
          <w:szCs w:val="20"/>
        </w:rPr>
        <w:t>, vol. 30, no. 1, pp. 79–82, 2005.</w:t>
      </w:r>
    </w:p>
    <w:p w14:paraId="5B407898" w14:textId="77777777" w:rsidR="00661C48" w:rsidRPr="00661C48" w:rsidRDefault="00661C48" w:rsidP="00661C48">
      <w:pPr>
        <w:numPr>
          <w:ilvl w:val="0"/>
          <w:numId w:val="53"/>
        </w:numPr>
        <w:jc w:val="both"/>
        <w:rPr>
          <w:rFonts w:ascii="Times New Roman" w:hAnsi="Times New Roman" w:cs="Times New Roman"/>
          <w:sz w:val="20"/>
          <w:szCs w:val="20"/>
        </w:rPr>
      </w:pPr>
      <w:r w:rsidRPr="00661C48">
        <w:rPr>
          <w:rFonts w:ascii="Times New Roman" w:hAnsi="Times New Roman" w:cs="Times New Roman"/>
          <w:sz w:val="20"/>
          <w:szCs w:val="20"/>
        </w:rPr>
        <w:t xml:space="preserve">D. P. Kingma and J. Ba, "Adam: A method for stochastic optimization," in </w:t>
      </w:r>
      <w:r w:rsidRPr="00661C48">
        <w:rPr>
          <w:rFonts w:ascii="Times New Roman" w:hAnsi="Times New Roman" w:cs="Times New Roman"/>
          <w:i/>
          <w:iCs/>
          <w:sz w:val="20"/>
          <w:szCs w:val="20"/>
        </w:rPr>
        <w:t>Proc. 3rd Int. Conf. Learn. Represent. (ICLR)</w:t>
      </w:r>
      <w:r w:rsidRPr="00661C48">
        <w:rPr>
          <w:rFonts w:ascii="Times New Roman" w:hAnsi="Times New Roman" w:cs="Times New Roman"/>
          <w:sz w:val="20"/>
          <w:szCs w:val="20"/>
        </w:rPr>
        <w:t>, 2015.</w:t>
      </w:r>
    </w:p>
    <w:p w14:paraId="535F4F03" w14:textId="77777777" w:rsidR="00661C48" w:rsidRPr="00661C48" w:rsidRDefault="00661C48" w:rsidP="00661C48">
      <w:pPr>
        <w:numPr>
          <w:ilvl w:val="0"/>
          <w:numId w:val="53"/>
        </w:numPr>
        <w:jc w:val="both"/>
        <w:rPr>
          <w:rFonts w:ascii="Times New Roman" w:hAnsi="Times New Roman" w:cs="Times New Roman"/>
          <w:sz w:val="20"/>
          <w:szCs w:val="20"/>
        </w:rPr>
      </w:pPr>
      <w:r w:rsidRPr="00661C48">
        <w:rPr>
          <w:rFonts w:ascii="Times New Roman" w:hAnsi="Times New Roman" w:cs="Times New Roman"/>
          <w:sz w:val="20"/>
          <w:szCs w:val="20"/>
        </w:rPr>
        <w:t xml:space="preserve">G. S. Babu, P. Zhao, and C. K. Li, "Deep Convolutional Neural Network Based Regression Approach for Estimation of Remaining Useful Life," </w:t>
      </w:r>
      <w:r w:rsidRPr="00661C48">
        <w:rPr>
          <w:rFonts w:ascii="Times New Roman" w:hAnsi="Times New Roman" w:cs="Times New Roman"/>
          <w:i/>
          <w:iCs/>
          <w:sz w:val="20"/>
          <w:szCs w:val="20"/>
        </w:rPr>
        <w:t>Proc. Int. Conf. Database Syst. Adv. Appl.</w:t>
      </w:r>
      <w:r w:rsidRPr="00661C48">
        <w:rPr>
          <w:rFonts w:ascii="Times New Roman" w:hAnsi="Times New Roman" w:cs="Times New Roman"/>
          <w:sz w:val="20"/>
          <w:szCs w:val="20"/>
        </w:rPr>
        <w:t>, pp. 214-228, 2016.</w:t>
      </w:r>
    </w:p>
    <w:p w14:paraId="0A67003B" w14:textId="77777777" w:rsidR="00661C48" w:rsidRPr="00661C48" w:rsidRDefault="00661C48" w:rsidP="00661C48">
      <w:pPr>
        <w:numPr>
          <w:ilvl w:val="0"/>
          <w:numId w:val="53"/>
        </w:numPr>
        <w:jc w:val="both"/>
        <w:rPr>
          <w:rFonts w:ascii="Times New Roman" w:hAnsi="Times New Roman" w:cs="Times New Roman"/>
          <w:sz w:val="20"/>
          <w:szCs w:val="20"/>
        </w:rPr>
      </w:pPr>
      <w:r w:rsidRPr="00661C48">
        <w:rPr>
          <w:rFonts w:ascii="Times New Roman" w:hAnsi="Times New Roman" w:cs="Times New Roman"/>
          <w:sz w:val="20"/>
          <w:szCs w:val="20"/>
        </w:rPr>
        <w:t xml:space="preserve">IEEE Standard for Prognostics and Health Management (PHM) for Electronic Systems, </w:t>
      </w:r>
      <w:r w:rsidRPr="00661C48">
        <w:rPr>
          <w:rFonts w:ascii="Times New Roman" w:hAnsi="Times New Roman" w:cs="Times New Roman"/>
          <w:i/>
          <w:iCs/>
          <w:sz w:val="20"/>
          <w:szCs w:val="20"/>
        </w:rPr>
        <w:t>IEEE Std 1856-2017</w:t>
      </w:r>
      <w:r w:rsidRPr="00661C48">
        <w:rPr>
          <w:rFonts w:ascii="Times New Roman" w:hAnsi="Times New Roman" w:cs="Times New Roman"/>
          <w:sz w:val="20"/>
          <w:szCs w:val="20"/>
        </w:rPr>
        <w:t>.</w:t>
      </w:r>
    </w:p>
    <w:p w14:paraId="6B03DF33" w14:textId="77777777" w:rsidR="0075598A" w:rsidRPr="00AB3E07" w:rsidRDefault="0075598A" w:rsidP="00A120AF">
      <w:pPr>
        <w:jc w:val="both"/>
        <w:rPr>
          <w:rFonts w:ascii="Times New Roman" w:hAnsi="Times New Roman" w:cs="Times New Roman"/>
          <w:color w:val="000000" w:themeColor="text1"/>
          <w:sz w:val="20"/>
          <w:szCs w:val="20"/>
        </w:rPr>
      </w:pPr>
    </w:p>
    <w:p w14:paraId="47E95568" w14:textId="77777777" w:rsidR="00D84013" w:rsidRPr="00D84013" w:rsidRDefault="00D84013" w:rsidP="00D84013">
      <w:pPr>
        <w:jc w:val="both"/>
        <w:rPr>
          <w:rFonts w:ascii="Times New Roman" w:hAnsi="Times New Roman" w:cs="Times New Roman"/>
          <w:sz w:val="20"/>
          <w:szCs w:val="20"/>
        </w:rPr>
      </w:pPr>
    </w:p>
    <w:p w14:paraId="6AE3AD95" w14:textId="77777777" w:rsidR="00D84013" w:rsidRPr="00D84013" w:rsidRDefault="00D84013" w:rsidP="00D84013">
      <w:pPr>
        <w:pStyle w:val="ListParagraph"/>
        <w:jc w:val="both"/>
        <w:rPr>
          <w:rFonts w:ascii="Times New Roman" w:hAnsi="Times New Roman" w:cs="Times New Roman"/>
          <w:sz w:val="20"/>
          <w:szCs w:val="20"/>
        </w:rPr>
      </w:pPr>
    </w:p>
    <w:sectPr w:rsidR="00D84013" w:rsidRPr="00D84013" w:rsidSect="00E6735A">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C2C5C"/>
    <w:multiLevelType w:val="multilevel"/>
    <w:tmpl w:val="1A9076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E1524"/>
    <w:multiLevelType w:val="multilevel"/>
    <w:tmpl w:val="65C808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7E47226"/>
    <w:multiLevelType w:val="multilevel"/>
    <w:tmpl w:val="FC3E9AE2"/>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82C38A3"/>
    <w:multiLevelType w:val="multilevel"/>
    <w:tmpl w:val="21D684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9694462"/>
    <w:multiLevelType w:val="multilevel"/>
    <w:tmpl w:val="4D9024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BDC2D9E"/>
    <w:multiLevelType w:val="multilevel"/>
    <w:tmpl w:val="8F94C1C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0BFC00C5"/>
    <w:multiLevelType w:val="multilevel"/>
    <w:tmpl w:val="7EAC0E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0DCB688F"/>
    <w:multiLevelType w:val="multilevel"/>
    <w:tmpl w:val="FB92B6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0DEE23CF"/>
    <w:multiLevelType w:val="multilevel"/>
    <w:tmpl w:val="8DEC3F02"/>
    <w:lvl w:ilvl="0">
      <w:start w:val="1"/>
      <w:numFmt w:val="decimal"/>
      <w:lvlText w:val="%1."/>
      <w:lvlJc w:val="left"/>
      <w:pPr>
        <w:tabs>
          <w:tab w:val="num" w:pos="360"/>
        </w:tabs>
        <w:ind w:left="360" w:hanging="360"/>
      </w:pPr>
    </w:lvl>
    <w:lvl w:ilvl="1">
      <w:start w:val="1"/>
      <w:numFmt w:val="lowerLetter"/>
      <w:lvlText w:val="%2)"/>
      <w:lvlJc w:val="left"/>
      <w:pPr>
        <w:ind w:left="36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0F6D06D5"/>
    <w:multiLevelType w:val="multilevel"/>
    <w:tmpl w:val="93AA4F40"/>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0" w15:restartNumberingAfterBreak="0">
    <w:nsid w:val="12C963CA"/>
    <w:multiLevelType w:val="multilevel"/>
    <w:tmpl w:val="2672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193C83"/>
    <w:multiLevelType w:val="hybridMultilevel"/>
    <w:tmpl w:val="93F6F01C"/>
    <w:lvl w:ilvl="0" w:tplc="71B00656">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7973189"/>
    <w:multiLevelType w:val="multilevel"/>
    <w:tmpl w:val="FF46C32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1B0C5F2A"/>
    <w:multiLevelType w:val="multilevel"/>
    <w:tmpl w:val="52667A9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21101EB0"/>
    <w:multiLevelType w:val="multilevel"/>
    <w:tmpl w:val="DE76028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376E60"/>
    <w:multiLevelType w:val="hybridMultilevel"/>
    <w:tmpl w:val="B298FE5A"/>
    <w:lvl w:ilvl="0" w:tplc="2B1C552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13A7568"/>
    <w:multiLevelType w:val="multilevel"/>
    <w:tmpl w:val="D038B570"/>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7" w15:restartNumberingAfterBreak="0">
    <w:nsid w:val="24AF16A5"/>
    <w:multiLevelType w:val="multilevel"/>
    <w:tmpl w:val="BBB0FB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25957CDA"/>
    <w:multiLevelType w:val="multilevel"/>
    <w:tmpl w:val="C2780C70"/>
    <w:lvl w:ilvl="0">
      <w:start w:val="1"/>
      <w:numFmt w:val="decimal"/>
      <w:lvlText w:val="%1."/>
      <w:lvlJc w:val="left"/>
      <w:pPr>
        <w:tabs>
          <w:tab w:val="num" w:pos="360"/>
        </w:tabs>
        <w:ind w:left="360" w:hanging="360"/>
      </w:pPr>
    </w:lvl>
    <w:lvl w:ilvl="1">
      <w:start w:val="1"/>
      <w:numFmt w:val="lowerLetter"/>
      <w:lvlText w:val="%2."/>
      <w:lvlJc w:val="left"/>
      <w:pPr>
        <w:ind w:left="36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2735490B"/>
    <w:multiLevelType w:val="multilevel"/>
    <w:tmpl w:val="F9AE504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D3016C"/>
    <w:multiLevelType w:val="hybridMultilevel"/>
    <w:tmpl w:val="3412DC92"/>
    <w:lvl w:ilvl="0" w:tplc="B2CE2DBE">
      <w:start w:val="1"/>
      <w:numFmt w:val="upperRoman"/>
      <w:lvlText w:val="%1."/>
      <w:lvlJc w:val="left"/>
      <w:pPr>
        <w:ind w:left="1080" w:hanging="720"/>
      </w:pPr>
      <w:rPr>
        <w:rFonts w:hint="default"/>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B4369D2"/>
    <w:multiLevelType w:val="multilevel"/>
    <w:tmpl w:val="47A85522"/>
    <w:lvl w:ilvl="0">
      <w:start w:val="1"/>
      <w:numFmt w:val="decimal"/>
      <w:lvlText w:val="%1."/>
      <w:lvlJc w:val="left"/>
      <w:pPr>
        <w:tabs>
          <w:tab w:val="num" w:pos="360"/>
        </w:tabs>
        <w:ind w:left="360" w:hanging="360"/>
      </w:pPr>
    </w:lvl>
    <w:lvl w:ilvl="1">
      <w:start w:val="1"/>
      <w:numFmt w:val="lowerLetter"/>
      <w:lvlText w:val="%2)"/>
      <w:lvlJc w:val="left"/>
      <w:pPr>
        <w:ind w:left="36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2E2A406D"/>
    <w:multiLevelType w:val="multilevel"/>
    <w:tmpl w:val="C202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8E7883"/>
    <w:multiLevelType w:val="hybridMultilevel"/>
    <w:tmpl w:val="C416010A"/>
    <w:lvl w:ilvl="0" w:tplc="90F8E132">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2477EC4"/>
    <w:multiLevelType w:val="multilevel"/>
    <w:tmpl w:val="17F6BE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33DA73DC"/>
    <w:multiLevelType w:val="multilevel"/>
    <w:tmpl w:val="14FC57D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48F1BD1"/>
    <w:multiLevelType w:val="hybridMultilevel"/>
    <w:tmpl w:val="FD368CF8"/>
    <w:lvl w:ilvl="0" w:tplc="175CA09C">
      <w:start w:val="1"/>
      <w:numFmt w:val="upperRoman"/>
      <w:lvlText w:val="%1."/>
      <w:lvlJc w:val="left"/>
      <w:pPr>
        <w:ind w:left="1080" w:hanging="720"/>
      </w:pPr>
      <w:rPr>
        <w:rFonts w:hint="default"/>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5E72F5A"/>
    <w:multiLevelType w:val="multilevel"/>
    <w:tmpl w:val="87E864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386E1462"/>
    <w:multiLevelType w:val="hybridMultilevel"/>
    <w:tmpl w:val="EA12425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3B54437B"/>
    <w:multiLevelType w:val="multilevel"/>
    <w:tmpl w:val="EEFE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AF50C9"/>
    <w:multiLevelType w:val="multilevel"/>
    <w:tmpl w:val="F0CE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5605E0"/>
    <w:multiLevelType w:val="multilevel"/>
    <w:tmpl w:val="C166D73C"/>
    <w:lvl w:ilvl="0">
      <w:start w:val="1"/>
      <w:numFmt w:val="decimal"/>
      <w:lvlText w:val="%1."/>
      <w:lvlJc w:val="left"/>
      <w:pPr>
        <w:tabs>
          <w:tab w:val="num" w:pos="360"/>
        </w:tabs>
        <w:ind w:left="360" w:hanging="360"/>
      </w:pPr>
    </w:lvl>
    <w:lvl w:ilvl="1">
      <w:start w:val="1"/>
      <w:numFmt w:val="lowerLetter"/>
      <w:lvlText w:val="%2)"/>
      <w:lvlJc w:val="left"/>
      <w:pPr>
        <w:ind w:left="36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44D200D3"/>
    <w:multiLevelType w:val="multilevel"/>
    <w:tmpl w:val="B41895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45255B22"/>
    <w:multiLevelType w:val="multilevel"/>
    <w:tmpl w:val="F56AA7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45411536"/>
    <w:multiLevelType w:val="multilevel"/>
    <w:tmpl w:val="FA9E26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70C5AE7"/>
    <w:multiLevelType w:val="hybridMultilevel"/>
    <w:tmpl w:val="3AD2EE16"/>
    <w:lvl w:ilvl="0" w:tplc="40090013">
      <w:start w:val="1"/>
      <w:numFmt w:val="upp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6" w15:restartNumberingAfterBreak="0">
    <w:nsid w:val="4759542E"/>
    <w:multiLevelType w:val="multilevel"/>
    <w:tmpl w:val="736EC082"/>
    <w:lvl w:ilvl="0">
      <w:start w:val="1"/>
      <w:numFmt w:val="decimal"/>
      <w:lvlText w:val="%1."/>
      <w:lvlJc w:val="left"/>
      <w:pPr>
        <w:tabs>
          <w:tab w:val="num" w:pos="360"/>
        </w:tabs>
        <w:ind w:left="360" w:hanging="360"/>
      </w:pPr>
    </w:lvl>
    <w:lvl w:ilvl="1">
      <w:start w:val="1"/>
      <w:numFmt w:val="lowerLetter"/>
      <w:lvlText w:val="%2."/>
      <w:lvlJc w:val="left"/>
      <w:pPr>
        <w:ind w:left="36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 w15:restartNumberingAfterBreak="0">
    <w:nsid w:val="4A795362"/>
    <w:multiLevelType w:val="multilevel"/>
    <w:tmpl w:val="8A4CF65E"/>
    <w:lvl w:ilvl="0">
      <w:start w:val="1"/>
      <w:numFmt w:val="decimal"/>
      <w:lvlText w:val="%1."/>
      <w:lvlJc w:val="left"/>
      <w:pPr>
        <w:tabs>
          <w:tab w:val="num" w:pos="360"/>
        </w:tabs>
        <w:ind w:left="360" w:hanging="360"/>
      </w:pPr>
    </w:lvl>
    <w:lvl w:ilvl="1">
      <w:start w:val="1"/>
      <w:numFmt w:val="lowerLetter"/>
      <w:lvlText w:val="%2."/>
      <w:lvlJc w:val="left"/>
      <w:pPr>
        <w:ind w:left="36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8" w15:restartNumberingAfterBreak="0">
    <w:nsid w:val="4B960F4E"/>
    <w:multiLevelType w:val="multilevel"/>
    <w:tmpl w:val="C85882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52781A4A"/>
    <w:multiLevelType w:val="hybridMultilevel"/>
    <w:tmpl w:val="C110FF02"/>
    <w:lvl w:ilvl="0" w:tplc="23303AB0">
      <w:start w:val="1"/>
      <w:numFmt w:val="upperRoman"/>
      <w:lvlText w:val="%1."/>
      <w:lvlJc w:val="left"/>
      <w:pPr>
        <w:ind w:left="1800" w:hanging="720"/>
      </w:pPr>
      <w:rPr>
        <w:rFonts w:hint="default"/>
        <w:sz w:val="32"/>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0" w15:restartNumberingAfterBreak="0">
    <w:nsid w:val="55196BA2"/>
    <w:multiLevelType w:val="hybridMultilevel"/>
    <w:tmpl w:val="4DEE0C98"/>
    <w:lvl w:ilvl="0" w:tplc="3238EC7E">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5781497D"/>
    <w:multiLevelType w:val="multilevel"/>
    <w:tmpl w:val="5C3A6ED6"/>
    <w:lvl w:ilvl="0">
      <w:start w:val="1"/>
      <w:numFmt w:val="decimal"/>
      <w:lvlText w:val="%1."/>
      <w:lvlJc w:val="left"/>
      <w:pPr>
        <w:tabs>
          <w:tab w:val="num" w:pos="360"/>
        </w:tabs>
        <w:ind w:left="360" w:hanging="360"/>
      </w:pPr>
    </w:lvl>
    <w:lvl w:ilvl="1">
      <w:start w:val="1"/>
      <w:numFmt w:val="lowerLetter"/>
      <w:lvlText w:val="%2."/>
      <w:lvlJc w:val="left"/>
      <w:pPr>
        <w:ind w:left="36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2" w15:restartNumberingAfterBreak="0">
    <w:nsid w:val="5BE475FF"/>
    <w:multiLevelType w:val="multilevel"/>
    <w:tmpl w:val="0CF6A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E0C4603"/>
    <w:multiLevelType w:val="hybridMultilevel"/>
    <w:tmpl w:val="52FAC1E0"/>
    <w:lvl w:ilvl="0" w:tplc="66AAF174">
      <w:start w:val="1"/>
      <w:numFmt w:val="upperRoman"/>
      <w:lvlText w:val="%1."/>
      <w:lvlJc w:val="left"/>
      <w:pPr>
        <w:ind w:left="720" w:hanging="720"/>
      </w:pPr>
      <w:rPr>
        <w:rFonts w:hint="default"/>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5E5400EE"/>
    <w:multiLevelType w:val="hybridMultilevel"/>
    <w:tmpl w:val="936E516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608461C8"/>
    <w:multiLevelType w:val="multilevel"/>
    <w:tmpl w:val="1384012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2841F87"/>
    <w:multiLevelType w:val="multilevel"/>
    <w:tmpl w:val="4D82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240D7A"/>
    <w:multiLevelType w:val="multilevel"/>
    <w:tmpl w:val="4D80AE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 w15:restartNumberingAfterBreak="0">
    <w:nsid w:val="6A396BA1"/>
    <w:multiLevelType w:val="multilevel"/>
    <w:tmpl w:val="BAAE368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9" w15:restartNumberingAfterBreak="0">
    <w:nsid w:val="6E5627C3"/>
    <w:multiLevelType w:val="multilevel"/>
    <w:tmpl w:val="17F6A052"/>
    <w:lvl w:ilvl="0">
      <w:start w:val="1"/>
      <w:numFmt w:val="decimal"/>
      <w:lvlText w:val="%1."/>
      <w:lvlJc w:val="left"/>
      <w:pPr>
        <w:tabs>
          <w:tab w:val="num" w:pos="360"/>
        </w:tabs>
        <w:ind w:left="360" w:hanging="360"/>
      </w:pPr>
    </w:lvl>
    <w:lvl w:ilvl="1">
      <w:start w:val="1"/>
      <w:numFmt w:val="lowerLetter"/>
      <w:lvlText w:val="%2)"/>
      <w:lvlJc w:val="left"/>
      <w:pPr>
        <w:ind w:left="36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0" w15:restartNumberingAfterBreak="0">
    <w:nsid w:val="767F3058"/>
    <w:multiLevelType w:val="multilevel"/>
    <w:tmpl w:val="BED2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DD3AB6"/>
    <w:multiLevelType w:val="multilevel"/>
    <w:tmpl w:val="2C2AB0D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2" w15:restartNumberingAfterBreak="0">
    <w:nsid w:val="7CC42CD4"/>
    <w:multiLevelType w:val="multilevel"/>
    <w:tmpl w:val="F3F472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885798718">
    <w:abstractNumId w:val="23"/>
  </w:num>
  <w:num w:numId="2" w16cid:durableId="364839163">
    <w:abstractNumId w:val="11"/>
  </w:num>
  <w:num w:numId="3" w16cid:durableId="2065903387">
    <w:abstractNumId w:val="44"/>
  </w:num>
  <w:num w:numId="4" w16cid:durableId="964582162">
    <w:abstractNumId w:val="15"/>
  </w:num>
  <w:num w:numId="5" w16cid:durableId="663583822">
    <w:abstractNumId w:val="40"/>
  </w:num>
  <w:num w:numId="6" w16cid:durableId="928386418">
    <w:abstractNumId w:val="26"/>
  </w:num>
  <w:num w:numId="7" w16cid:durableId="891773862">
    <w:abstractNumId w:val="50"/>
  </w:num>
  <w:num w:numId="8" w16cid:durableId="1796559160">
    <w:abstractNumId w:val="39"/>
  </w:num>
  <w:num w:numId="9" w16cid:durableId="731080175">
    <w:abstractNumId w:val="20"/>
  </w:num>
  <w:num w:numId="10" w16cid:durableId="1615331706">
    <w:abstractNumId w:val="35"/>
  </w:num>
  <w:num w:numId="11" w16cid:durableId="699162996">
    <w:abstractNumId w:val="43"/>
  </w:num>
  <w:num w:numId="12" w16cid:durableId="1633907072">
    <w:abstractNumId w:val="9"/>
  </w:num>
  <w:num w:numId="13" w16cid:durableId="1057775910">
    <w:abstractNumId w:val="6"/>
  </w:num>
  <w:num w:numId="14" w16cid:durableId="1103040558">
    <w:abstractNumId w:val="5"/>
  </w:num>
  <w:num w:numId="15" w16cid:durableId="1904175431">
    <w:abstractNumId w:val="0"/>
  </w:num>
  <w:num w:numId="16" w16cid:durableId="879973784">
    <w:abstractNumId w:val="13"/>
  </w:num>
  <w:num w:numId="17" w16cid:durableId="1109742938">
    <w:abstractNumId w:val="48"/>
  </w:num>
  <w:num w:numId="18" w16cid:durableId="1102995108">
    <w:abstractNumId w:val="46"/>
  </w:num>
  <w:num w:numId="19" w16cid:durableId="538976866">
    <w:abstractNumId w:val="17"/>
  </w:num>
  <w:num w:numId="20" w16cid:durableId="2081899054">
    <w:abstractNumId w:val="30"/>
  </w:num>
  <w:num w:numId="21" w16cid:durableId="1913730259">
    <w:abstractNumId w:val="22"/>
  </w:num>
  <w:num w:numId="22" w16cid:durableId="314573577">
    <w:abstractNumId w:val="29"/>
  </w:num>
  <w:num w:numId="23" w16cid:durableId="323552526">
    <w:abstractNumId w:val="10"/>
  </w:num>
  <w:num w:numId="24" w16cid:durableId="183133663">
    <w:abstractNumId w:val="24"/>
  </w:num>
  <w:num w:numId="25" w16cid:durableId="11424921">
    <w:abstractNumId w:val="28"/>
  </w:num>
  <w:num w:numId="26" w16cid:durableId="1618953014">
    <w:abstractNumId w:val="12"/>
  </w:num>
  <w:num w:numId="27" w16cid:durableId="857623986">
    <w:abstractNumId w:val="42"/>
  </w:num>
  <w:num w:numId="28" w16cid:durableId="645857613">
    <w:abstractNumId w:val="3"/>
  </w:num>
  <w:num w:numId="29" w16cid:durableId="1367214755">
    <w:abstractNumId w:val="1"/>
  </w:num>
  <w:num w:numId="30" w16cid:durableId="1257053263">
    <w:abstractNumId w:val="4"/>
  </w:num>
  <w:num w:numId="31" w16cid:durableId="1612741631">
    <w:abstractNumId w:val="52"/>
  </w:num>
  <w:num w:numId="32" w16cid:durableId="1443501712">
    <w:abstractNumId w:val="38"/>
  </w:num>
  <w:num w:numId="33" w16cid:durableId="1191334043">
    <w:abstractNumId w:val="33"/>
  </w:num>
  <w:num w:numId="34" w16cid:durableId="1008753432">
    <w:abstractNumId w:val="32"/>
  </w:num>
  <w:num w:numId="35" w16cid:durableId="859007688">
    <w:abstractNumId w:val="47"/>
  </w:num>
  <w:num w:numId="36" w16cid:durableId="2072846779">
    <w:abstractNumId w:val="27"/>
  </w:num>
  <w:num w:numId="37" w16cid:durableId="449396805">
    <w:abstractNumId w:val="7"/>
  </w:num>
  <w:num w:numId="38" w16cid:durableId="527180602">
    <w:abstractNumId w:val="16"/>
  </w:num>
  <w:num w:numId="39" w16cid:durableId="521214078">
    <w:abstractNumId w:val="2"/>
  </w:num>
  <w:num w:numId="40" w16cid:durableId="527254067">
    <w:abstractNumId w:val="31"/>
  </w:num>
  <w:num w:numId="41" w16cid:durableId="285091051">
    <w:abstractNumId w:val="49"/>
  </w:num>
  <w:num w:numId="42" w16cid:durableId="2139565500">
    <w:abstractNumId w:val="8"/>
  </w:num>
  <w:num w:numId="43" w16cid:durableId="1579318501">
    <w:abstractNumId w:val="21"/>
  </w:num>
  <w:num w:numId="44" w16cid:durableId="245310230">
    <w:abstractNumId w:val="37"/>
  </w:num>
  <w:num w:numId="45" w16cid:durableId="2032796639">
    <w:abstractNumId w:val="41"/>
  </w:num>
  <w:num w:numId="46" w16cid:durableId="795565483">
    <w:abstractNumId w:val="36"/>
  </w:num>
  <w:num w:numId="47" w16cid:durableId="501317242">
    <w:abstractNumId w:val="18"/>
  </w:num>
  <w:num w:numId="48" w16cid:durableId="1439328704">
    <w:abstractNumId w:val="51"/>
  </w:num>
  <w:num w:numId="49" w16cid:durableId="806238352">
    <w:abstractNumId w:val="34"/>
  </w:num>
  <w:num w:numId="50" w16cid:durableId="1218319218">
    <w:abstractNumId w:val="25"/>
  </w:num>
  <w:num w:numId="51" w16cid:durableId="1370568421">
    <w:abstractNumId w:val="19"/>
  </w:num>
  <w:num w:numId="52" w16cid:durableId="165287085">
    <w:abstractNumId w:val="14"/>
  </w:num>
  <w:num w:numId="53" w16cid:durableId="1668284794">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CBE"/>
    <w:rsid w:val="0001331C"/>
    <w:rsid w:val="00023254"/>
    <w:rsid w:val="00041416"/>
    <w:rsid w:val="0005133B"/>
    <w:rsid w:val="00070ED0"/>
    <w:rsid w:val="00081B76"/>
    <w:rsid w:val="00082AC5"/>
    <w:rsid w:val="00082CEB"/>
    <w:rsid w:val="000A1B8E"/>
    <w:rsid w:val="000A44C1"/>
    <w:rsid w:val="0010346D"/>
    <w:rsid w:val="0011591A"/>
    <w:rsid w:val="00163B44"/>
    <w:rsid w:val="00184031"/>
    <w:rsid w:val="0018466E"/>
    <w:rsid w:val="0018598E"/>
    <w:rsid w:val="001875BC"/>
    <w:rsid w:val="00193AF6"/>
    <w:rsid w:val="001A17BB"/>
    <w:rsid w:val="001B6407"/>
    <w:rsid w:val="001C1413"/>
    <w:rsid w:val="001F45F9"/>
    <w:rsid w:val="00221F41"/>
    <w:rsid w:val="00231A81"/>
    <w:rsid w:val="0023737B"/>
    <w:rsid w:val="00254E4E"/>
    <w:rsid w:val="0025755A"/>
    <w:rsid w:val="0026565A"/>
    <w:rsid w:val="002768EA"/>
    <w:rsid w:val="002A501F"/>
    <w:rsid w:val="002E19D8"/>
    <w:rsid w:val="003231E9"/>
    <w:rsid w:val="00332A17"/>
    <w:rsid w:val="003575CD"/>
    <w:rsid w:val="00365DD8"/>
    <w:rsid w:val="00373110"/>
    <w:rsid w:val="003C673F"/>
    <w:rsid w:val="003F7726"/>
    <w:rsid w:val="004825B6"/>
    <w:rsid w:val="0048765B"/>
    <w:rsid w:val="004D07DA"/>
    <w:rsid w:val="004D53DF"/>
    <w:rsid w:val="004E3BDD"/>
    <w:rsid w:val="00503AAD"/>
    <w:rsid w:val="005178DC"/>
    <w:rsid w:val="005617DF"/>
    <w:rsid w:val="00585A67"/>
    <w:rsid w:val="005A14B6"/>
    <w:rsid w:val="005C3B45"/>
    <w:rsid w:val="005E7DF6"/>
    <w:rsid w:val="00625179"/>
    <w:rsid w:val="00632B60"/>
    <w:rsid w:val="006337A9"/>
    <w:rsid w:val="00634459"/>
    <w:rsid w:val="00661C48"/>
    <w:rsid w:val="00672465"/>
    <w:rsid w:val="006C4B18"/>
    <w:rsid w:val="006C5971"/>
    <w:rsid w:val="006D0DD0"/>
    <w:rsid w:val="006E12C8"/>
    <w:rsid w:val="006F5CC9"/>
    <w:rsid w:val="00714CBE"/>
    <w:rsid w:val="007179AA"/>
    <w:rsid w:val="0072148B"/>
    <w:rsid w:val="00744BEC"/>
    <w:rsid w:val="0075598A"/>
    <w:rsid w:val="007561A6"/>
    <w:rsid w:val="00756C43"/>
    <w:rsid w:val="00791D92"/>
    <w:rsid w:val="007B680F"/>
    <w:rsid w:val="007C225B"/>
    <w:rsid w:val="007C7E4E"/>
    <w:rsid w:val="007E67DC"/>
    <w:rsid w:val="007F23A8"/>
    <w:rsid w:val="008133E7"/>
    <w:rsid w:val="00821862"/>
    <w:rsid w:val="00852EF4"/>
    <w:rsid w:val="00862A7B"/>
    <w:rsid w:val="00880182"/>
    <w:rsid w:val="00892DED"/>
    <w:rsid w:val="00895F5F"/>
    <w:rsid w:val="008D1028"/>
    <w:rsid w:val="008D595B"/>
    <w:rsid w:val="008F7D13"/>
    <w:rsid w:val="00926066"/>
    <w:rsid w:val="00950A0E"/>
    <w:rsid w:val="0095642F"/>
    <w:rsid w:val="009625F9"/>
    <w:rsid w:val="00984A79"/>
    <w:rsid w:val="009C6728"/>
    <w:rsid w:val="009D579B"/>
    <w:rsid w:val="009F6669"/>
    <w:rsid w:val="00A120AF"/>
    <w:rsid w:val="00A17DB7"/>
    <w:rsid w:val="00A30769"/>
    <w:rsid w:val="00A60584"/>
    <w:rsid w:val="00A63AB9"/>
    <w:rsid w:val="00AB3E07"/>
    <w:rsid w:val="00AC3EE1"/>
    <w:rsid w:val="00AC7C7A"/>
    <w:rsid w:val="00AD63C8"/>
    <w:rsid w:val="00B06AB4"/>
    <w:rsid w:val="00B44728"/>
    <w:rsid w:val="00B57218"/>
    <w:rsid w:val="00BE5CDB"/>
    <w:rsid w:val="00BF6FD9"/>
    <w:rsid w:val="00C11A60"/>
    <w:rsid w:val="00C33B2C"/>
    <w:rsid w:val="00C41180"/>
    <w:rsid w:val="00C4241C"/>
    <w:rsid w:val="00C63A1E"/>
    <w:rsid w:val="00CB38A6"/>
    <w:rsid w:val="00CB49C7"/>
    <w:rsid w:val="00CD6713"/>
    <w:rsid w:val="00CD7608"/>
    <w:rsid w:val="00CF01FB"/>
    <w:rsid w:val="00CF6BB9"/>
    <w:rsid w:val="00D5250F"/>
    <w:rsid w:val="00D637D3"/>
    <w:rsid w:val="00D84013"/>
    <w:rsid w:val="00DA1BD3"/>
    <w:rsid w:val="00DD1CB6"/>
    <w:rsid w:val="00DF3619"/>
    <w:rsid w:val="00E3203D"/>
    <w:rsid w:val="00E6735A"/>
    <w:rsid w:val="00E73322"/>
    <w:rsid w:val="00E73D02"/>
    <w:rsid w:val="00E94CCD"/>
    <w:rsid w:val="00EA19B0"/>
    <w:rsid w:val="00EB490A"/>
    <w:rsid w:val="00EC7807"/>
    <w:rsid w:val="00EE735A"/>
    <w:rsid w:val="00F024D1"/>
    <w:rsid w:val="00F557C7"/>
    <w:rsid w:val="00F5620E"/>
    <w:rsid w:val="00F616C5"/>
    <w:rsid w:val="00F91B67"/>
    <w:rsid w:val="00FC0DFE"/>
    <w:rsid w:val="00FE67FB"/>
    <w:rsid w:val="00FF70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AA646"/>
  <w15:chartTrackingRefBased/>
  <w15:docId w15:val="{E8ABE786-1C65-4077-8BFA-6BDC3A043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714C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714C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714C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714C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4C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4C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C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C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C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C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4C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4C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4C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4C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4C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C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C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CBE"/>
    <w:rPr>
      <w:rFonts w:eastAsiaTheme="majorEastAsia" w:cstheme="majorBidi"/>
      <w:color w:val="272727" w:themeColor="text1" w:themeTint="D8"/>
    </w:rPr>
  </w:style>
  <w:style w:type="paragraph" w:styleId="Title">
    <w:name w:val="Title"/>
    <w:basedOn w:val="Normal"/>
    <w:next w:val="Normal"/>
    <w:link w:val="TitleChar"/>
    <w:uiPriority w:val="10"/>
    <w:qFormat/>
    <w:rsid w:val="00714C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C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C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C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CBE"/>
    <w:pPr>
      <w:spacing w:before="160"/>
      <w:jc w:val="center"/>
    </w:pPr>
    <w:rPr>
      <w:i/>
      <w:iCs/>
      <w:color w:val="404040" w:themeColor="text1" w:themeTint="BF"/>
    </w:rPr>
  </w:style>
  <w:style w:type="character" w:customStyle="1" w:styleId="QuoteChar">
    <w:name w:val="Quote Char"/>
    <w:basedOn w:val="DefaultParagraphFont"/>
    <w:link w:val="Quote"/>
    <w:uiPriority w:val="29"/>
    <w:rsid w:val="00714CBE"/>
    <w:rPr>
      <w:i/>
      <w:iCs/>
      <w:color w:val="404040" w:themeColor="text1" w:themeTint="BF"/>
    </w:rPr>
  </w:style>
  <w:style w:type="paragraph" w:styleId="ListParagraph">
    <w:name w:val="List Paragraph"/>
    <w:basedOn w:val="Normal"/>
    <w:uiPriority w:val="34"/>
    <w:qFormat/>
    <w:rsid w:val="00714CBE"/>
    <w:pPr>
      <w:ind w:left="720"/>
      <w:contextualSpacing/>
    </w:pPr>
  </w:style>
  <w:style w:type="character" w:styleId="IntenseEmphasis">
    <w:name w:val="Intense Emphasis"/>
    <w:basedOn w:val="DefaultParagraphFont"/>
    <w:uiPriority w:val="21"/>
    <w:qFormat/>
    <w:rsid w:val="00714CBE"/>
    <w:rPr>
      <w:i/>
      <w:iCs/>
      <w:color w:val="2F5496" w:themeColor="accent1" w:themeShade="BF"/>
    </w:rPr>
  </w:style>
  <w:style w:type="paragraph" w:styleId="IntenseQuote">
    <w:name w:val="Intense Quote"/>
    <w:basedOn w:val="Normal"/>
    <w:next w:val="Normal"/>
    <w:link w:val="IntenseQuoteChar"/>
    <w:uiPriority w:val="30"/>
    <w:qFormat/>
    <w:rsid w:val="00714C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4CBE"/>
    <w:rPr>
      <w:i/>
      <w:iCs/>
      <w:color w:val="2F5496" w:themeColor="accent1" w:themeShade="BF"/>
    </w:rPr>
  </w:style>
  <w:style w:type="character" w:styleId="IntenseReference">
    <w:name w:val="Intense Reference"/>
    <w:basedOn w:val="DefaultParagraphFont"/>
    <w:uiPriority w:val="32"/>
    <w:qFormat/>
    <w:rsid w:val="00714CBE"/>
    <w:rPr>
      <w:b/>
      <w:bCs/>
      <w:smallCaps/>
      <w:color w:val="2F5496" w:themeColor="accent1" w:themeShade="BF"/>
      <w:spacing w:val="5"/>
    </w:rPr>
  </w:style>
  <w:style w:type="character" w:styleId="Hyperlink">
    <w:name w:val="Hyperlink"/>
    <w:basedOn w:val="DefaultParagraphFont"/>
    <w:uiPriority w:val="99"/>
    <w:unhideWhenUsed/>
    <w:rsid w:val="00C33B2C"/>
    <w:rPr>
      <w:color w:val="0563C1" w:themeColor="hyperlink"/>
      <w:u w:val="single"/>
    </w:rPr>
  </w:style>
  <w:style w:type="character" w:styleId="UnresolvedMention">
    <w:name w:val="Unresolved Mention"/>
    <w:basedOn w:val="DefaultParagraphFont"/>
    <w:uiPriority w:val="99"/>
    <w:semiHidden/>
    <w:unhideWhenUsed/>
    <w:rsid w:val="00C33B2C"/>
    <w:rPr>
      <w:color w:val="605E5C"/>
      <w:shd w:val="clear" w:color="auto" w:fill="E1DFDD"/>
    </w:rPr>
  </w:style>
  <w:style w:type="character" w:styleId="FollowedHyperlink">
    <w:name w:val="FollowedHyperlink"/>
    <w:basedOn w:val="DefaultParagraphFont"/>
    <w:uiPriority w:val="99"/>
    <w:semiHidden/>
    <w:unhideWhenUsed/>
    <w:rsid w:val="00C33B2C"/>
    <w:rPr>
      <w:color w:val="954F72" w:themeColor="followedHyperlink"/>
      <w:u w:val="single"/>
    </w:rPr>
  </w:style>
  <w:style w:type="character" w:styleId="PlaceholderText">
    <w:name w:val="Placeholder Text"/>
    <w:basedOn w:val="DefaultParagraphFont"/>
    <w:uiPriority w:val="99"/>
    <w:semiHidden/>
    <w:rsid w:val="00332A17"/>
    <w:rPr>
      <w:color w:val="666666"/>
    </w:rPr>
  </w:style>
  <w:style w:type="table" w:styleId="TableGrid">
    <w:name w:val="Table Grid"/>
    <w:basedOn w:val="TableNormal"/>
    <w:uiPriority w:val="39"/>
    <w:rsid w:val="006724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31231223@vupune.ac.in"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mailto:31230193@vupune.ac.in" TargetMode="Externa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hyperlink" Target="mailto:31230475@vupune.ac.in" TargetMode="Externa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mailto:31230331@vupune.ac.in" TargetMode="Externa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EB43C4-8075-4759-AE5F-166E4497D3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445</TotalTime>
  <Pages>10</Pages>
  <Words>4571</Words>
  <Characters>26060</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INZAMAM HAIDERY</dc:creator>
  <cp:keywords/>
  <dc:description/>
  <cp:lastModifiedBy>INZAMAM HAIDERY</cp:lastModifiedBy>
  <cp:revision>117</cp:revision>
  <dcterms:created xsi:type="dcterms:W3CDTF">2025-10-16T00:30:00Z</dcterms:created>
  <dcterms:modified xsi:type="dcterms:W3CDTF">2026-04-08T23:58:00Z</dcterms:modified>
</cp:coreProperties>
</file>