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6E0" w:rsidRDefault="00EA4734">
      <w:pPr>
        <w:jc w:val="center"/>
        <w:rPr>
          <w:rFonts w:hint="eastAsia"/>
        </w:rPr>
      </w:pPr>
      <w:r w:rsidRPr="00061D5B">
        <w:rPr>
          <w:b/>
          <w:sz w:val="37"/>
          <w:u w:val="single"/>
        </w:rPr>
        <w:t>EDA REPORT</w:t>
      </w:r>
      <w:r>
        <w:rPr>
          <w:b/>
        </w:rPr>
        <w:br/>
      </w:r>
      <w:r>
        <w:rPr>
          <w:b/>
          <w:sz w:val="44"/>
        </w:rPr>
        <w:t>Factory Reallocation &amp; Shipping Optimization</w:t>
      </w:r>
      <w:r>
        <w:rPr>
          <w:b/>
          <w:sz w:val="44"/>
        </w:rPr>
        <w:br/>
        <w:t>Recommendation System</w:t>
      </w:r>
    </w:p>
    <w:p w:rsidR="002626E0" w:rsidRDefault="00EA4734">
      <w:pPr>
        <w:jc w:val="center"/>
        <w:rPr>
          <w:u w:val="single"/>
        </w:rPr>
      </w:pPr>
      <w:r>
        <w:rPr>
          <w:i/>
        </w:rPr>
        <w:t>Nassau Candy Distributor</w:t>
      </w:r>
      <w:r>
        <w:br/>
      </w:r>
      <w:r>
        <w:br/>
      </w:r>
      <w:r w:rsidRPr="00061D5B">
        <w:rPr>
          <w:u w:val="single"/>
        </w:rPr>
        <w:t>Exploratory Data Analysis • Business Insights • Data Quality • Decision Intelligence</w:t>
      </w:r>
    </w:p>
    <w:p w:rsidR="00061D5B" w:rsidRDefault="00061D5B">
      <w:pPr>
        <w:jc w:val="center"/>
        <w:rPr>
          <w:u w:val="single"/>
        </w:rPr>
      </w:pPr>
      <w:r>
        <w:rPr>
          <w:u w:val="single"/>
        </w:rPr>
        <w:t>_________________________________________________________________________________________________</w:t>
      </w:r>
    </w:p>
    <w:p w:rsidR="002626E0" w:rsidRDefault="00EA4734" w:rsidP="00061D5B">
      <w:pPr>
        <w:pStyle w:val="Heading1"/>
      </w:pPr>
      <w:r>
        <w:t>1. Executive Summary</w:t>
      </w:r>
    </w:p>
    <w:p w:rsidR="002626E0" w:rsidRPr="00061D5B" w:rsidRDefault="00EA4734">
      <w:pPr>
        <w:rPr>
          <w:rFonts w:hint="eastAsia"/>
        </w:rPr>
      </w:pPr>
      <w:r w:rsidRPr="00061D5B">
        <w:t xml:space="preserve">The analysis is designed to move Nassau Candy Distributor from descriptive reporting toward decision intelligence: understanding shipping performance, identifying operational </w:t>
      </w:r>
      <w:r w:rsidRPr="00061D5B">
        <w:t>variation, predicting lead time, and recommending an alternative factory when the predicted lead time improves sufficiently.</w:t>
      </w:r>
    </w:p>
    <w:p w:rsidR="002626E0" w:rsidRPr="00061D5B" w:rsidRDefault="00EA4734">
      <w:pPr>
        <w:pStyle w:val="ListBullet"/>
        <w:rPr>
          <w:rFonts w:hint="eastAsia"/>
        </w:rPr>
      </w:pPr>
      <w:r w:rsidRPr="00061D5B">
        <w:t xml:space="preserve">The cleaned analytical dataset contains 10,194 rows and 25 columns in the recommendation-engine workflow, with 8,549 unique orders </w:t>
      </w:r>
      <w:r w:rsidRPr="00061D5B">
        <w:t>and 15 products.</w:t>
      </w:r>
    </w:p>
    <w:p w:rsidR="002626E0" w:rsidRPr="00061D5B" w:rsidRDefault="00EA4734">
      <w:pPr>
        <w:pStyle w:val="ListBullet"/>
        <w:rPr>
          <w:rFonts w:hint="eastAsia"/>
        </w:rPr>
      </w:pPr>
      <w:r w:rsidRPr="00061D5B">
        <w:t>Actual Lead_Time is available for 4,130 rows in the preprocessing workflow; its mean is 1,366.01 days, median 1,361 days, and 90th percentile 1,785 days.</w:t>
      </w:r>
    </w:p>
    <w:p w:rsidR="002626E0" w:rsidRPr="00061D5B" w:rsidRDefault="00EA4734">
      <w:pPr>
        <w:pStyle w:val="ListBullet"/>
        <w:rPr>
          <w:rFonts w:hint="eastAsia"/>
        </w:rPr>
      </w:pPr>
      <w:r w:rsidRPr="00061D5B">
        <w:t>The five-factory scenario engine expands 10,194 observations into 50,970 factory scen</w:t>
      </w:r>
      <w:r w:rsidRPr="00061D5B">
        <w:t>arios—five candidate factories for each observation.</w:t>
      </w:r>
    </w:p>
    <w:p w:rsidR="002626E0" w:rsidRPr="00061D5B" w:rsidRDefault="00EA4734">
      <w:pPr>
        <w:pStyle w:val="ListBullet"/>
        <w:rPr>
          <w:rFonts w:hint="eastAsia"/>
        </w:rPr>
      </w:pPr>
      <w:r w:rsidRPr="00061D5B">
        <w:t>The improved Random Forest lead-time model is the strongest tested model: MAE 138.59, RMSE 172.15, and R² 0.687.</w:t>
      </w:r>
    </w:p>
    <w:p w:rsidR="002626E0" w:rsidRPr="00061D5B" w:rsidRDefault="00EA4734">
      <w:pPr>
        <w:pStyle w:val="ListBullet"/>
        <w:rPr>
          <w:rFonts w:hint="eastAsia"/>
        </w:rPr>
      </w:pPr>
      <w:r w:rsidRPr="00061D5B">
        <w:t>The recommendation engine marks 4,163 of 8,549 orders for reassignment and 4,386 to remain</w:t>
      </w:r>
      <w:r w:rsidRPr="00061D5B">
        <w:t xml:space="preserve"> at their current factory.</w:t>
      </w:r>
    </w:p>
    <w:p w:rsidR="002626E0" w:rsidRPr="00061D5B" w:rsidRDefault="00EA4734">
      <w:pPr>
        <w:pStyle w:val="ListBullet"/>
        <w:rPr>
          <w:rFonts w:hint="eastAsia"/>
        </w:rPr>
      </w:pPr>
      <w:r w:rsidRPr="00061D5B">
        <w:t>At product level, 8 of 15 products are recommended for reassignment, giving 53.33% recommendation coverage.</w:t>
      </w:r>
    </w:p>
    <w:p w:rsidR="002626E0" w:rsidRPr="00061D5B" w:rsidRDefault="00EA4734">
      <w:pPr>
        <w:pStyle w:val="ListBullet"/>
        <w:rPr>
          <w:rFonts w:hint="eastAsia"/>
        </w:rPr>
      </w:pPr>
      <w:r w:rsidRPr="00061D5B">
        <w:t>Across the evaluated orders, average predicted lead time falls from 1,486.41 to 1,479.30 days: an average reduction of 7.</w:t>
      </w:r>
      <w:r w:rsidRPr="00061D5B">
        <w:t>11 days, or 0.48%.</w:t>
      </w:r>
    </w:p>
    <w:p w:rsidR="002626E0" w:rsidRPr="00061D5B" w:rsidRDefault="00EA4734">
      <w:pPr>
        <w:rPr>
          <w:rFonts w:hint="eastAsia"/>
        </w:rPr>
      </w:pPr>
      <w:r w:rsidRPr="00061D5B">
        <w:rPr>
          <w:b/>
        </w:rPr>
        <w:t xml:space="preserve">Business message: </w:t>
      </w:r>
      <w:r w:rsidRPr="00061D5B">
        <w:t>The system finds many order-level reassignment opportunities, but the overall average predicted improvement is modest. Therefore, recommendations should be prioritized by product/order-level improvement rather than trea</w:t>
      </w:r>
      <w:r w:rsidRPr="00061D5B">
        <w:t>ting every reassignment as equally valuable.</w:t>
      </w:r>
    </w:p>
    <w:p w:rsidR="00061D5B" w:rsidRDefault="00061D5B">
      <w:pPr>
        <w:pStyle w:val="Heading1"/>
      </w:pPr>
    </w:p>
    <w:p w:rsidR="00061D5B" w:rsidRDefault="00061D5B">
      <w:pPr>
        <w:pStyle w:val="Heading1"/>
      </w:pPr>
    </w:p>
    <w:p w:rsidR="00061D5B" w:rsidRDefault="00061D5B" w:rsidP="00061D5B"/>
    <w:p w:rsidR="00061D5B" w:rsidRPr="00061D5B" w:rsidRDefault="00061D5B" w:rsidP="00061D5B"/>
    <w:p w:rsidR="002626E0" w:rsidRDefault="00EA4734">
      <w:pPr>
        <w:pStyle w:val="Heading1"/>
      </w:pPr>
      <w:r>
        <w:lastRenderedPageBreak/>
        <w:t>2. Dataset Understanding</w:t>
      </w:r>
    </w:p>
    <w:p w:rsidR="002626E0" w:rsidRDefault="00EA4734">
      <w:pPr>
        <w:rPr>
          <w:rFonts w:hint="eastAsia"/>
        </w:rPr>
      </w:pPr>
      <w:r>
        <w:t>The preprocessing notebook starts from the Nassau Candy Distributor data and cleans it for modeling. The original raw extract has 10,194 records and 18 columns. The modeling dataset adds</w:t>
      </w:r>
      <w:r>
        <w:t xml:space="preserve"> engineered shipping and profitability variables, resulting in 23 columns at the preprocessing stage and 25 columns in the recommendation-engine dataset after factory/location fields are included.</w:t>
      </w:r>
    </w:p>
    <w:tbl>
      <w:tblPr>
        <w:tblStyle w:val="LightShading-Accent1"/>
        <w:tblW w:w="0" w:type="auto"/>
        <w:jc w:val="center"/>
        <w:tblLook w:val="04A0"/>
      </w:tblPr>
      <w:tblGrid>
        <w:gridCol w:w="5112"/>
        <w:gridCol w:w="5112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5112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Data area</w:t>
            </w:r>
          </w:p>
        </w:tc>
        <w:tc>
          <w:tcPr>
            <w:tcW w:w="5112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Key fields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Order &amp; shipment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Order ID, Order Date</w:t>
            </w:r>
            <w:r>
              <w:t>, Ship Date, Ship Mode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Customer geography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Country/Region, City, State/Province, Postal Code, Region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Product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Product ID, Product Name, Division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Financial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Sales, Units, Gross Profit, Cost, Unit Price, Profit Margin, Cost Percentage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Operational / modeling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Factory, Factory latitude/longitude, Lead_Time</w:t>
            </w:r>
          </w:p>
        </w:tc>
      </w:tr>
    </w:tbl>
    <w:p w:rsidR="002626E0" w:rsidRDefault="00EA4734">
      <w:pPr>
        <w:rPr>
          <w:rFonts w:hint="eastAsia"/>
        </w:rPr>
      </w:pPr>
      <w:r>
        <w:t>The recommendation model uses categorical variables such as Product ID, Product Name, Division, Region, State/Province, Ship Mode and Factory, plus numerical variables such as Sales, Units, Cost, Gross Profi</w:t>
      </w:r>
      <w:r>
        <w:t>t, Profit Margin, Cost Percentage, Unit Price and engineered order-date features.</w:t>
      </w:r>
    </w:p>
    <w:p w:rsidR="002626E0" w:rsidRDefault="00EA4734">
      <w:pPr>
        <w:pStyle w:val="Heading1"/>
      </w:pPr>
      <w:r>
        <w:t>3. Data Quality &amp; Preprocessing Findings</w:t>
      </w:r>
    </w:p>
    <w:p w:rsidR="002626E0" w:rsidRDefault="00EA4734">
      <w:pPr>
        <w:rPr>
          <w:rFonts w:hint="eastAsia"/>
        </w:rPr>
      </w:pPr>
      <w:r>
        <w:t>The preprocessing notebook reports no missing values in the initial 18-column raw extract. However, after date conversion and Lead_Ti</w:t>
      </w:r>
      <w:r>
        <w:t>me creation, only 4,130 rows have non-null Order Date/Lead_Time in the analyzed workflow. This is a material analytical issue because actual shipping lead-time analysis and model validation depend on those parsed dates.</w:t>
      </w:r>
    </w:p>
    <w:p w:rsidR="002626E0" w:rsidRDefault="00EA4734">
      <w:pPr>
        <w:pStyle w:val="ListBullet"/>
        <w:rPr>
          <w:rFonts w:hint="eastAsia"/>
        </w:rPr>
      </w:pPr>
      <w:r>
        <w:t>The notebooks explicitly parse Order</w:t>
      </w:r>
      <w:r>
        <w:t xml:space="preserve"> Date and Ship Date into datetime and calculate Lead_Time as Ship Date minus Order Date.</w:t>
      </w:r>
    </w:p>
    <w:p w:rsidR="002626E0" w:rsidRDefault="00EA4734">
      <w:pPr>
        <w:pStyle w:val="ListBullet"/>
        <w:rPr>
          <w:rFonts w:hint="eastAsia"/>
        </w:rPr>
      </w:pPr>
      <w:r>
        <w:t>The preprocessing output shows 10,194 rows, but only 4,130 non-null Order Date values and 4,130 non-null Lead_Time values after conversion.</w:t>
      </w:r>
    </w:p>
    <w:p w:rsidR="002626E0" w:rsidRDefault="00EA4734">
      <w:pPr>
        <w:pStyle w:val="ListBullet"/>
        <w:rPr>
          <w:rFonts w:hint="eastAsia"/>
        </w:rPr>
      </w:pPr>
      <w:r>
        <w:t>The notebooks contain date-</w:t>
      </w:r>
      <w:r>
        <w:t>parsing warnings, including ambiguity around day-first date formats. This should be resolved before production deployment.</w:t>
      </w:r>
    </w:p>
    <w:p w:rsidR="002626E0" w:rsidRDefault="00EA4734">
      <w:pPr>
        <w:pStyle w:val="ListBullet"/>
        <w:rPr>
          <w:rFonts w:hint="eastAsia"/>
        </w:rPr>
      </w:pPr>
      <w:r>
        <w:t>Ship Date values extend to 2030 in the preprocessing output, while Order Date values cover 2024–2025. This creates extremely large ob</w:t>
      </w:r>
      <w:r>
        <w:t>served lead times and should be validated against the source business system.</w:t>
      </w:r>
    </w:p>
    <w:p w:rsidR="002626E0" w:rsidRDefault="00EA4734">
      <w:pPr>
        <w:pStyle w:val="ListBullet"/>
        <w:rPr>
          <w:rFonts w:hint="eastAsia"/>
        </w:rPr>
      </w:pPr>
      <w:r>
        <w:t>Duplicate removal is performed before feature engineering.</w:t>
      </w:r>
    </w:p>
    <w:p w:rsidR="002626E0" w:rsidRDefault="00EA4734">
      <w:pPr>
        <w:pStyle w:val="ListBullet"/>
        <w:rPr>
          <w:rFonts w:hint="eastAsia"/>
        </w:rPr>
      </w:pPr>
      <w:r>
        <w:t>Profit Margin = Gross Profit / Sales; Cost Percentage = Cost / Sales; Unit Price = Sales / Units.</w:t>
      </w:r>
    </w:p>
    <w:p w:rsidR="002626E0" w:rsidRDefault="00EA4734">
      <w:pPr>
        <w:pStyle w:val="ListBullet"/>
        <w:rPr>
          <w:rFonts w:hint="eastAsia"/>
        </w:rPr>
      </w:pPr>
      <w:r>
        <w:t xml:space="preserve">The factory </w:t>
      </w:r>
      <w:r>
        <w:t>assignment is derived from a product-to-factory mapping for the five-factory optimization framework.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Recommendation: </w:t>
      </w:r>
      <w:r>
        <w:t>Standardize the source date format (for example, ISO YYYY-MM-DD), validate shipment dates against order dates, and reconcile why a large sh</w:t>
      </w:r>
      <w:r>
        <w:t>are of rows loses Lead_Time after parsing. This is the highest-priority data-quality control.</w:t>
      </w:r>
    </w:p>
    <w:p w:rsidR="00061D5B" w:rsidRDefault="00061D5B">
      <w:pPr>
        <w:pStyle w:val="Heading1"/>
      </w:pPr>
    </w:p>
    <w:p w:rsidR="00061D5B" w:rsidRPr="00061D5B" w:rsidRDefault="00061D5B" w:rsidP="00061D5B"/>
    <w:p w:rsidR="002626E0" w:rsidRDefault="00EA4734">
      <w:pPr>
        <w:pStyle w:val="Heading1"/>
      </w:pPr>
      <w:r>
        <w:lastRenderedPageBreak/>
        <w:t>4. Univariate &amp; Distribution Analysis</w:t>
      </w:r>
    </w:p>
    <w:p w:rsidR="002626E0" w:rsidRDefault="00EA4734">
      <w:pPr>
        <w:pStyle w:val="Heading2"/>
      </w:pPr>
      <w:r>
        <w:t>4.1 Shipping Lead Time</w:t>
      </w:r>
    </w:p>
    <w:tbl>
      <w:tblPr>
        <w:tblStyle w:val="LightShading-Accent1"/>
        <w:tblW w:w="0" w:type="auto"/>
        <w:jc w:val="center"/>
        <w:tblLook w:val="04A0"/>
      </w:tblPr>
      <w:tblGrid>
        <w:gridCol w:w="5112"/>
        <w:gridCol w:w="5112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5112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Statistic</w:t>
            </w:r>
          </w:p>
        </w:tc>
        <w:tc>
          <w:tcPr>
            <w:tcW w:w="5112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Lead_Time (days)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Minimum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613.00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25th percentile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1155.00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Median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1361.00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Mean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1366.01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75th percentile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1598.00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90th percentile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1785.00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95th percentile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1870.00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99th percentile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1932.00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Maximum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1965.00</w:t>
            </w:r>
          </w:p>
        </w:tc>
      </w:tr>
    </w:tbl>
    <w:p w:rsidR="002626E0" w:rsidRDefault="00EA4734">
      <w:pPr>
        <w:rPr>
          <w:rFonts w:hint="eastAsia"/>
        </w:rPr>
      </w:pPr>
      <w:r>
        <w:t>The actual Lead_Time distribution is wide: from 613 to 1,965 days. The median is close to the mean, but the upper tail remains substantial,</w:t>
      </w:r>
      <w:r>
        <w:t xml:space="preserve"> with 10% of observed values above 1,785 days. For operations, this indicates that the dataset contains a large long-lead-time segment rather than a narrow, stable delivery process.</w:t>
      </w:r>
    </w:p>
    <w:p w:rsidR="002626E0" w:rsidRDefault="00EA4734">
      <w:pPr>
        <w:pStyle w:val="Heading2"/>
      </w:pPr>
      <w:r>
        <w:t>4.2 Financial and Volume Variables</w:t>
      </w:r>
    </w:p>
    <w:tbl>
      <w:tblPr>
        <w:tblStyle w:val="LightShading-Accent1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2556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Mean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Minimum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Maximum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Sales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13.9085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1.2500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260.0000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Units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3.7918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1.0000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14.0000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Gross Profit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9.1665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0.2500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130.0000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Cost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4.7421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0.6000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130.0000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Profit Margin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0.6651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0.0769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0.8000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Cost Percentage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0.3349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0.2000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0.9231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Unit Price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3.6543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1.2500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20.0000</w:t>
            </w:r>
          </w:p>
        </w:tc>
      </w:tr>
    </w:tbl>
    <w:p w:rsidR="002626E0" w:rsidRDefault="00EA4734">
      <w:pPr>
        <w:rPr>
          <w:rFonts w:hint="eastAsia"/>
        </w:rPr>
      </w:pPr>
      <w:r>
        <w:t xml:space="preserve">The dataset is dominated by </w:t>
      </w:r>
      <w:r>
        <w:t>small transaction-level quantities: mean Units is about 3.79 and median Units is 3. Profitability is generally strong in the derived fields, with mean Profit Margin around 66.5%, but the wide range indicates meaningful product/order-level variation.</w:t>
      </w:r>
    </w:p>
    <w:p w:rsidR="00061D5B" w:rsidRDefault="00061D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4"/>
          <w:szCs w:val="28"/>
        </w:rPr>
      </w:pPr>
      <w:r>
        <w:br w:type="page"/>
      </w:r>
    </w:p>
    <w:p w:rsidR="002626E0" w:rsidRDefault="00EA4734">
      <w:pPr>
        <w:pStyle w:val="Heading1"/>
      </w:pPr>
      <w:r>
        <w:lastRenderedPageBreak/>
        <w:t>5. Reg</w:t>
      </w:r>
      <w:r>
        <w:t>ional Analysis</w:t>
      </w:r>
    </w:p>
    <w:p w:rsidR="002626E0" w:rsidRDefault="00EA473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243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reg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2556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Region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Sales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Profit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Average Lead Time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Atlantic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$41,197.24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$26,973.70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1323.48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Gulf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$22,247.26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$14,700.67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1309.43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Interior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$32,037.60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$21,282.49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1310.29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Pacific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$46,301.53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$30,485.94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1327.09</w:t>
            </w:r>
          </w:p>
        </w:tc>
      </w:tr>
    </w:tbl>
    <w:p w:rsidR="002626E0" w:rsidRDefault="00EA4734">
      <w:pPr>
        <w:rPr>
          <w:rFonts w:hint="eastAsia"/>
        </w:rPr>
      </w:pPr>
      <w:r>
        <w:t xml:space="preserve">Pacific has the highest sales ($46,301.53) </w:t>
      </w:r>
      <w:r>
        <w:t>and profit ($30,485.94), followed by Atlantic. Gulf has the lowest sales and profit among the four regions. Average lead time varies much less by region than financial performance: Pacific is highest at about 1,327.09 days, while Gulf is lowest at about 1,</w:t>
      </w:r>
      <w:r>
        <w:t>309.43 days.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Business insight: </w:t>
      </w:r>
      <w:r>
        <w:t>Regional demand concentration matters for factory allocation, but region alone does not explain the full shipping problem. Product, factory, ship mode and geography should be considered together.</w:t>
      </w:r>
    </w:p>
    <w:p w:rsidR="002626E0" w:rsidRDefault="00EA4734">
      <w:pPr>
        <w:pStyle w:val="Heading1"/>
      </w:pPr>
      <w:r>
        <w:lastRenderedPageBreak/>
        <w:t>6. Product-Level Analysis</w:t>
      </w:r>
    </w:p>
    <w:p w:rsidR="002626E0" w:rsidRDefault="00EA473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40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products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E0" w:rsidRDefault="00EA4734">
      <w:pPr>
        <w:rPr>
          <w:rFonts w:hint="eastAsia"/>
        </w:rPr>
      </w:pPr>
      <w:r>
        <w:t>T</w:t>
      </w:r>
      <w:r>
        <w:t>he product portfolio is highly concentrated in five Wonka Bar products. These products account for the overwhelming majority of the sales shown in the EDA product aggregation.</w:t>
      </w:r>
    </w:p>
    <w:tbl>
      <w:tblPr>
        <w:tblStyle w:val="LightShading-Accent1"/>
        <w:tblW w:w="0" w:type="auto"/>
        <w:jc w:val="center"/>
        <w:tblLook w:val="04A0"/>
      </w:tblPr>
      <w:tblGrid>
        <w:gridCol w:w="2224"/>
        <w:gridCol w:w="1631"/>
        <w:gridCol w:w="1658"/>
        <w:gridCol w:w="1658"/>
        <w:gridCol w:w="1636"/>
        <w:gridCol w:w="1633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1704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Product</w:t>
            </w:r>
          </w:p>
        </w:tc>
        <w:tc>
          <w:tcPr>
            <w:tcW w:w="1704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Orders</w:t>
            </w:r>
          </w:p>
        </w:tc>
        <w:tc>
          <w:tcPr>
            <w:tcW w:w="1704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Sales</w:t>
            </w:r>
          </w:p>
        </w:tc>
        <w:tc>
          <w:tcPr>
            <w:tcW w:w="1704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Profit</w:t>
            </w:r>
          </w:p>
        </w:tc>
        <w:tc>
          <w:tcPr>
            <w:tcW w:w="1704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Avg Lead (days)</w:t>
            </w:r>
          </w:p>
        </w:tc>
        <w:tc>
          <w:tcPr>
            <w:tcW w:w="1704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Sales Share %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1704" w:type="dxa"/>
          </w:tcPr>
          <w:p w:rsidR="002626E0" w:rsidRDefault="00EA4734">
            <w:pPr>
              <w:rPr>
                <w:rFonts w:hint="eastAsia"/>
              </w:rPr>
            </w:pPr>
            <w:r>
              <w:t xml:space="preserve">Wonka Bar - Triple </w:t>
            </w:r>
            <w:r>
              <w:t>Dazzle Caramel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1677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$28,485.00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$18,610.20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1331.80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20.09%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1704" w:type="dxa"/>
          </w:tcPr>
          <w:p w:rsidR="002626E0" w:rsidRDefault="00EA4734">
            <w:pPr>
              <w:rPr>
                <w:rFonts w:hint="eastAsia"/>
              </w:rPr>
            </w:pPr>
            <w:r>
              <w:t>Wonka Bar -Scrumdiddlyumptious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1704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$27,874.80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$19,357.50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1321.18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19.66%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1704" w:type="dxa"/>
          </w:tcPr>
          <w:p w:rsidR="002626E0" w:rsidRDefault="00EA4734">
            <w:pPr>
              <w:rPr>
                <w:rFonts w:hint="eastAsia"/>
              </w:rPr>
            </w:pPr>
            <w:r>
              <w:t>Wonka Bar - Milk Chocolate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1768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$26,867.75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$17,443.37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1306.02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18.95%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1704" w:type="dxa"/>
          </w:tcPr>
          <w:p w:rsidR="002626E0" w:rsidRDefault="00EA4734">
            <w:pPr>
              <w:rPr>
                <w:rFonts w:hint="eastAsia"/>
              </w:rPr>
            </w:pPr>
            <w:r>
              <w:t>Wonka Bar - Fudge Mallows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1527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$24,890.40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$16,593.60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1315.15</w:t>
            </w:r>
          </w:p>
        </w:tc>
        <w:tc>
          <w:tcPr>
            <w:tcW w:w="1704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17.56%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1704" w:type="dxa"/>
          </w:tcPr>
          <w:p w:rsidR="002626E0" w:rsidRDefault="00EA4734">
            <w:pPr>
              <w:rPr>
                <w:rFonts w:hint="eastAsia"/>
              </w:rPr>
            </w:pPr>
            <w:r>
              <w:t>Wonka Bar - Nutty Crunch Surprise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1529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$23,574.95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$16,819.95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1319.57</w:t>
            </w:r>
          </w:p>
        </w:tc>
        <w:tc>
          <w:tcPr>
            <w:tcW w:w="1704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16.63%</w:t>
            </w:r>
          </w:p>
        </w:tc>
      </w:tr>
    </w:tbl>
    <w:p w:rsidR="002626E0" w:rsidRDefault="00EA4734">
      <w:pPr>
        <w:pStyle w:val="ListBullet"/>
        <w:rPr>
          <w:rFonts w:hint="eastAsia"/>
        </w:rPr>
      </w:pPr>
      <w:r>
        <w:t>Wonka Bar - Triple Dazzle Caramel leads sales at $28,485 and generates $18,610.20 profit.</w:t>
      </w:r>
    </w:p>
    <w:p w:rsidR="002626E0" w:rsidRDefault="00EA4734">
      <w:pPr>
        <w:pStyle w:val="ListBullet"/>
        <w:rPr>
          <w:rFonts w:hint="eastAsia"/>
        </w:rPr>
      </w:pPr>
      <w:r>
        <w:t>Wonka Bar -Scrumdiddlyumptious generates the highest product-level profit</w:t>
      </w:r>
      <w:r>
        <w:t xml:space="preserve"> in the EDA table at $19,357.50.</w:t>
      </w:r>
    </w:p>
    <w:p w:rsidR="002626E0" w:rsidRDefault="00EA4734">
      <w:pPr>
        <w:pStyle w:val="ListBullet"/>
        <w:rPr>
          <w:rFonts w:hint="eastAsia"/>
        </w:rPr>
      </w:pPr>
      <w:r>
        <w:t>Wonka Bar - Milk Chocolate has the highest order count at 1,768 and an average lead time of about 1,306 days.</w:t>
      </w:r>
    </w:p>
    <w:p w:rsidR="002626E0" w:rsidRDefault="00EA4734">
      <w:pPr>
        <w:pStyle w:val="ListBullet"/>
        <w:rPr>
          <w:rFonts w:hint="eastAsia"/>
        </w:rPr>
      </w:pPr>
      <w:r>
        <w:t>Fizzy Lifting Drinks, Hair Toffee and Laffy Taffy show relatively high average lead times but very small sales ba</w:t>
      </w:r>
      <w:r>
        <w:t>ses, so their operational priority should depend on service criticality rather than revenue alone.</w:t>
      </w:r>
    </w:p>
    <w:p w:rsidR="002626E0" w:rsidRDefault="00EA4734">
      <w:pPr>
        <w:pStyle w:val="ListBullet"/>
        <w:rPr>
          <w:rFonts w:hint="eastAsia"/>
        </w:rPr>
      </w:pPr>
      <w:r>
        <w:t>Lickable Wallpaper is the largest non-Wonka-Bar sales contributor in the EDA table at $7,860.</w:t>
      </w:r>
    </w:p>
    <w:p w:rsidR="002626E0" w:rsidRDefault="00EA4734">
      <w:pPr>
        <w:pStyle w:val="Heading1"/>
      </w:pPr>
      <w:r>
        <w:lastRenderedPageBreak/>
        <w:t>7. Factory &amp; Reallocation Analysis</w:t>
      </w:r>
    </w:p>
    <w:p w:rsidR="002626E0" w:rsidRDefault="00EA4734">
      <w:pPr>
        <w:pStyle w:val="Heading2"/>
      </w:pPr>
      <w:r>
        <w:t>7.1 Current Factory Concentr</w:t>
      </w:r>
      <w:r>
        <w:t>ation</w:t>
      </w:r>
    </w:p>
    <w:p w:rsidR="002626E0" w:rsidRDefault="00EA473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2434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factor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w="0" w:type="auto"/>
        <w:jc w:val="center"/>
        <w:tblLook w:val="04A0"/>
      </w:tblPr>
      <w:tblGrid>
        <w:gridCol w:w="5112"/>
        <w:gridCol w:w="5112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5112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Current Factory</w:t>
            </w:r>
          </w:p>
        </w:tc>
        <w:tc>
          <w:tcPr>
            <w:tcW w:w="5112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Orders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Lot's O' Nuts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4760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Wicked Choccy's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3445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Secret Factory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213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The Other Factory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98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Sugar Shack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33</w:t>
            </w:r>
          </w:p>
        </w:tc>
      </w:tr>
    </w:tbl>
    <w:p w:rsidR="002626E0" w:rsidRDefault="00EA4734">
      <w:r>
        <w:t xml:space="preserve">Current assignments are heavily concentrated in Lot's O' Nuts and Wicked Choccy's. Together they account for 8,205 of 8,549 </w:t>
      </w:r>
      <w:r>
        <w:t>unique evaluated orders (about 96.0%). This concentration creates a strong opportunity for load balancing if alternative factories can provide better predicted service.</w:t>
      </w:r>
    </w:p>
    <w:p w:rsidR="00061D5B" w:rsidRDefault="00061D5B"/>
    <w:p w:rsidR="00061D5B" w:rsidRDefault="00061D5B"/>
    <w:p w:rsidR="00061D5B" w:rsidRDefault="00061D5B"/>
    <w:p w:rsidR="00061D5B" w:rsidRDefault="00061D5B">
      <w:pPr>
        <w:rPr>
          <w:rFonts w:hint="eastAsia"/>
        </w:rPr>
      </w:pPr>
    </w:p>
    <w:p w:rsidR="002626E0" w:rsidRDefault="00EA4734">
      <w:pPr>
        <w:pStyle w:val="Heading2"/>
      </w:pPr>
      <w:r>
        <w:lastRenderedPageBreak/>
        <w:t>7.2 Recommended Reassignment Mix</w:t>
      </w:r>
    </w:p>
    <w:p w:rsidR="002626E0" w:rsidRDefault="00EA473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2434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mmended_factory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w="0" w:type="auto"/>
        <w:jc w:val="center"/>
        <w:tblLook w:val="04A0"/>
      </w:tblPr>
      <w:tblGrid>
        <w:gridCol w:w="5112"/>
        <w:gridCol w:w="5112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5112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Recommended Factory</w:t>
            </w:r>
          </w:p>
        </w:tc>
        <w:tc>
          <w:tcPr>
            <w:tcW w:w="5112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Reassigned Orders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 xml:space="preserve">Wicked </w:t>
            </w:r>
            <w:r>
              <w:t>Choccy's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1602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Lot's O' Nuts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1213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The Other Factory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503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Secret Factory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465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Sugar Shack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380</w:t>
            </w:r>
          </w:p>
        </w:tc>
      </w:tr>
    </w:tbl>
    <w:p w:rsidR="002626E0" w:rsidRDefault="00EA4734">
      <w:pPr>
        <w:rPr>
          <w:rFonts w:hint="eastAsia"/>
        </w:rPr>
      </w:pPr>
      <w:r>
        <w:t>Among reassigned orders, Wicked Choccy's receives the largest recommended share (1,602), followed by Lot's O' Nuts (1,213). The Other Factory, Secret Factory and</w:t>
      </w:r>
      <w:r>
        <w:t xml:space="preserve"> Sugar Shack also absorb recommendations, indicating that the engine can diversify assignments rather than simply moving all work to one facility.</w:t>
      </w:r>
    </w:p>
    <w:p w:rsidR="002626E0" w:rsidRDefault="00EA4734">
      <w:pPr>
        <w:pStyle w:val="Heading1"/>
      </w:pPr>
      <w:r>
        <w:t>8. Recommendation Engine KPIs</w:t>
      </w:r>
    </w:p>
    <w:tbl>
      <w:tblPr>
        <w:tblStyle w:val="LightShading-Accent1"/>
        <w:tblW w:w="0" w:type="auto"/>
        <w:jc w:val="center"/>
        <w:tblLook w:val="04A0"/>
      </w:tblPr>
      <w:tblGrid>
        <w:gridCol w:w="5112"/>
        <w:gridCol w:w="5112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5112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KPI</w:t>
            </w:r>
          </w:p>
        </w:tc>
        <w:tc>
          <w:tcPr>
            <w:tcW w:w="5112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Value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Orders evaluated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8,549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Orders to reassign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4,163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Orders to keep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4,386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Reassignment rate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48.70%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Products evaluated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15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Products recommended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8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Product recommendation coverage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53.33%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Avg current predicted lead time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1,486.41 days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Avg recommended predicted lead time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1,479.30 days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Avg predicted reduction</w:t>
            </w:r>
          </w:p>
        </w:tc>
        <w:tc>
          <w:tcPr>
            <w:tcW w:w="5112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7.11 days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5112" w:type="dxa"/>
          </w:tcPr>
          <w:p w:rsidR="002626E0" w:rsidRDefault="00EA4734">
            <w:pPr>
              <w:rPr>
                <w:rFonts w:hint="eastAsia"/>
              </w:rPr>
            </w:pPr>
            <w:r>
              <w:t>Overall predicted reduction</w:t>
            </w:r>
          </w:p>
        </w:tc>
        <w:tc>
          <w:tcPr>
            <w:tcW w:w="5112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0.48%</w:t>
            </w:r>
          </w:p>
        </w:tc>
      </w:tr>
    </w:tbl>
    <w:p w:rsidR="002626E0" w:rsidRDefault="00EA4734">
      <w:pPr>
        <w:rPr>
          <w:rFonts w:hint="eastAsia"/>
        </w:rPr>
      </w:pPr>
      <w:r>
        <w:t>The recommendation logic requires a factory change and at least a 0.10% predicted lead-time improvement. This is a deliberately low threshold, so a high reassignment count does not necessarily mean a large business benefi</w:t>
      </w:r>
      <w:r>
        <w:t>t.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Important interpretation: </w:t>
      </w:r>
      <w:r>
        <w:t>The 48.70% reassignment rate and 0.48% overall average reduction should not be presented as a 48.70% service improvement. They measure recommendation volume and average predicted lead-time change, respectively.</w:t>
      </w:r>
    </w:p>
    <w:p w:rsidR="002626E0" w:rsidRDefault="00EA4734">
      <w:pPr>
        <w:pStyle w:val="Heading1"/>
      </w:pPr>
      <w:r>
        <w:lastRenderedPageBreak/>
        <w:t>9. Predictive Mo</w:t>
      </w:r>
      <w:r>
        <w:t>del Findings</w:t>
      </w:r>
    </w:p>
    <w:p w:rsidR="002626E0" w:rsidRDefault="00EA473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2434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w="0" w:type="auto"/>
        <w:jc w:val="center"/>
        <w:tblLook w:val="04A0"/>
      </w:tblPr>
      <w:tblGrid>
        <w:gridCol w:w="2556"/>
        <w:gridCol w:w="2556"/>
        <w:gridCol w:w="2556"/>
        <w:gridCol w:w="2556"/>
      </w:tblGrid>
      <w:tr w:rsidR="002626E0" w:rsidTr="002626E0">
        <w:trPr>
          <w:cnfStyle w:val="100000000000"/>
          <w:jc w:val="center"/>
        </w:trPr>
        <w:tc>
          <w:tcPr>
            <w:cnfStyle w:val="001000000000"/>
            <w:tcW w:w="2556" w:type="dxa"/>
            <w:vAlign w:val="center"/>
          </w:tcPr>
          <w:p w:rsidR="002626E0" w:rsidRDefault="00EA4734">
            <w:pPr>
              <w:rPr>
                <w:rFonts w:hint="eastAsia"/>
              </w:rPr>
            </w:pPr>
            <w:r>
              <w:t>Model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MAE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RMSE</w:t>
            </w:r>
          </w:p>
        </w:tc>
        <w:tc>
          <w:tcPr>
            <w:tcW w:w="2556" w:type="dxa"/>
            <w:vAlign w:val="center"/>
          </w:tcPr>
          <w:p w:rsidR="002626E0" w:rsidRDefault="00EA4734">
            <w:pPr>
              <w:cnfStyle w:val="100000000000"/>
              <w:rPr>
                <w:rFonts w:hint="eastAsia"/>
              </w:rPr>
            </w:pPr>
            <w:r>
              <w:t>R2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Random Forest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138.59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172.15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0.69</w:t>
            </w:r>
          </w:p>
        </w:tc>
      </w:tr>
      <w:tr w:rsidR="002626E0" w:rsidTr="002626E0">
        <w:trPr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Gradient Boosting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168.66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195.80</w:t>
            </w:r>
          </w:p>
        </w:tc>
        <w:tc>
          <w:tcPr>
            <w:tcW w:w="2556" w:type="dxa"/>
          </w:tcPr>
          <w:p w:rsidR="002626E0" w:rsidRDefault="00EA4734">
            <w:pPr>
              <w:cnfStyle w:val="000000000000"/>
              <w:rPr>
                <w:rFonts w:hint="eastAsia"/>
              </w:rPr>
            </w:pPr>
            <w:r>
              <w:t>0.60</w:t>
            </w:r>
          </w:p>
        </w:tc>
      </w:tr>
      <w:tr w:rsidR="002626E0" w:rsidTr="002626E0">
        <w:trPr>
          <w:cnfStyle w:val="000000100000"/>
          <w:jc w:val="center"/>
        </w:trPr>
        <w:tc>
          <w:tcPr>
            <w:cnfStyle w:val="001000000000"/>
            <w:tcW w:w="2556" w:type="dxa"/>
          </w:tcPr>
          <w:p w:rsidR="002626E0" w:rsidRDefault="00EA4734">
            <w:pPr>
              <w:rPr>
                <w:rFonts w:hint="eastAsia"/>
              </w:rPr>
            </w:pPr>
            <w:r>
              <w:t>Linear Regression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183.32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211.91</w:t>
            </w:r>
          </w:p>
        </w:tc>
        <w:tc>
          <w:tcPr>
            <w:tcW w:w="2556" w:type="dxa"/>
          </w:tcPr>
          <w:p w:rsidR="002626E0" w:rsidRDefault="00EA4734">
            <w:pPr>
              <w:cnfStyle w:val="000000100000"/>
              <w:rPr>
                <w:rFonts w:hint="eastAsia"/>
              </w:rPr>
            </w:pPr>
            <w:r>
              <w:t>0.53</w:t>
            </w:r>
          </w:p>
        </w:tc>
      </w:tr>
    </w:tbl>
    <w:p w:rsidR="002626E0" w:rsidRDefault="00EA4734">
      <w:pPr>
        <w:rPr>
          <w:rFonts w:hint="eastAsia"/>
        </w:rPr>
      </w:pPr>
      <w:r>
        <w:t>The improved Random Forest model is the best-performing tested model. Its R² of 0.687 indicates that it explains</w:t>
      </w:r>
      <w:r>
        <w:t xml:space="preserve"> about 68.7% of the variance in the held-out Lead_Time target under the notebook's train/test setup. Its MAE is 138.59 days and RMSE is 172.15 days.</w:t>
      </w:r>
    </w:p>
    <w:p w:rsidR="002626E0" w:rsidRDefault="00EA4734">
      <w:pPr>
        <w:pStyle w:val="ListBullet"/>
        <w:rPr>
          <w:rFonts w:hint="eastAsia"/>
        </w:rPr>
      </w:pPr>
      <w:r>
        <w:t>The first model version performed poorly: Linear Regression had R² -0.008, Gradient Boosting -0.037, and Ra</w:t>
      </w:r>
      <w:r>
        <w:t>ndom Forest -0.174.</w:t>
      </w:r>
    </w:p>
    <w:p w:rsidR="002626E0" w:rsidRDefault="00EA4734">
      <w:pPr>
        <w:pStyle w:val="ListBullet"/>
        <w:rPr>
          <w:rFonts w:hint="eastAsia"/>
        </w:rPr>
      </w:pPr>
      <w:r>
        <w:t>The improved workflow adds product, state, ship mode and factory categorical features plus Order Year, Month, Quarter and Day of Week.</w:t>
      </w:r>
    </w:p>
    <w:p w:rsidR="002626E0" w:rsidRDefault="00EA4734">
      <w:pPr>
        <w:pStyle w:val="ListBullet"/>
        <w:rPr>
          <w:rFonts w:hint="eastAsia"/>
        </w:rPr>
      </w:pPr>
      <w:r>
        <w:t>The improved Random Forest substantially outperforms Gradient Boosting and Linear Regression on the r</w:t>
      </w:r>
      <w:r>
        <w:t>eported test split.</w:t>
      </w:r>
    </w:p>
    <w:p w:rsidR="002626E0" w:rsidRDefault="00EA4734">
      <w:pPr>
        <w:pStyle w:val="ListBullet"/>
        <w:rPr>
          <w:rFonts w:hint="eastAsia"/>
        </w:rPr>
      </w:pPr>
      <w:r>
        <w:t>Because the target has very large day-scale values and the date parsing has known issues, model performance should be revalidated after date-quality correction.</w:t>
      </w:r>
    </w:p>
    <w:p w:rsidR="00061D5B" w:rsidRDefault="00061D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4"/>
          <w:szCs w:val="28"/>
        </w:rPr>
      </w:pPr>
      <w:r>
        <w:br w:type="page"/>
      </w:r>
    </w:p>
    <w:p w:rsidR="002626E0" w:rsidRDefault="00EA4734">
      <w:pPr>
        <w:pStyle w:val="Heading1"/>
      </w:pPr>
      <w:r>
        <w:lastRenderedPageBreak/>
        <w:t>10. Business Insights &amp; Recommended Actions</w:t>
      </w:r>
    </w:p>
    <w:p w:rsidR="002626E0" w:rsidRDefault="00EA4734">
      <w:pPr>
        <w:rPr>
          <w:rFonts w:hint="eastAsia"/>
        </w:rPr>
      </w:pPr>
      <w:r>
        <w:rPr>
          <w:b/>
        </w:rPr>
        <w:t>Prioritize high-value reassignm</w:t>
      </w:r>
      <w:r>
        <w:rPr>
          <w:b/>
        </w:rPr>
        <w:t xml:space="preserve">ent opportunities: </w:t>
      </w:r>
      <w:r>
        <w:t>Rank recommendations by predicted Lead_Time Reduction, revenue, gross profit and service criticality. Do not treat every reassignment equally.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Reduce factory concentration: </w:t>
      </w:r>
      <w:r>
        <w:t>Lot's O' Nuts and Wicked Choccy's dominate the current order all</w:t>
      </w:r>
      <w:r>
        <w:t>ocation. Use validated reassignment opportunities to balance load across the five factories.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Protect the core Wonka Bar portfolio: </w:t>
      </w:r>
      <w:r>
        <w:t xml:space="preserve">The five leading Wonka Bar products drive most of the EDA sales. Even small service improvements for these products can have </w:t>
      </w:r>
      <w:r>
        <w:t>greater business impact than optimizing low-volume SKUs.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Create a minimum-improvement policy: </w:t>
      </w:r>
      <w:r>
        <w:t>The current 0.10% threshold can generate marginal reassignments. Consider a business-approved threshold such as a minimum number of days saved, combined with prof</w:t>
      </w:r>
      <w:r>
        <w:t>it and operational constraints.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Validate factory feasibility: </w:t>
      </w:r>
      <w:r>
        <w:t>A recommendation should be executed only if the destination factory can actually manufacture the product, has capacity, and meets quality/service requirements. The notebook's scenario engine cha</w:t>
      </w:r>
      <w:r>
        <w:t>nges Factory as a what-if variable; it does not demonstrate real capacity constraints.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Fix date quality before production: </w:t>
      </w:r>
      <w:r>
        <w:t>The mismatch between raw date availability and parsed Lead_Time availability can distort both EDA and model training. Standardize dat</w:t>
      </w:r>
      <w:r>
        <w:t>es and reconcile future shipment dates.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Monitor model drift: </w:t>
      </w:r>
      <w:r>
        <w:t>Track MAE/RMSE and actual-versus-predicted lead time by factory, product and region after deployment.</w:t>
      </w:r>
    </w:p>
    <w:p w:rsidR="002626E0" w:rsidRDefault="00EA4734">
      <w:pPr>
        <w:rPr>
          <w:rFonts w:hint="eastAsia"/>
        </w:rPr>
      </w:pPr>
      <w:r>
        <w:rPr>
          <w:b/>
        </w:rPr>
        <w:t xml:space="preserve">Use a decision score: </w:t>
      </w:r>
      <w:r>
        <w:t>A production recommendation can combine service gain, profit protection</w:t>
      </w:r>
      <w:r>
        <w:t>, factory capacity and reassignment cost into one business score.</w:t>
      </w:r>
    </w:p>
    <w:p w:rsidR="002626E0" w:rsidRDefault="00EA4734">
      <w:pPr>
        <w:pStyle w:val="Heading1"/>
      </w:pPr>
      <w:r>
        <w:t>11. Analytical Limitations</w:t>
      </w:r>
    </w:p>
    <w:p w:rsidR="002626E0" w:rsidRDefault="00EA4734">
      <w:pPr>
        <w:pStyle w:val="ListBullet"/>
        <w:rPr>
          <w:rFonts w:hint="eastAsia"/>
        </w:rPr>
      </w:pPr>
      <w:r>
        <w:t>The supplied notebooks are the authoritative basis for this report; no external business data was used.</w:t>
      </w:r>
    </w:p>
    <w:p w:rsidR="002626E0" w:rsidRDefault="00EA4734">
      <w:pPr>
        <w:pStyle w:val="ListBullet"/>
        <w:rPr>
          <w:rFonts w:hint="eastAsia"/>
        </w:rPr>
      </w:pPr>
      <w:r>
        <w:t>The report uses the outputs already recorded in the noteboo</w:t>
      </w:r>
      <w:r>
        <w:t>ks rather than inventing unavailable raw-data statistics.</w:t>
      </w:r>
    </w:p>
    <w:p w:rsidR="002626E0" w:rsidRDefault="00EA4734">
      <w:pPr>
        <w:pStyle w:val="ListBullet"/>
        <w:rPr>
          <w:rFonts w:hint="eastAsia"/>
        </w:rPr>
      </w:pPr>
      <w:r>
        <w:t>The scenario engine evaluates five candidate factories per observation, but the supplied workflow does not demonstrate production capacity, manufacturing constraints, inventory availability, or expl</w:t>
      </w:r>
      <w:r>
        <w:t>icit reassignment cost.</w:t>
      </w:r>
    </w:p>
    <w:p w:rsidR="002626E0" w:rsidRDefault="00EA4734">
      <w:pPr>
        <w:pStyle w:val="ListBullet"/>
        <w:rPr>
          <w:rFonts w:hint="eastAsia"/>
        </w:rPr>
      </w:pPr>
      <w:r>
        <w:t>The notebook notes that region centroids may be used when customer coordinates are unavailable; this assumption should be stated when geographic distance is used in the decision process.</w:t>
      </w:r>
    </w:p>
    <w:p w:rsidR="002626E0" w:rsidRDefault="00EA4734">
      <w:pPr>
        <w:pStyle w:val="ListBullet"/>
        <w:rPr>
          <w:rFonts w:hint="eastAsia"/>
        </w:rPr>
      </w:pPr>
      <w:r>
        <w:t xml:space="preserve">The recommendation engine's overall 0.48% </w:t>
      </w:r>
      <w:r>
        <w:t>reduction is based on predicted lead time, not realized post-reallocation performance.</w:t>
      </w:r>
    </w:p>
    <w:p w:rsidR="002626E0" w:rsidRDefault="00EA4734">
      <w:pPr>
        <w:pStyle w:val="ListBullet"/>
        <w:rPr>
          <w:rFonts w:hint="eastAsia"/>
        </w:rPr>
      </w:pPr>
      <w:r>
        <w:t>Date parsing warnings and missing Lead_Time after conversion require resolution before treating the model as production-ready.</w:t>
      </w:r>
    </w:p>
    <w:p w:rsidR="00061D5B" w:rsidRDefault="00061D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4"/>
          <w:szCs w:val="28"/>
        </w:rPr>
      </w:pPr>
      <w:r>
        <w:br w:type="page"/>
      </w:r>
    </w:p>
    <w:p w:rsidR="002626E0" w:rsidRDefault="00EA4734">
      <w:pPr>
        <w:pStyle w:val="Heading1"/>
      </w:pPr>
      <w:r>
        <w:lastRenderedPageBreak/>
        <w:t>12. Conclusion</w:t>
      </w:r>
    </w:p>
    <w:p w:rsidR="002626E0" w:rsidRDefault="00EA4734">
      <w:pPr>
        <w:rPr>
          <w:rFonts w:hint="eastAsia"/>
        </w:rPr>
      </w:pPr>
      <w:r>
        <w:t>The EDA establishes a clear</w:t>
      </w:r>
      <w:r>
        <w:t xml:space="preserve"> decision-intelligence opportunity: shipping performance varies substantially, product demand is concentrated, and current factory assignments are highly concentrated. The improved Random Forest model provides a materially stronger lead-time prediction tha</w:t>
      </w:r>
      <w:r>
        <w:t>n the initial tested models, enabling a five-factory what-if simulation. The recommendation engine identifies 4,163 order-level reassignment opportunities across 8 of 15 products. However, the overall predicted average improvement is only 0.48%, so the bus</w:t>
      </w:r>
      <w:r>
        <w:t>iness value will come from prioritizing the strongest individual opportunities and adding real-world constraints—not from maximizing the number of reassignments.</w:t>
      </w:r>
    </w:p>
    <w:p w:rsidR="002626E0" w:rsidRDefault="00EA4734">
      <w:pPr>
        <w:pStyle w:val="Heading1"/>
      </w:pPr>
      <w:r>
        <w:t>Source Files Used</w:t>
      </w:r>
    </w:p>
    <w:p w:rsidR="002626E0" w:rsidRDefault="00EA4734">
      <w:pPr>
        <w:pStyle w:val="ListBullet"/>
        <w:rPr>
          <w:rFonts w:hint="eastAsia"/>
        </w:rPr>
      </w:pPr>
      <w:r>
        <w:t>EDA.ipynb — exploratory regional, product, lead-time and correlation analysi</w:t>
      </w:r>
      <w:r>
        <w:t>s.</w:t>
      </w:r>
    </w:p>
    <w:p w:rsidR="002626E0" w:rsidRDefault="00EA4734">
      <w:pPr>
        <w:pStyle w:val="ListBullet"/>
        <w:rPr>
          <w:rFonts w:hint="eastAsia"/>
        </w:rPr>
      </w:pPr>
      <w:r>
        <w:t>Data_preprocessing (1).ipynb — cleaning, feature engineering and data-quality outputs.</w:t>
      </w:r>
    </w:p>
    <w:p w:rsidR="002626E0" w:rsidRDefault="00EA4734">
      <w:pPr>
        <w:pStyle w:val="ListBullet"/>
        <w:rPr>
          <w:rFonts w:hint="eastAsia"/>
        </w:rPr>
      </w:pPr>
      <w:r>
        <w:t>Model_Training.ipynb — model training and evaluation.</w:t>
      </w:r>
    </w:p>
    <w:p w:rsidR="002626E0" w:rsidRDefault="00EA4734">
      <w:pPr>
        <w:pStyle w:val="ListBullet"/>
        <w:rPr>
          <w:rFonts w:hint="eastAsia"/>
        </w:rPr>
      </w:pPr>
      <w:r>
        <w:t>Factory_Optimization.ipynb — five-factory scenario simulation.</w:t>
      </w:r>
    </w:p>
    <w:p w:rsidR="002626E0" w:rsidRDefault="00EA4734">
      <w:pPr>
        <w:pStyle w:val="ListBullet"/>
        <w:rPr>
          <w:rFonts w:hint="eastAsia"/>
        </w:rPr>
      </w:pPr>
      <w:r>
        <w:t>Recommendation_engine.ipynb — order/product recom</w:t>
      </w:r>
      <w:r>
        <w:t>mendations and KPI summaries.</w:t>
      </w:r>
    </w:p>
    <w:sectPr w:rsidR="002626E0" w:rsidSect="00034616">
      <w:head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4734" w:rsidRDefault="00EA4734" w:rsidP="00061D5B">
      <w:pPr>
        <w:spacing w:after="0" w:line="240" w:lineRule="auto"/>
      </w:pPr>
      <w:r>
        <w:separator/>
      </w:r>
    </w:p>
  </w:endnote>
  <w:endnote w:type="continuationSeparator" w:id="0">
    <w:p w:rsidR="00EA4734" w:rsidRDefault="00EA4734" w:rsidP="00061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4734" w:rsidRDefault="00EA4734" w:rsidP="00061D5B">
      <w:pPr>
        <w:spacing w:after="0" w:line="240" w:lineRule="auto"/>
      </w:pPr>
      <w:r>
        <w:separator/>
      </w:r>
    </w:p>
  </w:footnote>
  <w:footnote w:type="continuationSeparator" w:id="0">
    <w:p w:rsidR="00EA4734" w:rsidRDefault="00EA4734" w:rsidP="00061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D5B" w:rsidRDefault="00061D5B">
    <w:pPr>
      <w:pStyle w:val="Header"/>
      <w:rPr>
        <w:rFonts w:hint="eastAsi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61D5B"/>
    <w:rsid w:val="0015074B"/>
    <w:rsid w:val="002626E0"/>
    <w:rsid w:val="0029639D"/>
    <w:rsid w:val="00326F90"/>
    <w:rsid w:val="00AA1D8D"/>
    <w:rsid w:val="00B47730"/>
    <w:rsid w:val="00CB0664"/>
    <w:rsid w:val="00EA473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61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D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1F6271-0512-4138-BF89-07BB3F44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2098</Words>
  <Characters>11964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 REPORT</dc:title>
  <dc:subject/>
  <dc:creator>python-docx</dc:creator>
  <cp:keywords/>
  <dc:description>generated by python-docx</dc:description>
  <cp:lastModifiedBy>jeet rathod</cp:lastModifiedBy>
  <cp:revision>2</cp:revision>
  <dcterms:created xsi:type="dcterms:W3CDTF">2013-12-23T23:15:00Z</dcterms:created>
  <dcterms:modified xsi:type="dcterms:W3CDTF">2026-08-29T08:59:00Z</dcterms:modified>
  <cp:category/>
</cp:coreProperties>
</file>