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left"/>
      </w:pPr>
      <w:r>
        <w:rPr>
          <w:b/>
          <w:color w:val="236477"/>
          <w:sz w:val="22"/>
        </w:rPr>
        <w:t>PRODUCT CONCEPT</w:t>
      </w:r>
    </w:p>
    <w:p>
      <w:pPr>
        <w:pStyle w:val="Title"/>
      </w:pPr>
      <w:r>
        <w:t>AI Customer Support Platform</w:t>
      </w:r>
    </w:p>
    <w:p>
      <w:pPr>
        <w:spacing w:after="360"/>
      </w:pPr>
      <w:r>
        <w:rPr>
          <w:color w:val="4B5A69"/>
          <w:sz w:val="30"/>
        </w:rPr>
        <w:t>Problem Statement, Proposed Solution &amp; Initial Product Scope</w:t>
      </w:r>
    </w:p>
    <w:p>
      <w:r>
        <w:t>A concept document for a configurable AI-first customer support system that handles routine customer queries across chat, email, and inbound voice, and escalates cases to human agents when confidence, permissions, or business rules require it.</w:t>
      </w:r>
    </w:p>
    <w:tbl>
      <w:tblPr>
        <w:tblStyle w:val="LightShading-Accent1"/>
        <w:tblW w:type="auto" w:w="0"/>
        <w:tblLook w:firstColumn="1" w:firstRow="1" w:lastColumn="0" w:lastRow="0" w:noHBand="0" w:noVBand="1" w:val="04A0"/>
      </w:tblPr>
      <w:tblGrid>
        <w:gridCol w:w="4968"/>
        <w:gridCol w:w="4968"/>
      </w:tblGrid>
      <w:tr>
        <w:tc>
          <w:tcPr>
            <w:tcW w:type="dxa" w:w="4968"/>
          </w:tcPr>
          <w:p>
            <w:r>
              <w:rPr>
                <w:b/>
              </w:rPr>
              <w:t>Document status</w:t>
            </w:r>
          </w:p>
        </w:tc>
        <w:tc>
          <w:tcPr>
            <w:tcW w:type="dxa" w:w="4968"/>
          </w:tcPr>
          <w:p>
            <w:r>
              <w:t>Initial concept — to validate with prospective customers</w:t>
            </w:r>
          </w:p>
        </w:tc>
      </w:tr>
      <w:tr>
        <w:tc>
          <w:tcPr>
            <w:tcW w:type="dxa" w:w="4968"/>
          </w:tcPr>
          <w:p>
            <w:r>
              <w:rPr>
                <w:b/>
              </w:rPr>
              <w:t>Intended audience</w:t>
            </w:r>
          </w:p>
        </w:tc>
        <w:tc>
          <w:tcPr>
            <w:tcW w:type="dxa" w:w="4968"/>
          </w:tcPr>
          <w:p>
            <w:r>
              <w:t>Founder, product, engineering, sales, and customer-success teams</w:t>
            </w:r>
          </w:p>
        </w:tc>
      </w:tr>
      <w:tr>
        <w:tc>
          <w:tcPr>
            <w:tcW w:type="dxa" w:w="4968"/>
          </w:tcPr>
          <w:p>
            <w:r>
              <w:rPr>
                <w:b/>
              </w:rPr>
              <w:t>Primary objective</w:t>
            </w:r>
          </w:p>
        </w:tc>
        <w:tc>
          <w:tcPr>
            <w:tcW w:type="dxa" w:w="4968"/>
          </w:tcPr>
          <w:p>
            <w:r>
              <w:t>Define the customer problem, solution hypothesis, and a focused first release</w:t>
            </w:r>
          </w:p>
        </w:tc>
      </w:tr>
      <w:tr>
        <w:tc>
          <w:tcPr>
            <w:tcW w:type="dxa" w:w="4968"/>
          </w:tcPr>
          <w:p>
            <w:r>
              <w:rPr>
                <w:b/>
              </w:rPr>
              <w:t>Important assumption</w:t>
            </w:r>
          </w:p>
        </w:tc>
        <w:tc>
          <w:tcPr>
            <w:tcW w:type="dxa" w:w="4968"/>
          </w:tcPr>
          <w:p>
            <w:r>
              <w:t>Automation should resolve as much as safely possible; human escalation remains available and measurable.</w:t>
            </w:r>
          </w:p>
        </w:tc>
      </w:tr>
    </w:tbl>
    <w:p>
      <w:r>
        <w:br w:type="page"/>
      </w:r>
    </w:p>
    <w:p>
      <w:pPr>
        <w:pStyle w:val="Heading1"/>
      </w:pPr>
      <w:r>
        <w:t>1. Executive Summary</w:t>
      </w:r>
    </w:p>
    <w:p>
      <w:r>
        <w:t>Businesses receive customer questions through multiple channels, including website chat, email, and telephone. Support teams often answer the same questions repeatedly, switch between tools, search for information manually, and transfer cases between agents or departments. This can increase response times and operating costs while creating inconsistent customer experiences.</w:t>
      </w:r>
    </w:p>
    <w:p>
      <w:r>
        <w:t>The proposed product is a configurable AI customer support platform that serves as the first point of contact. It uses a business-approved knowledge base, defined workflows, and integrations with approved systems to understand requests, provide answers, and complete selected actions. When it cannot safely or reliably resolve a request, it transfers the case to an appropriate human agent with the conversation history, detected intent, and steps already attempted.</w:t>
      </w:r>
    </w:p>
    <w:p>
      <w:r>
        <w:t>The product hypothesis is that businesses will pay for a platform that improves support availability and consistency, reduces repetitive agent workload, and provides measurable control over automation quality. This is a hypothesis to validate, not a guaranteed outcome.</w:t>
      </w:r>
    </w:p>
    <w:p>
      <w:pPr>
        <w:pStyle w:val="Heading1"/>
      </w:pPr>
      <w:r>
        <w:t>2. Problem Statement</w:t>
      </w:r>
    </w:p>
    <w:p>
      <w:pPr>
        <w:pStyle w:val="Heading2"/>
      </w:pPr>
      <w:r>
        <w:t>2.1 The problem</w:t>
      </w:r>
    </w:p>
    <w:p>
      <w:r>
        <w:t>Customer support teams must respond to a high volume of repetitive and varied questions across different channels. Information may be spread across FAQs, policies, CRM records, order systems, internal documents, and agent knowledge. As a result, teams may experience delays, duplicated work, inconsistent answers, limited after-hours coverage, and difficulty scaling support without adding staff.</w:t>
      </w:r>
    </w:p>
    <w:p>
      <w:pPr>
        <w:pStyle w:val="Heading2"/>
      </w:pPr>
      <w:r>
        <w:t>2.2 Who experiences the problem?</w:t>
      </w:r>
    </w:p>
    <w:p>
      <w:pPr>
        <w:pStyle w:val="ListBullet"/>
      </w:pPr>
      <w:r>
        <w:t>Customers who need timely, accurate answers or a clear path to resolution.</w:t>
      </w:r>
    </w:p>
    <w:p>
      <w:pPr>
        <w:pStyle w:val="ListBullet"/>
      </w:pPr>
      <w:r>
        <w:t>Support agents who spend time on repetitive questions and manually searching for information.</w:t>
      </w:r>
    </w:p>
    <w:p>
      <w:pPr>
        <w:pStyle w:val="ListBullet"/>
      </w:pPr>
      <w:r>
        <w:t>Support managers who need consistent service quality, visibility, and manageable workloads.</w:t>
      </w:r>
    </w:p>
    <w:p>
      <w:pPr>
        <w:pStyle w:val="ListBullet"/>
      </w:pPr>
      <w:r>
        <w:t>Business owners who want to scale support while monitoring cost, customer satisfaction, and risk.</w:t>
      </w:r>
    </w:p>
    <w:p>
      <w:pPr>
        <w:pStyle w:val="ListBullet"/>
      </w:pPr>
      <w:r>
        <w:t>IT and operations teams responsible for integrating support channels and maintaining data access controls.</w:t>
      </w:r>
    </w:p>
    <w:p>
      <w:pPr>
        <w:pStyle w:val="Heading2"/>
      </w:pPr>
      <w:r>
        <w:t>2.3 Root causes</w:t>
      </w:r>
    </w:p>
    <w:p>
      <w:pPr>
        <w:pStyle w:val="ListBullet"/>
      </w:pPr>
      <w:r>
        <w:t>Support knowledge is fragmented or outdated.</w:t>
      </w:r>
    </w:p>
    <w:p>
      <w:pPr>
        <w:pStyle w:val="ListBullet"/>
      </w:pPr>
      <w:r>
        <w:t>The same questions are handled manually across multiple channels.</w:t>
      </w:r>
    </w:p>
    <w:p>
      <w:pPr>
        <w:pStyle w:val="ListBullet"/>
      </w:pPr>
      <w:r>
        <w:t>Existing tools may not share context between chat, email, phone, CRM, and ticketing systems.</w:t>
      </w:r>
    </w:p>
    <w:p>
      <w:pPr>
        <w:pStyle w:val="ListBullet"/>
      </w:pPr>
      <w:r>
        <w:t>Automation may be limited to rigid menus or scripted responses.</w:t>
      </w:r>
    </w:p>
    <w:p>
      <w:pPr>
        <w:pStyle w:val="ListBullet"/>
      </w:pPr>
      <w:r>
        <w:t>Poorly designed automation can give incorrect answers or make escalation frustrating.</w:t>
      </w:r>
    </w:p>
    <w:p>
      <w:pPr>
        <w:pStyle w:val="ListBullet"/>
      </w:pPr>
      <w:r>
        <w:t>Managers may lack reliable metrics showing which queries can be automated safely.</w:t>
      </w:r>
    </w:p>
    <w:p>
      <w:pPr>
        <w:pStyle w:val="Heading2"/>
      </w:pPr>
      <w:r>
        <w:t>2.4 Business impact</w:t>
      </w:r>
    </w:p>
    <w:p>
      <w:pPr>
        <w:pStyle w:val="ListBullet"/>
      </w:pPr>
      <w:r>
        <w:t>Longer response and resolution times.</w:t>
      </w:r>
    </w:p>
    <w:p>
      <w:pPr>
        <w:pStyle w:val="ListBullet"/>
      </w:pPr>
      <w:r>
        <w:t>Higher support cost as customer volume grows.</w:t>
      </w:r>
    </w:p>
    <w:p>
      <w:pPr>
        <w:pStyle w:val="ListBullet"/>
      </w:pPr>
      <w:r>
        <w:t>Inconsistent answers across agents and channels.</w:t>
      </w:r>
    </w:p>
    <w:p>
      <w:pPr>
        <w:pStyle w:val="ListBullet"/>
      </w:pPr>
      <w:r>
        <w:t>Agent fatigue and less time for complex or sensitive cases.</w:t>
      </w:r>
    </w:p>
    <w:p>
      <w:pPr>
        <w:pStyle w:val="ListBullet"/>
      </w:pPr>
      <w:r>
        <w:t>Lost customer trust when answers are incorrect or customers cannot reach a person.</w:t>
      </w:r>
    </w:p>
    <w:p>
      <w:pPr>
        <w:pStyle w:val="ListBullet"/>
      </w:pPr>
      <w:r>
        <w:t>Limited visibility into recurring issues and automation performance.</w:t>
      </w:r>
    </w:p>
    <w:p>
      <w:pPr>
        <w:pStyle w:val="Heading1"/>
      </w:pPr>
      <w:r>
        <w:t>3. Proposed Solution</w:t>
      </w:r>
    </w:p>
    <w:p>
      <w:r>
        <w:t>Build a multi-tenant, configurable AI-first customer support platform. For each customer business, administrators can configure channels, knowledge sources, business rules, integrations, tone, permissions, escalation conditions, and reporting.</w:t>
      </w:r>
    </w:p>
    <w:p>
      <w:pPr>
        <w:pStyle w:val="Heading2"/>
      </w:pPr>
      <w:r>
        <w:t>3.1 Core operating principle</w:t>
      </w:r>
    </w:p>
    <w:p>
      <w:r>
        <w:t>The AI should attempt to resolve each eligible request using approved information and authorized actions. It should not be forced to answer when evidence is missing, confidence is inadequate, the request is sensitive, or an action requires human approval. Escalation should be purposeful and efficient—not eliminated at all costs.</w:t>
      </w:r>
    </w:p>
    <w:p>
      <w:pPr>
        <w:pStyle w:val="Heading2"/>
      </w:pPr>
      <w:r>
        <w:t>3.2 Typical request flow</w:t>
      </w:r>
    </w:p>
    <w:p>
      <w:pPr>
        <w:pStyle w:val="ListNumber"/>
      </w:pPr>
      <w:r>
        <w:t>Receive a customer request through chat, email, or inbound voice.</w:t>
      </w:r>
    </w:p>
    <w:p>
      <w:pPr>
        <w:pStyle w:val="ListNumber"/>
      </w:pPr>
      <w:r>
        <w:t>Identify the customer's intent and gather any required context.</w:t>
      </w:r>
    </w:p>
    <w:p>
      <w:pPr>
        <w:pStyle w:val="ListNumber"/>
      </w:pPr>
      <w:r>
        <w:t>Retrieve relevant, approved information from the business knowledge base or connected systems.</w:t>
      </w:r>
    </w:p>
    <w:p>
      <w:pPr>
        <w:pStyle w:val="ListNumber"/>
      </w:pPr>
      <w:r>
        <w:t>Answer the question or perform an allowed action, such as checking order status or creating a support ticket.</w:t>
      </w:r>
    </w:p>
    <w:p>
      <w:pPr>
        <w:pStyle w:val="ListNumber"/>
      </w:pPr>
      <w:r>
        <w:t>Verify the result where possible and communicate the outcome clearly.</w:t>
      </w:r>
    </w:p>
    <w:p>
      <w:pPr>
        <w:pStyle w:val="ListNumber"/>
      </w:pPr>
      <w:r>
        <w:t>If the request is unresolved or requires a person, route it to the right team with a concise summary and full interaction history.</w:t>
      </w:r>
    </w:p>
    <w:p>
      <w:pPr>
        <w:pStyle w:val="ListNumber"/>
      </w:pPr>
      <w:r>
        <w:t>Capture the outcome and feedback to help administrators improve knowledge, workflows, and automation rules.</w:t>
      </w:r>
    </w:p>
    <w:p>
      <w:pPr>
        <w:pStyle w:val="Heading1"/>
      </w:pPr>
      <w:r>
        <w:t>4. Target Customers and Use Cases</w:t>
      </w:r>
    </w:p>
    <w:p>
      <w:r>
        <w:t>Initial target segments to investigate:</w:t>
      </w:r>
    </w:p>
    <w:p>
      <w:pPr>
        <w:pStyle w:val="ListBullet"/>
      </w:pPr>
      <w:r>
        <w:t>Small and mid-sized businesses with recurring support questions and limited support capacity.</w:t>
      </w:r>
    </w:p>
    <w:p>
      <w:pPr>
        <w:pStyle w:val="ListBullet"/>
      </w:pPr>
      <w:r>
        <w:t>E-commerce businesses handling order status, returns, shipping, and product questions.</w:t>
      </w:r>
    </w:p>
    <w:p>
      <w:pPr>
        <w:pStyle w:val="ListBullet"/>
      </w:pPr>
      <w:r>
        <w:t>SaaS companies handling onboarding, account, billing, and troubleshooting queries.</w:t>
      </w:r>
    </w:p>
    <w:p>
      <w:pPr>
        <w:pStyle w:val="ListBullet"/>
      </w:pPr>
      <w:r>
        <w:t>Service businesses that receive repetitive enquiries, appointment requests, and status checks.</w:t>
      </w:r>
    </w:p>
    <w:p>
      <w:r>
        <w:t>Recommended initial wedge: choose one customer segment and a narrow set of high-volume, low-risk use cases before expanding to multiple industries and all channels.</w:t>
      </w:r>
    </w:p>
    <w:p>
      <w:pPr>
        <w:pStyle w:val="Heading1"/>
      </w:pPr>
      <w:r>
        <w:t>5. Proposed Product Capabilities</w:t>
      </w:r>
    </w:p>
    <w:p>
      <w:pPr>
        <w:pStyle w:val="ListBullet"/>
      </w:pPr>
      <w:r>
        <w:rPr>
          <w:b/>
        </w:rPr>
        <w:t xml:space="preserve">AI knowledge assistant: </w:t>
      </w:r>
      <w:r>
        <w:t>Answer from approved FAQs, policies, product documentation, and selected internal sources, with safeguards against unsupported claims.</w:t>
      </w:r>
    </w:p>
    <w:p>
      <w:pPr>
        <w:pStyle w:val="ListBullet"/>
      </w:pPr>
      <w:r>
        <w:rPr>
          <w:b/>
        </w:rPr>
        <w:t xml:space="preserve">Omnichannel inbox: </w:t>
      </w:r>
      <w:r>
        <w:t>Bring supported chat, email, and voice interactions into a coordinated workflow while preserving channel-specific context.</w:t>
      </w:r>
    </w:p>
    <w:p>
      <w:pPr>
        <w:pStyle w:val="ListBullet"/>
      </w:pPr>
      <w:r>
        <w:rPr>
          <w:b/>
        </w:rPr>
        <w:t xml:space="preserve">Human handoff: </w:t>
      </w:r>
      <w:r>
        <w:t>Route unresolved, sensitive, high-risk, or approval-required cases to the right queue with conversation summaries and attempted steps.</w:t>
      </w:r>
    </w:p>
    <w:p>
      <w:pPr>
        <w:pStyle w:val="ListBullet"/>
      </w:pPr>
      <w:r>
        <w:rPr>
          <w:b/>
        </w:rPr>
        <w:t xml:space="preserve">Workflow and integration layer: </w:t>
      </w:r>
      <w:r>
        <w:t>Connect to ticketing, CRM, order management, booking, and other systems through controlled APIs.</w:t>
      </w:r>
    </w:p>
    <w:p>
      <w:pPr>
        <w:pStyle w:val="ListBullet"/>
      </w:pPr>
      <w:r>
        <w:rPr>
          <w:b/>
        </w:rPr>
        <w:t xml:space="preserve">Admin configuration: </w:t>
      </w:r>
      <w:r>
        <w:t>Let each business define brand voice, working hours, escalation rules, permitted actions, user roles, and business-specific workflows.</w:t>
      </w:r>
    </w:p>
    <w:p>
      <w:pPr>
        <w:pStyle w:val="ListBullet"/>
      </w:pPr>
      <w:r>
        <w:rPr>
          <w:b/>
        </w:rPr>
        <w:t xml:space="preserve">Analytics and quality monitoring: </w:t>
      </w:r>
      <w:r>
        <w:t>Track containment, resolution, escalation, response time, customer feedback, and incorrect-answer reports.</w:t>
      </w:r>
    </w:p>
    <w:p>
      <w:pPr>
        <w:pStyle w:val="ListBullet"/>
      </w:pPr>
      <w:r>
        <w:rPr>
          <w:b/>
        </w:rPr>
        <w:t xml:space="preserve">Security and governance: </w:t>
      </w:r>
      <w:r>
        <w:t>Provide role-based access, tenant isolation, audit logs, retention controls, and appropriate handling of personal data.</w:t>
      </w:r>
    </w:p>
    <w:p>
      <w:pPr>
        <w:pStyle w:val="Heading1"/>
      </w:pPr>
      <w:r>
        <w:t>6. Illustrative Customer Scenario</w:t>
      </w:r>
    </w:p>
    <w:p>
      <w:r>
        <w:t>A business has 15 support agents: five primarily handle chat, five email, and five inbound calls. The AI platform is the first responder for eligible requests across those channels. For example, it answers a shipping-policy question using approved policy content, checks an order status through an authorized integration, or creates a ticket when a problem needs investigation. If a customer disputes a charge, requests an exception, reports a safety issue, or the system cannot verify an answer, it transfers the case to the appropriate human queue.</w:t>
      </w:r>
    </w:p>
    <w:p>
      <w:r>
        <w:t>The business can configure routing and staffing rules. The platform should not assume that every agent is interchangeable or that every request is suitable for automation.</w:t>
      </w:r>
    </w:p>
    <w:p>
      <w:pPr>
        <w:pStyle w:val="Heading1"/>
      </w:pPr>
      <w:r>
        <w:t>7. Initial MVP Scope</w:t>
      </w:r>
    </w:p>
    <w:p>
      <w:r>
        <w:t>To reduce delivery risk, the first release should prove that the platform can reliably resolve a meaningful subset of customer queries for one target segment. Avoid building every integration and channel before validating demand.</w:t>
      </w:r>
    </w:p>
    <w:p>
      <w:pPr>
        <w:pStyle w:val="Heading2"/>
      </w:pPr>
      <w:r>
        <w:t>7.1 Include in the MVP</w:t>
      </w:r>
    </w:p>
    <w:p>
      <w:pPr>
        <w:pStyle w:val="ListBullet"/>
      </w:pPr>
      <w:r>
        <w:t>One primary channel initially (for example, web chat or email), with a clear path to add more.</w:t>
      </w:r>
    </w:p>
    <w:p>
      <w:pPr>
        <w:pStyle w:val="ListBullet"/>
      </w:pPr>
      <w:r>
        <w:t>Business knowledge-base ingestion and administrator review.</w:t>
      </w:r>
    </w:p>
    <w:p>
      <w:pPr>
        <w:pStyle w:val="ListBullet"/>
      </w:pPr>
      <w:r>
        <w:t>Grounded answers based on approved sources, with fallback when evidence is insufficient.</w:t>
      </w:r>
    </w:p>
    <w:p>
      <w:pPr>
        <w:pStyle w:val="ListBullet"/>
      </w:pPr>
      <w:r>
        <w:t>Basic ticket creation and human handoff.</w:t>
      </w:r>
    </w:p>
    <w:p>
      <w:pPr>
        <w:pStyle w:val="ListBullet"/>
      </w:pPr>
      <w:r>
        <w:t>Simple business configuration and role-based access.</w:t>
      </w:r>
    </w:p>
    <w:p>
      <w:pPr>
        <w:pStyle w:val="ListBullet"/>
      </w:pPr>
      <w:r>
        <w:t>Conversation logs, feedback capture, and core performance analytics.</w:t>
      </w:r>
    </w:p>
    <w:p>
      <w:pPr>
        <w:pStyle w:val="ListBullet"/>
      </w:pPr>
      <w:r>
        <w:t>A small number of high-value integrations selected with pilot customers.</w:t>
      </w:r>
    </w:p>
    <w:p>
      <w:pPr>
        <w:pStyle w:val="Heading2"/>
      </w:pPr>
      <w:r>
        <w:t>7.2 Defer until validated</w:t>
      </w:r>
    </w:p>
    <w:p>
      <w:pPr>
        <w:pStyle w:val="ListBullet"/>
      </w:pPr>
      <w:r>
        <w:t>Full voice automation across complex call flows.</w:t>
      </w:r>
    </w:p>
    <w:p>
      <w:pPr>
        <w:pStyle w:val="ListBullet"/>
      </w:pPr>
      <w:r>
        <w:t>Large catalog of prebuilt integrations.</w:t>
      </w:r>
    </w:p>
    <w:p>
      <w:pPr>
        <w:pStyle w:val="ListBullet"/>
      </w:pPr>
      <w:r>
        <w:t>Advanced workforce management and agent scheduling.</w:t>
      </w:r>
    </w:p>
    <w:p>
      <w:pPr>
        <w:pStyle w:val="ListBullet"/>
      </w:pPr>
      <w:r>
        <w:t>Broad industry-specific functionality for many verticals.</w:t>
      </w:r>
    </w:p>
    <w:p>
      <w:pPr>
        <w:pStyle w:val="ListBullet"/>
      </w:pPr>
      <w:r>
        <w:t>Autonomous actions with financial, legal, or other high-impact consequences.</w:t>
      </w:r>
    </w:p>
    <w:p>
      <w:pPr>
        <w:pStyle w:val="Heading1"/>
      </w:pPr>
      <w:r>
        <w:t>8. Safety, Reliability, and Escalation Rules</w:t>
      </w:r>
    </w:p>
    <w:p>
      <w:pPr>
        <w:pStyle w:val="ListBullet"/>
      </w:pPr>
      <w:r>
        <w:t>Use approved and current business information; indicate uncertainty rather than inventing answers.</w:t>
      </w:r>
    </w:p>
    <w:p>
      <w:pPr>
        <w:pStyle w:val="ListBullet"/>
      </w:pPr>
      <w:r>
        <w:t>Escalate when the AI lacks evidence, the customer requests a human, identity cannot be verified, or a policy requires approval.</w:t>
      </w:r>
    </w:p>
    <w:p>
      <w:pPr>
        <w:pStyle w:val="ListBullet"/>
      </w:pPr>
      <w:r>
        <w:t>Require explicit permissions and appropriate confirmation for actions that change customer records, orders, subscriptions, or account settings.</w:t>
      </w:r>
    </w:p>
    <w:p>
      <w:pPr>
        <w:pStyle w:val="ListBullet"/>
      </w:pPr>
      <w:r>
        <w:t>Protect personal and confidential data; restrict access to the minimum required for each task.</w:t>
      </w:r>
    </w:p>
    <w:p>
      <w:pPr>
        <w:pStyle w:val="ListBullet"/>
      </w:pPr>
      <w:r>
        <w:t>Keep auditable records of AI responses, tool actions, and handoffs, subject to configured retention rules.</w:t>
      </w:r>
    </w:p>
    <w:p>
      <w:pPr>
        <w:pStyle w:val="ListBullet"/>
      </w:pPr>
      <w:r>
        <w:t>Allow administrators to disable automation or specific actions if quality or safety falls below agreed thresholds.</w:t>
      </w:r>
    </w:p>
    <w:p>
      <w:pPr>
        <w:pStyle w:val="Heading1"/>
      </w:pPr>
      <w:r>
        <w:t>9. Success Metrics</w:t>
      </w:r>
    </w:p>
    <w:p>
      <w:r>
        <w:t>Set baseline measurements with each pilot customer. Suggested metrics include:</w:t>
      </w:r>
    </w:p>
    <w:p>
      <w:pPr>
        <w:pStyle w:val="ListBullet"/>
      </w:pPr>
      <w:r>
        <w:rPr>
          <w:b/>
        </w:rPr>
        <w:t xml:space="preserve">Resolution rate: </w:t>
      </w:r>
      <w:r>
        <w:t>Percentage of eligible conversations resolved without human intervention, measured alongside quality.</w:t>
      </w:r>
    </w:p>
    <w:p>
      <w:pPr>
        <w:pStyle w:val="ListBullet"/>
      </w:pPr>
      <w:r>
        <w:rPr>
          <w:b/>
        </w:rPr>
        <w:t xml:space="preserve">Verified answer quality: </w:t>
      </w:r>
      <w:r>
        <w:t>Sampled or otherwise reviewed answers judged correct and policy-compliant.</w:t>
      </w:r>
    </w:p>
    <w:p>
      <w:pPr>
        <w:pStyle w:val="ListBullet"/>
      </w:pPr>
      <w:r>
        <w:rPr>
          <w:b/>
        </w:rPr>
        <w:t xml:space="preserve">Escalation rate: </w:t>
      </w:r>
      <w:r>
        <w:t>Percentage of conversations handed to a person, segmented by reason and channel.</w:t>
      </w:r>
    </w:p>
    <w:p>
      <w:pPr>
        <w:pStyle w:val="ListBullet"/>
      </w:pPr>
      <w:r>
        <w:rPr>
          <w:b/>
        </w:rPr>
        <w:t xml:space="preserve">First response time: </w:t>
      </w:r>
      <w:r>
        <w:t>Time from customer request to first meaningful response.</w:t>
      </w:r>
    </w:p>
    <w:p>
      <w:pPr>
        <w:pStyle w:val="ListBullet"/>
      </w:pPr>
      <w:r>
        <w:rPr>
          <w:b/>
        </w:rPr>
        <w:t xml:space="preserve">Time to resolution: </w:t>
      </w:r>
      <w:r>
        <w:t>Time until the customer's issue is resolved, not merely closed.</w:t>
      </w:r>
    </w:p>
    <w:p>
      <w:pPr>
        <w:pStyle w:val="ListBullet"/>
      </w:pPr>
      <w:r>
        <w:rPr>
          <w:b/>
        </w:rPr>
        <w:t xml:space="preserve">Customer satisfaction: </w:t>
      </w:r>
      <w:r>
        <w:t>CSAT or another suitable customer feedback measure.</w:t>
      </w:r>
    </w:p>
    <w:p>
      <w:pPr>
        <w:pStyle w:val="ListBullet"/>
      </w:pPr>
      <w:r>
        <w:rPr>
          <w:b/>
        </w:rPr>
        <w:t xml:space="preserve">Agent workload: </w:t>
      </w:r>
      <w:r>
        <w:t>Change in repetitive contacts and time available for complex cases.</w:t>
      </w:r>
    </w:p>
    <w:p>
      <w:pPr>
        <w:pStyle w:val="ListBullet"/>
      </w:pPr>
      <w:r>
        <w:rPr>
          <w:b/>
        </w:rPr>
        <w:t xml:space="preserve">Cost per resolved conversation: </w:t>
      </w:r>
      <w:r>
        <w:t>Total relevant operating cost divided by resolved conversations.</w:t>
      </w:r>
    </w:p>
    <w:p>
      <w:r>
        <w:t>Do not optimize only for a low escalation rate. An apparently high automation rate can hide unresolved issues or incorrect answers. Measure resolution quality and customer outcomes together.</w:t>
      </w:r>
    </w:p>
    <w:p>
      <w:pPr>
        <w:pStyle w:val="Heading1"/>
      </w:pPr>
      <w:r>
        <w:t>10. Commercial Model Hypothesis</w:t>
      </w:r>
    </w:p>
    <w:p>
      <w:r>
        <w:t>Potential pricing approaches to test with customers include a monthly subscription by support volume or feature tier, usage-based pricing for AI interactions or voice minutes, and enterprise pricing for security, integrations, governance, and service commitments. Pricing should account for model usage, telephony, infrastructure, integration work, onboarding, and support costs.</w:t>
      </w:r>
    </w:p>
    <w:p>
      <w:r>
        <w:t>Validate willingness to pay before choosing a permanent pricing model. Early pilots can test value and operational costs without overcommitting to a complex pricing structure.</w:t>
      </w:r>
    </w:p>
    <w:p>
      <w:pPr>
        <w:pStyle w:val="Heading1"/>
      </w:pPr>
      <w:r>
        <w:t>11. Key Risks and Mitigations</w:t>
      </w:r>
    </w:p>
    <w:p>
      <w:pPr>
        <w:pStyle w:val="ListBullet"/>
      </w:pPr>
      <w:r>
        <w:rPr>
          <w:b/>
        </w:rPr>
        <w:t xml:space="preserve">Incorrect or fabricated answers: </w:t>
      </w:r>
      <w:r>
        <w:t>Ground responses in approved sources, test against real examples, monitor quality, and escalate when evidence is weak.</w:t>
      </w:r>
    </w:p>
    <w:p>
      <w:pPr>
        <w:pStyle w:val="ListBullet"/>
      </w:pPr>
      <w:r>
        <w:rPr>
          <w:b/>
        </w:rPr>
        <w:t xml:space="preserve">Poor knowledge-base quality: </w:t>
      </w:r>
      <w:r>
        <w:t>Provide ingestion checks, content ownership, update reminders, and clear source management.</w:t>
      </w:r>
    </w:p>
    <w:p>
      <w:pPr>
        <w:pStyle w:val="ListBullet"/>
      </w:pPr>
      <w:r>
        <w:rPr>
          <w:b/>
        </w:rPr>
        <w:t xml:space="preserve">Integration complexity: </w:t>
      </w:r>
      <w:r>
        <w:t>Start with a few high-value integrations and use documented APIs and controlled permissions.</w:t>
      </w:r>
    </w:p>
    <w:p>
      <w:pPr>
        <w:pStyle w:val="ListBullet"/>
      </w:pPr>
      <w:r>
        <w:rPr>
          <w:b/>
        </w:rPr>
        <w:t xml:space="preserve">High AI or voice costs: </w:t>
      </w:r>
      <w:r>
        <w:t>Measure unit economics by channel and task; use simpler methods for straightforward requests where appropriate.</w:t>
      </w:r>
    </w:p>
    <w:p>
      <w:pPr>
        <w:pStyle w:val="ListBullet"/>
      </w:pPr>
      <w:r>
        <w:rPr>
          <w:b/>
        </w:rPr>
        <w:t xml:space="preserve">Low customer adoption: </w:t>
      </w:r>
      <w:r>
        <w:t>Pilot with a defined segment, show measurable outcomes, and keep human handoff easy.</w:t>
      </w:r>
    </w:p>
    <w:p>
      <w:pPr>
        <w:pStyle w:val="ListBullet"/>
      </w:pPr>
      <w:r>
        <w:rPr>
          <w:b/>
        </w:rPr>
        <w:t xml:space="preserve">Security and privacy exposure: </w:t>
      </w:r>
      <w:r>
        <w:t>Use tenant isolation, least-privilege access, auditability, retention controls, and security reviews.</w:t>
      </w:r>
    </w:p>
    <w:p>
      <w:pPr>
        <w:pStyle w:val="ListBullet"/>
      </w:pPr>
      <w:r>
        <w:rPr>
          <w:b/>
        </w:rPr>
        <w:t xml:space="preserve">Scope creep: </w:t>
      </w:r>
      <w:r>
        <w:t>Define a narrow MVP and require customer evidence before adding major capabilities.</w:t>
      </w:r>
    </w:p>
    <w:p>
      <w:pPr>
        <w:pStyle w:val="Heading1"/>
      </w:pPr>
      <w:r>
        <w:t>12. Assumptions to Validate</w:t>
      </w:r>
    </w:p>
    <w:p>
      <w:pPr>
        <w:pStyle w:val="ListBullet"/>
      </w:pPr>
      <w:r>
        <w:t>The target segment has enough repetitive support volume to justify the product.</w:t>
      </w:r>
    </w:p>
    <w:p>
      <w:pPr>
        <w:pStyle w:val="ListBullet"/>
      </w:pPr>
      <w:r>
        <w:t>Customers will permit the system to use selected knowledge sources and integrations.</w:t>
      </w:r>
    </w:p>
    <w:p>
      <w:pPr>
        <w:pStyle w:val="ListBullet"/>
      </w:pPr>
      <w:r>
        <w:t>A narrow set of requests can be resolved accurately enough to create measurable value.</w:t>
      </w:r>
    </w:p>
    <w:p>
      <w:pPr>
        <w:pStyle w:val="ListBullet"/>
      </w:pPr>
      <w:r>
        <w:t>Customers are willing to pay for outcomes, reliability, and integration—not merely for access to an AI chatbot.</w:t>
      </w:r>
    </w:p>
    <w:p>
      <w:pPr>
        <w:pStyle w:val="ListBullet"/>
      </w:pPr>
      <w:r>
        <w:t>The product can be delivered and operated at sustainable gross margins.</w:t>
      </w:r>
    </w:p>
    <w:p>
      <w:pPr>
        <w:pStyle w:val="ListBullet"/>
      </w:pPr>
      <w:r>
        <w:t>Human escalation can be integrated into existing team workflows without losing context.</w:t>
      </w:r>
    </w:p>
    <w:p>
      <w:pPr>
        <w:pStyle w:val="Heading1"/>
      </w:pPr>
      <w:r>
        <w:t>13. Recommended Next Steps</w:t>
      </w:r>
    </w:p>
    <w:p>
      <w:pPr>
        <w:pStyle w:val="ListNumber"/>
      </w:pPr>
      <w:r>
        <w:t>Select one initial customer segment and one primary channel.</w:t>
      </w:r>
    </w:p>
    <w:p>
      <w:pPr>
        <w:pStyle w:val="ListNumber"/>
      </w:pPr>
      <w:r>
        <w:t>Interview 10–15 prospective buyers and support managers about volume, pain points, current tools, and budget.</w:t>
      </w:r>
    </w:p>
    <w:p>
      <w:pPr>
        <w:pStyle w:val="ListNumber"/>
      </w:pPr>
      <w:r>
        <w:t>Collect anonymized examples of real support questions and the correct answers or actions.</w:t>
      </w:r>
    </w:p>
    <w:p>
      <w:pPr>
        <w:pStyle w:val="ListNumber"/>
      </w:pPr>
      <w:r>
        <w:t>Define the MVP user journeys, integration requirements, and escalation policy.</w:t>
      </w:r>
    </w:p>
    <w:p>
      <w:pPr>
        <w:pStyle w:val="ListNumber"/>
      </w:pPr>
      <w:r>
        <w:t>Create a working prototype and test it against representative questions, including ambiguous and high-risk cases.</w:t>
      </w:r>
    </w:p>
    <w:p>
      <w:pPr>
        <w:pStyle w:val="ListNumber"/>
      </w:pPr>
      <w:r>
        <w:t>Recruit a small number of design partners and agree on measurable pilot success criteria.</w:t>
      </w:r>
    </w:p>
    <w:p>
      <w:pPr>
        <w:pStyle w:val="Heading1"/>
      </w:pPr>
      <w:r>
        <w:t>14. Closing Summary</w:t>
      </w:r>
    </w:p>
    <w:p>
      <w:r>
        <w:t>The proposed AI Customer Support Platform aims to help businesses resolve routine customer queries faster and more consistently across support channels, while preserving reliable human escalation for cases that need judgment, approval, or investigation. The initial priority is not to automate every conversation. It is to prove that a clearly defined customer segment will pay for a reliable solution to a measurable support problem.</w:t>
      </w:r>
    </w:p>
    <w:p/>
    <w:p>
      <w:r>
        <w:rPr>
          <w:b/>
        </w:rPr>
        <w:t xml:space="preserve">Document note: </w:t>
      </w:r>
      <w:r>
        <w:t>This is an initial product concept and problem-solution brief. It is not yet a finalized PRD, technical architecture, market validation report, or financial forecast. Those should be developed after target customers, workflows, and commercial assumptions are validated.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Working draft • For product discovery and planning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AI CUSTOMER SUPPORT PLATFORM  |  CONCEPT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3647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3647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