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</w:pPr>
      <w:r>
        <w:rPr>
          <w:b/>
          <w:color w:val="11A6A0"/>
          <w:sz w:val="20"/>
        </w:rPr>
        <w:t>PRODUCT DESIGN BLUEPRINT</w:t>
      </w:r>
    </w:p>
    <w:p>
      <w:pPr>
        <w:pStyle w:val="Title"/>
      </w:pPr>
      <w:r>
        <w:t>AI Customer Support Platform</w:t>
      </w:r>
    </w:p>
    <w:p>
      <w:r>
        <w:rPr>
          <w:color w:val="246BFD"/>
          <w:sz w:val="32"/>
        </w:rPr>
        <w:t>Task 3 — UI/UX Design | Next-Level SaaS Experience</w:t>
      </w:r>
    </w:p>
    <w:p>
      <w:pPr>
        <w:spacing w:before="320"/>
      </w:pPr>
      <w:r>
        <w:t>A screen-by-screen design and interaction blueprint for a multi-tenant support platform covering AI chat, email, inbound voice, human handoff, agent operations, knowledge management, analytics, and administration.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304"/>
            <w:vAlign w:val="center"/>
            <w:shd w:fill="14233B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Document details</w:t>
            </w:r>
          </w:p>
        </w:tc>
        <w:tc>
          <w:tcPr>
            <w:tcW w:type="dxa" w:w="8208"/>
            <w:vAlign w:val="center"/>
            <w:shd w:fill="14233B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Definition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02B3C"/>
                <w:sz w:val="16"/>
              </w:rPr>
              <w:t>Audience</w:t>
            </w:r>
          </w:p>
        </w:tc>
        <w:tc>
          <w:tcPr>
            <w:tcW w:type="dxa" w:w="820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02B3C"/>
                <w:sz w:val="16"/>
              </w:rPr>
              <w:t>Product design, frontend/backend engineering, QA, product owner, implementation team</w:t>
            </w:r>
          </w:p>
        </w:tc>
      </w:tr>
      <w:tr>
        <w:tc>
          <w:tcPr>
            <w:tcW w:type="dxa" w:w="2304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02B3C"/>
                <w:sz w:val="16"/>
              </w:rPr>
              <w:t>Product scope</w:t>
            </w:r>
          </w:p>
        </w:tc>
        <w:tc>
          <w:tcPr>
            <w:tcW w:type="dxa" w:w="8208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02B3C"/>
                <w:sz w:val="16"/>
              </w:rPr>
              <w:t>Chat + email + inbound voice from the first release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02B3C"/>
                <w:sz w:val="16"/>
              </w:rPr>
              <w:t>Design target</w:t>
            </w:r>
          </w:p>
        </w:tc>
        <w:tc>
          <w:tcPr>
            <w:tcW w:type="dxa" w:w="820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02B3C"/>
                <w:sz w:val="16"/>
              </w:rPr>
              <w:t>Responsive web app; desktop-first for agents, responsive admin and analytics</w:t>
            </w:r>
          </w:p>
        </w:tc>
      </w:tr>
      <w:tr>
        <w:tc>
          <w:tcPr>
            <w:tcW w:type="dxa" w:w="2304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02B3C"/>
                <w:sz w:val="16"/>
              </w:rPr>
              <w:t>Design status</w:t>
            </w:r>
          </w:p>
        </w:tc>
        <w:tc>
          <w:tcPr>
            <w:tcW w:type="dxa" w:w="8208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02B3C"/>
                <w:sz w:val="16"/>
              </w:rPr>
              <w:t>Blueprint for wireframes and high-fidelity design; not a final visual design file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02B3C"/>
                <w:sz w:val="16"/>
              </w:rPr>
              <w:t>Version</w:t>
            </w:r>
          </w:p>
        </w:tc>
        <w:tc>
          <w:tcPr>
            <w:tcW w:type="dxa" w:w="820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02B3C"/>
                <w:sz w:val="16"/>
              </w:rPr>
              <w:t>UI/UX Blueprint v1.0</w:t>
            </w:r>
          </w:p>
        </w:tc>
      </w:tr>
    </w:tbl>
    <w:p/>
    <w:p>
      <w:pPr>
        <w:pStyle w:val="Heading1"/>
      </w:pPr>
      <w:r>
        <w:t>How to use this blueprint</w:t>
      </w:r>
    </w:p>
    <w:p>
      <w:pPr>
        <w:pStyle w:val="ListBullet"/>
        <w:spacing w:after="40"/>
      </w:pPr>
      <w:r>
        <w:t>Use Sections 3–7 to create low-fidelity wireframes and clickable prototypes.</w:t>
      </w:r>
    </w:p>
    <w:p>
      <w:pPr>
        <w:pStyle w:val="ListBullet"/>
        <w:spacing w:after="40"/>
      </w:pPr>
      <w:r>
        <w:t>Use the screen requirements and states as design acceptance criteria.</w:t>
      </w:r>
    </w:p>
    <w:p>
      <w:pPr>
        <w:pStyle w:val="ListBullet"/>
        <w:spacing w:after="40"/>
      </w:pPr>
      <w:r>
        <w:t>Use the design system tokens to maintain consistency across screens.</w:t>
      </w:r>
    </w:p>
    <w:p>
      <w:pPr>
        <w:pStyle w:val="ListBullet"/>
        <w:spacing w:after="40"/>
      </w:pPr>
      <w:r>
        <w:t>Use the handoff checklist before a screen is marked ready for engineering.</w:t>
      </w:r>
    </w:p>
    <w:p>
      <w:pPr>
        <w:pStyle w:val="ListBullet"/>
        <w:spacing w:after="40"/>
      </w:pPr>
      <w:r>
        <w:t>Treat all AI outputs as reviewable, measurable, and explainable—not as invisible magic.</w:t>
      </w:r>
    </w:p>
    <w:p>
      <w:r>
        <w:br w:type="page"/>
      </w:r>
    </w:p>
    <w:p>
      <w:pPr>
        <w:pStyle w:val="Heading1"/>
      </w:pPr>
      <w:r>
        <w:t>1. Product experience principles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872"/>
            <w:vAlign w:val="center"/>
            <w:shd w:fill="14233B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Principle</w:t>
            </w:r>
          </w:p>
        </w:tc>
        <w:tc>
          <w:tcPr>
            <w:tcW w:type="dxa" w:w="5184"/>
            <w:vAlign w:val="center"/>
            <w:shd w:fill="14233B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Design rule</w:t>
            </w:r>
          </w:p>
        </w:tc>
        <w:tc>
          <w:tcPr>
            <w:tcW w:type="dxa" w:w="3456"/>
            <w:vAlign w:val="center"/>
            <w:shd w:fill="14233B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What users should feel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02B3C"/>
                <w:sz w:val="16"/>
              </w:rPr>
              <w:t>AI-first, human-ready</w:t>
            </w:r>
          </w:p>
        </w:tc>
        <w:tc>
          <w:tcPr>
            <w:tcW w:type="dxa" w:w="518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02B3C"/>
                <w:sz w:val="16"/>
              </w:rPr>
              <w:t>Show AI status and confidence signals; make escalation understandable and easy.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02B3C"/>
                <w:sz w:val="16"/>
              </w:rPr>
              <w:t>The system is helpful, but I remain in control.</w:t>
            </w:r>
          </w:p>
        </w:tc>
      </w:tr>
      <w:tr>
        <w:tc>
          <w:tcPr>
            <w:tcW w:type="dxa" w:w="1872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02B3C"/>
                <w:sz w:val="16"/>
              </w:rPr>
              <w:t>One unified workspace</w:t>
            </w:r>
          </w:p>
        </w:tc>
        <w:tc>
          <w:tcPr>
            <w:tcW w:type="dxa" w:w="5184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02B3C"/>
                <w:sz w:val="16"/>
              </w:rPr>
              <w:t>Bring chat, email, and voice conversations into a consistent case model.</w:t>
            </w:r>
          </w:p>
        </w:tc>
        <w:tc>
          <w:tcPr>
            <w:tcW w:type="dxa" w:w="3456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02B3C"/>
                <w:sz w:val="16"/>
              </w:rPr>
              <w:t>I do not need to hunt across tools.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02B3C"/>
                <w:sz w:val="16"/>
              </w:rPr>
              <w:t>Explain important actions</w:t>
            </w:r>
          </w:p>
        </w:tc>
        <w:tc>
          <w:tcPr>
            <w:tcW w:type="dxa" w:w="518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02B3C"/>
                <w:sz w:val="16"/>
              </w:rPr>
              <w:t>For handoffs, failed answers, and policy-sensitive responses, show a concise reason.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02B3C"/>
                <w:sz w:val="16"/>
              </w:rPr>
              <w:t>The system is predictable.</w:t>
            </w:r>
          </w:p>
        </w:tc>
      </w:tr>
      <w:tr>
        <w:tc>
          <w:tcPr>
            <w:tcW w:type="dxa" w:w="1872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02B3C"/>
                <w:sz w:val="16"/>
              </w:rPr>
              <w:t>Safe by default</w:t>
            </w:r>
          </w:p>
        </w:tc>
        <w:tc>
          <w:tcPr>
            <w:tcW w:type="dxa" w:w="5184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02B3C"/>
                <w:sz w:val="16"/>
              </w:rPr>
              <w:t>Require approval for risky automation and make pause/rollback controls visible.</w:t>
            </w:r>
          </w:p>
        </w:tc>
        <w:tc>
          <w:tcPr>
            <w:tcW w:type="dxa" w:w="3456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02B3C"/>
                <w:sz w:val="16"/>
              </w:rPr>
              <w:t>I can trust it with appropriate limits.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02B3C"/>
                <w:sz w:val="16"/>
              </w:rPr>
              <w:t>Progressive complexity</w:t>
            </w:r>
          </w:p>
        </w:tc>
        <w:tc>
          <w:tcPr>
            <w:tcW w:type="dxa" w:w="518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02B3C"/>
                <w:sz w:val="16"/>
              </w:rPr>
              <w:t>Keep common actions prominent; put advanced routing and policy settings deeper.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02B3C"/>
                <w:sz w:val="16"/>
              </w:rPr>
              <w:t>I can get started quickly.</w:t>
            </w:r>
          </w:p>
        </w:tc>
      </w:tr>
      <w:tr>
        <w:tc>
          <w:tcPr>
            <w:tcW w:type="dxa" w:w="1872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02B3C"/>
                <w:sz w:val="16"/>
              </w:rPr>
              <w:t>Operational clarity</w:t>
            </w:r>
          </w:p>
        </w:tc>
        <w:tc>
          <w:tcPr>
            <w:tcW w:type="dxa" w:w="5184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02B3C"/>
                <w:sz w:val="16"/>
              </w:rPr>
              <w:t>Surface queue, SLA, AI containment, and failure states without dashboard overload.</w:t>
            </w:r>
          </w:p>
        </w:tc>
        <w:tc>
          <w:tcPr>
            <w:tcW w:type="dxa" w:w="3456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02B3C"/>
                <w:sz w:val="16"/>
              </w:rPr>
              <w:t>I know what needs attention.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02B3C"/>
                <w:sz w:val="16"/>
              </w:rPr>
              <w:t>Accessible and inclusive</w:t>
            </w:r>
          </w:p>
        </w:tc>
        <w:tc>
          <w:tcPr>
            <w:tcW w:type="dxa" w:w="518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02B3C"/>
                <w:sz w:val="16"/>
              </w:rPr>
              <w:t>Keyboard support, visible focus, readable contrast, captions/transcripts, clear labels.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02B3C"/>
                <w:sz w:val="16"/>
              </w:rPr>
              <w:t>I can use this regardless of ability.</w:t>
            </w:r>
          </w:p>
        </w:tc>
      </w:tr>
    </w:tbl>
    <w:p/>
    <w:p>
      <w:pPr>
        <w:pStyle w:val="Heading1"/>
      </w:pPr>
      <w:r>
        <w:t>2. Primary users and top jobs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944"/>
            <w:vAlign w:val="center"/>
            <w:shd w:fill="14233B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User</w:t>
            </w:r>
          </w:p>
        </w:tc>
        <w:tc>
          <w:tcPr>
            <w:tcW w:type="dxa" w:w="5040"/>
            <w:vAlign w:val="center"/>
            <w:shd w:fill="14233B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Top jobs</w:t>
            </w:r>
          </w:p>
        </w:tc>
        <w:tc>
          <w:tcPr>
            <w:tcW w:type="dxa" w:w="3528"/>
            <w:vAlign w:val="center"/>
            <w:shd w:fill="14233B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Most-used areas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02B3C"/>
                <w:sz w:val="16"/>
              </w:rPr>
              <w:t>Workspace admin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02B3C"/>
                <w:sz w:val="16"/>
              </w:rPr>
              <w:t>Set up channels, connect integrations, define permissions, configure AI behavior.</w:t>
            </w:r>
          </w:p>
        </w:tc>
        <w:tc>
          <w:tcPr>
            <w:tcW w:type="dxa" w:w="352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02B3C"/>
                <w:sz w:val="16"/>
              </w:rPr>
              <w:t>Setup wizard, settings, integrations, audit log</w:t>
            </w:r>
          </w:p>
        </w:tc>
      </w:tr>
      <w:tr>
        <w:tc>
          <w:tcPr>
            <w:tcW w:type="dxa" w:w="1944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02B3C"/>
                <w:sz w:val="16"/>
              </w:rPr>
              <w:t>Support manager</w:t>
            </w:r>
          </w:p>
        </w:tc>
        <w:tc>
          <w:tcPr>
            <w:tcW w:type="dxa" w:w="5040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02B3C"/>
                <w:sz w:val="16"/>
              </w:rPr>
              <w:t>Monitor workload, improve resolution rate, manage escalation rules and SLAs.</w:t>
            </w:r>
          </w:p>
        </w:tc>
        <w:tc>
          <w:tcPr>
            <w:tcW w:type="dxa" w:w="3528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02B3C"/>
                <w:sz w:val="16"/>
              </w:rPr>
              <w:t>Overview, analytics, queues, AI quality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02B3C"/>
                <w:sz w:val="16"/>
              </w:rPr>
              <w:t>Support agent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02B3C"/>
                <w:sz w:val="16"/>
              </w:rPr>
              <w:t>Resolve assigned cases quickly with full context and suggested replies.</w:t>
            </w:r>
          </w:p>
        </w:tc>
        <w:tc>
          <w:tcPr>
            <w:tcW w:type="dxa" w:w="352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02B3C"/>
                <w:sz w:val="16"/>
              </w:rPr>
              <w:t>Unified inbox, case detail, customer timeline</w:t>
            </w:r>
          </w:p>
        </w:tc>
      </w:tr>
      <w:tr>
        <w:tc>
          <w:tcPr>
            <w:tcW w:type="dxa" w:w="1944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02B3C"/>
                <w:sz w:val="16"/>
              </w:rPr>
              <w:t>Knowledge manager</w:t>
            </w:r>
          </w:p>
        </w:tc>
        <w:tc>
          <w:tcPr>
            <w:tcW w:type="dxa" w:w="5040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02B3C"/>
                <w:sz w:val="16"/>
              </w:rPr>
              <w:t>Keep answers accurate and publish approved sources.</w:t>
            </w:r>
          </w:p>
        </w:tc>
        <w:tc>
          <w:tcPr>
            <w:tcW w:type="dxa" w:w="3528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02B3C"/>
                <w:sz w:val="16"/>
              </w:rPr>
              <w:t>Knowledge base, source health, version history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02B3C"/>
                <w:sz w:val="16"/>
              </w:rPr>
              <w:t>Quality / operations lead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02B3C"/>
                <w:sz w:val="16"/>
              </w:rPr>
              <w:t>Review AI conversations, evaluate failures, identify training gaps.</w:t>
            </w:r>
          </w:p>
        </w:tc>
        <w:tc>
          <w:tcPr>
            <w:tcW w:type="dxa" w:w="352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02B3C"/>
                <w:sz w:val="16"/>
              </w:rPr>
              <w:t>AI quality, conversation review, reports</w:t>
            </w:r>
          </w:p>
        </w:tc>
      </w:tr>
      <w:tr>
        <w:tc>
          <w:tcPr>
            <w:tcW w:type="dxa" w:w="1944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02B3C"/>
                <w:sz w:val="16"/>
              </w:rPr>
              <w:t>Implementation specialist</w:t>
            </w:r>
          </w:p>
        </w:tc>
        <w:tc>
          <w:tcPr>
            <w:tcW w:type="dxa" w:w="5040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02B3C"/>
                <w:sz w:val="16"/>
              </w:rPr>
              <w:t>Configure each customer tenant and validate channel readiness.</w:t>
            </w:r>
          </w:p>
        </w:tc>
        <w:tc>
          <w:tcPr>
            <w:tcW w:type="dxa" w:w="3528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02B3C"/>
                <w:sz w:val="16"/>
              </w:rPr>
              <w:t>Onboarding checklist, channel setup, test console</w:t>
            </w:r>
          </w:p>
        </w:tc>
      </w:tr>
    </w:tbl>
    <w:p/>
    <w:p>
      <w:pPr>
        <w:pStyle w:val="Heading1"/>
      </w:pPr>
      <w:r>
        <w:t>3. Information architecture</w:t>
      </w:r>
    </w:p>
    <w:p>
      <w:r>
        <w:t>Use a stable left navigation with role-based visibility. Keep the global workspace switcher and environment/status information outside the primary navigation.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160"/>
            <w:vAlign w:val="center"/>
            <w:shd w:fill="14233B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Navigation group</w:t>
            </w:r>
          </w:p>
        </w:tc>
        <w:tc>
          <w:tcPr>
            <w:tcW w:type="dxa" w:w="3888"/>
            <w:vAlign w:val="center"/>
            <w:shd w:fill="14233B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Screens</w:t>
            </w:r>
          </w:p>
        </w:tc>
        <w:tc>
          <w:tcPr>
            <w:tcW w:type="dxa" w:w="4464"/>
            <w:vAlign w:val="center"/>
            <w:shd w:fill="14233B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02B3C"/>
                <w:sz w:val="16"/>
              </w:rPr>
              <w:t>Home</w:t>
            </w:r>
          </w:p>
        </w:tc>
        <w:tc>
          <w:tcPr>
            <w:tcW w:type="dxa" w:w="388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02B3C"/>
                <w:sz w:val="16"/>
              </w:rPr>
              <w:t>Overview</w:t>
            </w:r>
          </w:p>
        </w:tc>
        <w:tc>
          <w:tcPr>
            <w:tcW w:type="dxa" w:w="446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02B3C"/>
                <w:sz w:val="16"/>
              </w:rPr>
              <w:t>Personalized by role; alerts and key KPIs.</w:t>
            </w:r>
          </w:p>
        </w:tc>
      </w:tr>
      <w:tr>
        <w:tc>
          <w:tcPr>
            <w:tcW w:type="dxa" w:w="2160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02B3C"/>
                <w:sz w:val="16"/>
              </w:rPr>
              <w:t>Inbox</w:t>
            </w:r>
          </w:p>
        </w:tc>
        <w:tc>
          <w:tcPr>
            <w:tcW w:type="dxa" w:w="3888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02B3C"/>
                <w:sz w:val="16"/>
              </w:rPr>
              <w:t>All conversations, My queue, Unassigned, Team queues, Escalations</w:t>
            </w:r>
          </w:p>
        </w:tc>
        <w:tc>
          <w:tcPr>
            <w:tcW w:type="dxa" w:w="4464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02B3C"/>
                <w:sz w:val="16"/>
              </w:rPr>
              <w:t>Unified case list; filters and saved views.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02B3C"/>
                <w:sz w:val="16"/>
              </w:rPr>
              <w:t>Customers</w:t>
            </w:r>
          </w:p>
        </w:tc>
        <w:tc>
          <w:tcPr>
            <w:tcW w:type="dxa" w:w="388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02B3C"/>
                <w:sz w:val="16"/>
              </w:rPr>
              <w:t>Customer directory, Customer profile, Timeline</w:t>
            </w:r>
          </w:p>
        </w:tc>
        <w:tc>
          <w:tcPr>
            <w:tcW w:type="dxa" w:w="446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02B3C"/>
                <w:sz w:val="16"/>
              </w:rPr>
              <w:t>Permissions and data minimization apply.</w:t>
            </w:r>
          </w:p>
        </w:tc>
      </w:tr>
      <w:tr>
        <w:tc>
          <w:tcPr>
            <w:tcW w:type="dxa" w:w="2160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02B3C"/>
                <w:sz w:val="16"/>
              </w:rPr>
              <w:t>AI &amp; Knowledge</w:t>
            </w:r>
          </w:p>
        </w:tc>
        <w:tc>
          <w:tcPr>
            <w:tcW w:type="dxa" w:w="3888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02B3C"/>
                <w:sz w:val="16"/>
              </w:rPr>
              <w:t>Knowledge base, Sources, AI behavior, Evaluation, Review queue</w:t>
            </w:r>
          </w:p>
        </w:tc>
        <w:tc>
          <w:tcPr>
            <w:tcW w:type="dxa" w:w="4464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02B3C"/>
                <w:sz w:val="16"/>
              </w:rPr>
              <w:t>Separate source management from behavior controls.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02B3C"/>
                <w:sz w:val="16"/>
              </w:rPr>
              <w:t>Analytics</w:t>
            </w:r>
          </w:p>
        </w:tc>
        <w:tc>
          <w:tcPr>
            <w:tcW w:type="dxa" w:w="388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02B3C"/>
                <w:sz w:val="16"/>
              </w:rPr>
              <w:t>Operations, Channel performance, AI quality, SLA reports</w:t>
            </w:r>
          </w:p>
        </w:tc>
        <w:tc>
          <w:tcPr>
            <w:tcW w:type="dxa" w:w="446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02B3C"/>
                <w:sz w:val="16"/>
              </w:rPr>
              <w:t>Time range and channel filters persist.</w:t>
            </w:r>
          </w:p>
        </w:tc>
      </w:tr>
      <w:tr>
        <w:tc>
          <w:tcPr>
            <w:tcW w:type="dxa" w:w="2160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02B3C"/>
                <w:sz w:val="16"/>
              </w:rPr>
              <w:t>Automation</w:t>
            </w:r>
          </w:p>
        </w:tc>
        <w:tc>
          <w:tcPr>
            <w:tcW w:type="dxa" w:w="3888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02B3C"/>
                <w:sz w:val="16"/>
              </w:rPr>
              <w:t>Routing rules, Escalation policies, Business hours, Workflows</w:t>
            </w:r>
          </w:p>
        </w:tc>
        <w:tc>
          <w:tcPr>
            <w:tcW w:type="dxa" w:w="4464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02B3C"/>
                <w:sz w:val="16"/>
              </w:rPr>
              <w:t>Advanced features can be hidden until enabled.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02B3C"/>
                <w:sz w:val="16"/>
              </w:rPr>
              <w:t>Channels &amp; Integrations</w:t>
            </w:r>
          </w:p>
        </w:tc>
        <w:tc>
          <w:tcPr>
            <w:tcW w:type="dxa" w:w="388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02B3C"/>
                <w:sz w:val="16"/>
              </w:rPr>
              <w:t>Chat widget, Email, Voice, CRM/helpdesk, Webhooks</w:t>
            </w:r>
          </w:p>
        </w:tc>
        <w:tc>
          <w:tcPr>
            <w:tcW w:type="dxa" w:w="446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02B3C"/>
                <w:sz w:val="16"/>
              </w:rPr>
              <w:t>Each channel has setup and test status.</w:t>
            </w:r>
          </w:p>
        </w:tc>
      </w:tr>
      <w:tr>
        <w:tc>
          <w:tcPr>
            <w:tcW w:type="dxa" w:w="2160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02B3C"/>
                <w:sz w:val="16"/>
              </w:rPr>
              <w:t>Administration</w:t>
            </w:r>
          </w:p>
        </w:tc>
        <w:tc>
          <w:tcPr>
            <w:tcW w:type="dxa" w:w="3888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02B3C"/>
                <w:sz w:val="16"/>
              </w:rPr>
              <w:t>Team &amp; roles, Workspace settings, Security, Data retention, Audit log, Billing</w:t>
            </w:r>
          </w:p>
        </w:tc>
        <w:tc>
          <w:tcPr>
            <w:tcW w:type="dxa" w:w="4464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02B3C"/>
                <w:sz w:val="16"/>
              </w:rPr>
              <w:t>Only authorized admins see sensitive controls.</w:t>
            </w:r>
          </w:p>
        </w:tc>
      </w:tr>
    </w:tbl>
    <w:p/>
    <w:p>
      <w:pPr>
        <w:pStyle w:val="Heading1"/>
      </w:pPr>
      <w:r>
        <w:t>4. Global application shell</w:t>
      </w:r>
    </w:p>
    <w:p>
      <w:pPr>
        <w:pStyle w:val="Heading2"/>
      </w:pPr>
      <w:r>
        <w:t>Desktop layout</w:t>
      </w:r>
    </w:p>
    <w:p>
      <w:pPr>
        <w:pStyle w:val="ListBullet"/>
        <w:spacing w:after="40"/>
      </w:pPr>
      <w:r>
        <w:t>Left sidebar: workspace logo/name, primary navigation, unread/escalation counts, collapse control.</w:t>
      </w:r>
    </w:p>
    <w:p>
      <w:pPr>
        <w:pStyle w:val="ListBullet"/>
        <w:spacing w:after="40"/>
      </w:pPr>
      <w:r>
        <w:t>Top bar: global search, workspace/environment indicator, help, notifications, user profile.</w:t>
      </w:r>
    </w:p>
    <w:p>
      <w:pPr>
        <w:pStyle w:val="ListBullet"/>
        <w:spacing w:after="40"/>
      </w:pPr>
      <w:r>
        <w:t>Main content: page title, short contextual description, page actions, then content.</w:t>
      </w:r>
    </w:p>
    <w:p>
      <w:pPr>
        <w:pStyle w:val="ListBullet"/>
        <w:spacing w:after="40"/>
      </w:pPr>
      <w:r>
        <w:t>Right-side contextual panel: only on task-heavy screens (case detail, knowledge editor, review queue).</w:t>
      </w:r>
    </w:p>
    <w:p>
      <w:pPr>
        <w:pStyle w:val="ListBullet"/>
        <w:spacing w:after="40"/>
      </w:pPr>
      <w:r>
        <w:t>Persistent system status: show connection/provider incidents and degraded services without obscuring work.</w:t>
      </w:r>
    </w:p>
    <w:p>
      <w:pPr>
        <w:pStyle w:val="Heading2"/>
      </w:pPr>
      <w:r>
        <w:t>Responsive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448"/>
            <w:vAlign w:val="center"/>
            <w:shd w:fill="14233B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Viewport</w:t>
            </w:r>
          </w:p>
        </w:tc>
        <w:tc>
          <w:tcPr>
            <w:tcW w:type="dxa" w:w="8064"/>
            <w:vAlign w:val="center"/>
            <w:shd w:fill="14233B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Behavior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02B3C"/>
                <w:sz w:val="16"/>
              </w:rPr>
              <w:t>Large desktop (≥1440 px)</w:t>
            </w:r>
          </w:p>
        </w:tc>
        <w:tc>
          <w:tcPr>
            <w:tcW w:type="dxa" w:w="806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02B3C"/>
                <w:sz w:val="16"/>
              </w:rPr>
              <w:t>Full navigation, multi-column inbox, persistent case detail and customer context.</w:t>
            </w:r>
          </w:p>
        </w:tc>
      </w:tr>
      <w:tr>
        <w:tc>
          <w:tcPr>
            <w:tcW w:type="dxa" w:w="2448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02B3C"/>
                <w:sz w:val="16"/>
              </w:rPr>
              <w:t>Laptop (1024–1439 px)</w:t>
            </w:r>
          </w:p>
        </w:tc>
        <w:tc>
          <w:tcPr>
            <w:tcW w:type="dxa" w:w="8064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02B3C"/>
                <w:sz w:val="16"/>
              </w:rPr>
              <w:t>Narrower navigation; contextual panel can collapse; preserve inbox + conversation.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02B3C"/>
                <w:sz w:val="16"/>
              </w:rPr>
              <w:t>Tablet (768–1023 px)</w:t>
            </w:r>
          </w:p>
        </w:tc>
        <w:tc>
          <w:tcPr>
            <w:tcW w:type="dxa" w:w="806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02B3C"/>
                <w:sz w:val="16"/>
              </w:rPr>
              <w:t>Navigation becomes collapsible; list/detail uses split view or drill-in.</w:t>
            </w:r>
          </w:p>
        </w:tc>
      </w:tr>
      <w:tr>
        <w:tc>
          <w:tcPr>
            <w:tcW w:type="dxa" w:w="2448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02B3C"/>
                <w:sz w:val="16"/>
              </w:rPr>
              <w:t>Mobile (&lt;768 px)</w:t>
            </w:r>
          </w:p>
        </w:tc>
        <w:tc>
          <w:tcPr>
            <w:tcW w:type="dxa" w:w="8064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02B3C"/>
                <w:sz w:val="16"/>
              </w:rPr>
              <w:t>Prioritize queue triage, notifications, and case reading; avoid dense configuration forms.</w:t>
            </w:r>
          </w:p>
        </w:tc>
      </w:tr>
    </w:tbl>
    <w:p/>
    <w:p>
      <w:pPr>
        <w:pStyle w:val="Heading1"/>
      </w:pPr>
      <w:r>
        <w:t>5. Core screens — design specifications</w:t>
      </w:r>
    </w:p>
    <w:p>
      <w:pPr>
        <w:pStyle w:val="Heading2"/>
      </w:pPr>
      <w:r>
        <w:t>5.1 Sign-in and workspace selection</w:t>
      </w:r>
    </w:p>
    <w:p>
      <w:r>
        <w:rPr>
          <w:b/>
        </w:rPr>
        <w:t xml:space="preserve">Purpose: </w:t>
      </w:r>
      <w:r>
        <w:t>Authenticate users and safely route them to the correct tenant.</w:t>
      </w:r>
    </w:p>
    <w:p>
      <w:r>
        <w:rPr>
          <w:b/>
        </w:rPr>
        <w:t>Layout blueprint</w:t>
      </w:r>
    </w:p>
    <w:p>
      <w:pPr>
        <w:pStyle w:val="ListBullet"/>
        <w:spacing w:after="40"/>
      </w:pPr>
      <w:r>
        <w:t>Brand and product name; email/password or SSO entry; password recovery.</w:t>
      </w:r>
    </w:p>
    <w:p>
      <w:pPr>
        <w:pStyle w:val="ListBullet"/>
        <w:spacing w:after="40"/>
      </w:pPr>
      <w:r>
        <w:t>Workspace selector only when a user belongs to multiple tenants.</w:t>
      </w:r>
    </w:p>
    <w:p>
      <w:pPr>
        <w:pStyle w:val="ListBullet"/>
        <w:spacing w:after="40"/>
      </w:pPr>
      <w:r>
        <w:t>Security messaging and generic error responses that do not reveal account existence.</w:t>
      </w:r>
    </w:p>
    <w:p>
      <w:r>
        <w:rPr>
          <w:b/>
        </w:rPr>
        <w:t xml:space="preserve">Primary action: </w:t>
      </w:r>
      <w:r>
        <w:t>Sign in / Continue with SSO</w:t>
      </w:r>
    </w:p>
    <w:p>
      <w:r>
        <w:rPr>
          <w:b/>
        </w:rPr>
        <w:t xml:space="preserve">States to design: </w:t>
      </w:r>
      <w:r>
        <w:t>Default; Loading; Invalid credentials; MFA required; Locked/rate-limited; SSO failure</w:t>
      </w:r>
    </w:p>
    <w:p>
      <w:r>
        <w:rPr>
          <w:b/>
        </w:rPr>
        <w:t xml:space="preserve">Key interaction/events: </w:t>
      </w:r>
      <w:r>
        <w:t>Keyboard submit; Password visibility toggle; Session timeout; Accessible error announcement</w:t>
      </w:r>
    </w:p>
    <w:p>
      <w:pPr>
        <w:pStyle w:val="Heading2"/>
      </w:pPr>
      <w:r>
        <w:t>5.2 First-run setup wizard</w:t>
      </w:r>
    </w:p>
    <w:p>
      <w:r>
        <w:rPr>
          <w:b/>
        </w:rPr>
        <w:t xml:space="preserve">Purpose: </w:t>
      </w:r>
      <w:r>
        <w:t>Guide a new tenant to a testable support setup without requiring a solutions engineer.</w:t>
      </w:r>
    </w:p>
    <w:p>
      <w:r>
        <w:rPr>
          <w:b/>
        </w:rPr>
        <w:t>Layout blueprint</w:t>
      </w:r>
    </w:p>
    <w:p>
      <w:pPr>
        <w:pStyle w:val="ListBullet"/>
        <w:spacing w:after="40"/>
      </w:pPr>
      <w:r>
        <w:t>Step indicator: Workspace → Team → Knowledge → Channels → AI policy → Test → Go live.</w:t>
      </w:r>
    </w:p>
    <w:p>
      <w:pPr>
        <w:pStyle w:val="ListBullet"/>
        <w:spacing w:after="40"/>
      </w:pPr>
      <w:r>
        <w:t>Each step has completion criteria, estimated effort, save-and-exit, and back navigation.</w:t>
      </w:r>
    </w:p>
    <w:p>
      <w:pPr>
        <w:pStyle w:val="ListBullet"/>
        <w:spacing w:after="40"/>
      </w:pPr>
      <w:r>
        <w:t>Show required vs optional setup; do not imply production readiness until checks pass.</w:t>
      </w:r>
    </w:p>
    <w:p>
      <w:pPr>
        <w:pStyle w:val="ListBullet"/>
        <w:spacing w:after="40"/>
      </w:pPr>
      <w:r>
        <w:t>Final readiness checklist with blockers and warnings.</w:t>
      </w:r>
    </w:p>
    <w:p>
      <w:r>
        <w:rPr>
          <w:b/>
        </w:rPr>
        <w:t xml:space="preserve">Primary action: </w:t>
      </w:r>
      <w:r>
        <w:t>Run test conversation / Activate channel</w:t>
      </w:r>
    </w:p>
    <w:p>
      <w:r>
        <w:rPr>
          <w:b/>
        </w:rPr>
        <w:t xml:space="preserve">States to design: </w:t>
      </w:r>
      <w:r>
        <w:t>Not started; In progress; Saved draft; Validation failed; Ready for test; Ready to go live</w:t>
      </w:r>
    </w:p>
    <w:p>
      <w:r>
        <w:rPr>
          <w:b/>
        </w:rPr>
        <w:t xml:space="preserve">Key interaction/events: </w:t>
      </w:r>
      <w:r>
        <w:t>Autosave; Resume setup; Test credentials; Permission check; Go-live confirmation</w:t>
      </w:r>
    </w:p>
    <w:p>
      <w:pPr>
        <w:pStyle w:val="Heading2"/>
      </w:pPr>
      <w:r>
        <w:t>5.3 Overview dashboard</w:t>
      </w:r>
    </w:p>
    <w:p>
      <w:r>
        <w:rPr>
          <w:b/>
        </w:rPr>
        <w:t xml:space="preserve">Purpose: </w:t>
      </w:r>
      <w:r>
        <w:t>Give managers and admins a quick operational picture and the next best action.</w:t>
      </w:r>
    </w:p>
    <w:p>
      <w:r>
        <w:rPr>
          <w:b/>
        </w:rPr>
        <w:t>Layout blueprint</w:t>
      </w:r>
    </w:p>
    <w:p>
      <w:pPr>
        <w:pStyle w:val="ListBullet"/>
        <w:spacing w:after="40"/>
      </w:pPr>
      <w:r>
        <w:t>Top KPI row: conversations, AI resolution rate, human handoffs, first response time, SLA at risk.</w:t>
      </w:r>
    </w:p>
    <w:p>
      <w:pPr>
        <w:pStyle w:val="ListBullet"/>
        <w:spacing w:after="40"/>
      </w:pPr>
      <w:r>
        <w:t>Channel breakdown for chat, email, voice; use comparable definitions and date ranges.</w:t>
      </w:r>
    </w:p>
    <w:p>
      <w:pPr>
        <w:pStyle w:val="ListBullet"/>
        <w:spacing w:after="40"/>
      </w:pPr>
      <w:r>
        <w:t>Queue health: waiting, oldest waiting, unassigned, SLA breaches.</w:t>
      </w:r>
    </w:p>
    <w:p>
      <w:pPr>
        <w:pStyle w:val="ListBullet"/>
        <w:spacing w:after="40"/>
      </w:pPr>
      <w:r>
        <w:t>AI quality panel: low-confidence responses, negative feedback, knowledge gaps.</w:t>
      </w:r>
    </w:p>
    <w:p>
      <w:pPr>
        <w:pStyle w:val="ListBullet"/>
        <w:spacing w:after="40"/>
      </w:pPr>
      <w:r>
        <w:t>Action list: reconnect failed channel, review unresolved topics, publish pending knowledge.</w:t>
      </w:r>
    </w:p>
    <w:p>
      <w:r>
        <w:rPr>
          <w:b/>
        </w:rPr>
        <w:t xml:space="preserve">Primary action: </w:t>
      </w:r>
      <w:r>
        <w:t>Open an actionable alert or drill into a metric</w:t>
      </w:r>
    </w:p>
    <w:p>
      <w:r>
        <w:rPr>
          <w:b/>
        </w:rPr>
        <w:t xml:space="preserve">States to design: </w:t>
      </w:r>
      <w:r>
        <w:t>Loading skeleton; No data yet; Healthy; Warning; Data delayed; Partial channel outage</w:t>
      </w:r>
    </w:p>
    <w:p>
      <w:r>
        <w:rPr>
          <w:b/>
        </w:rPr>
        <w:t xml:space="preserve">Key interaction/events: </w:t>
      </w:r>
      <w:r>
        <w:t>Date/channel filters; Metric drill-down; Export permission; Alert acknowledgement</w:t>
      </w:r>
    </w:p>
    <w:p>
      <w:pPr>
        <w:pStyle w:val="Heading2"/>
      </w:pPr>
      <w:r>
        <w:t>5.4 Unified inbox</w:t>
      </w:r>
    </w:p>
    <w:p>
      <w:r>
        <w:rPr>
          <w:b/>
        </w:rPr>
        <w:t xml:space="preserve">Purpose: </w:t>
      </w:r>
      <w:r>
        <w:t>Let agents triage chat, email, and voice cases from one consistent work surface.</w:t>
      </w:r>
    </w:p>
    <w:p>
      <w:r>
        <w:rPr>
          <w:b/>
        </w:rPr>
        <w:t>Layout blueprint</w:t>
      </w:r>
    </w:p>
    <w:p>
      <w:pPr>
        <w:pStyle w:val="ListBullet"/>
        <w:spacing w:after="40"/>
      </w:pPr>
      <w:r>
        <w:t>Left column: saved views, team queues, My cases, Unassigned, Escalations, SLA at risk.</w:t>
      </w:r>
    </w:p>
    <w:p>
      <w:pPr>
        <w:pStyle w:val="ListBullet"/>
        <w:spacing w:after="40"/>
      </w:pPr>
      <w:r>
        <w:t>Center list: customer, channel icon, subject/preview, priority, assignee, last activity, SLA.</w:t>
      </w:r>
    </w:p>
    <w:p>
      <w:pPr>
        <w:pStyle w:val="ListBullet"/>
        <w:spacing w:after="40"/>
      </w:pPr>
      <w:r>
        <w:t>Filter chips: channel, status, team, assignee, priority, date, AI-handled, sentiment where enabled.</w:t>
      </w:r>
    </w:p>
    <w:p>
      <w:pPr>
        <w:pStyle w:val="ListBullet"/>
        <w:spacing w:after="40"/>
      </w:pPr>
      <w:r>
        <w:t>Bulk actions are permission-gated and require confirmation for destructive or high-impact actions.</w:t>
      </w:r>
    </w:p>
    <w:p>
      <w:pPr>
        <w:pStyle w:val="ListBullet"/>
        <w:spacing w:after="40"/>
      </w:pPr>
      <w:r>
        <w:t>Voice cases show call status and callback/transcript availability; email shows subject and thread count.</w:t>
      </w:r>
    </w:p>
    <w:p>
      <w:r>
        <w:rPr>
          <w:b/>
        </w:rPr>
        <w:t xml:space="preserve">Primary action: </w:t>
      </w:r>
      <w:r>
        <w:t>Open a case or claim/assign selected cases</w:t>
      </w:r>
    </w:p>
    <w:p>
      <w:r>
        <w:rPr>
          <w:b/>
        </w:rPr>
        <w:t xml:space="preserve">States to design: </w:t>
      </w:r>
      <w:r>
        <w:t>Loading; Empty queue; No filter matches; New activity; SLA warning; Provider degraded</w:t>
      </w:r>
    </w:p>
    <w:p>
      <w:r>
        <w:rPr>
          <w:b/>
        </w:rPr>
        <w:t xml:space="preserve">Key interaction/events: </w:t>
      </w:r>
      <w:r>
        <w:t>Search and filters; Saved views; Sort; Claim/assign; Bulk update; Unread state; Keyboard navigation</w:t>
      </w:r>
    </w:p>
    <w:p>
      <w:pPr>
        <w:pStyle w:val="Heading2"/>
      </w:pPr>
      <w:r>
        <w:t>5.5 Case / conversation workspace</w:t>
      </w:r>
    </w:p>
    <w:p>
      <w:r>
        <w:rPr>
          <w:b/>
        </w:rPr>
        <w:t xml:space="preserve">Purpose: </w:t>
      </w:r>
      <w:r>
        <w:t>Resolve a customer issue with complete context and clear AI-to-human handoff.</w:t>
      </w:r>
    </w:p>
    <w:p>
      <w:r>
        <w:rPr>
          <w:b/>
        </w:rPr>
        <w:t>Layout blueprint</w:t>
      </w:r>
    </w:p>
    <w:p>
      <w:pPr>
        <w:pStyle w:val="ListBullet"/>
        <w:spacing w:after="40"/>
      </w:pPr>
      <w:r>
        <w:t>Header: case ID, customer, channel, status, priority, SLA timer, assignee, tags.</w:t>
      </w:r>
    </w:p>
    <w:p>
      <w:pPr>
        <w:pStyle w:val="ListBullet"/>
        <w:spacing w:after="40"/>
      </w:pPr>
      <w:r>
        <w:t>Main timeline: customer messages, AI responses, agent messages, internal notes, system events.</w:t>
      </w:r>
    </w:p>
    <w:p>
      <w:pPr>
        <w:pStyle w:val="ListBullet"/>
        <w:spacing w:after="40"/>
      </w:pPr>
      <w:r>
        <w:t>Composer: reply, internal note, approved macros, attachments, send controls, AI draft suggestion.</w:t>
      </w:r>
    </w:p>
    <w:p>
      <w:pPr>
        <w:pStyle w:val="ListBullet"/>
        <w:spacing w:after="40"/>
      </w:pPr>
      <w:r>
        <w:t>Right panel: customer profile, prior cases, verified account context, knowledge references, handoff reason.</w:t>
      </w:r>
    </w:p>
    <w:p>
      <w:pPr>
        <w:pStyle w:val="ListBullet"/>
        <w:spacing w:after="40"/>
      </w:pPr>
      <w:r>
        <w:t>AI messages should show source references or a compact 'based on' disclosure where appropriate.</w:t>
      </w:r>
    </w:p>
    <w:p>
      <w:pPr>
        <w:pStyle w:val="ListBullet"/>
        <w:spacing w:after="40"/>
      </w:pPr>
      <w:r>
        <w:t>Voice cases: transcript with timestamps, call metadata, recording access controlled by role and policy.</w:t>
      </w:r>
    </w:p>
    <w:p>
      <w:r>
        <w:rPr>
          <w:b/>
        </w:rPr>
        <w:t xml:space="preserve">Primary action: </w:t>
      </w:r>
      <w:r>
        <w:t>Send response / Resolve / Escalate</w:t>
      </w:r>
    </w:p>
    <w:p>
      <w:r>
        <w:rPr>
          <w:b/>
        </w:rPr>
        <w:t xml:space="preserve">States to design: </w:t>
      </w:r>
      <w:r>
        <w:t>AI active; Waiting on customer; Human assigned; SLA at risk; Resolved; Reopened; Channel send failed</w:t>
      </w:r>
    </w:p>
    <w:p>
      <w:r>
        <w:rPr>
          <w:b/>
        </w:rPr>
        <w:t xml:space="preserve">Key interaction/events: </w:t>
      </w:r>
      <w:r>
        <w:t>Reply vs note switch; Draft save; Confirm resolve; Reassign; Merge/related cases; Escalate with reason; Audit trail</w:t>
      </w:r>
    </w:p>
    <w:p>
      <w:pPr>
        <w:pStyle w:val="Heading2"/>
      </w:pPr>
      <w:r>
        <w:t>5.6 AI handoff panel</w:t>
      </w:r>
    </w:p>
    <w:p>
      <w:r>
        <w:rPr>
          <w:b/>
        </w:rPr>
        <w:t xml:space="preserve">Purpose: </w:t>
      </w:r>
      <w:r>
        <w:t>Make escalation transparent and preserve context so customers do not repeat themselves.</w:t>
      </w:r>
    </w:p>
    <w:p>
      <w:r>
        <w:rPr>
          <w:b/>
        </w:rPr>
        <w:t>Layout blueprint</w:t>
      </w:r>
    </w:p>
    <w:p>
      <w:pPr>
        <w:pStyle w:val="ListBullet"/>
        <w:spacing w:after="40"/>
      </w:pPr>
      <w:r>
        <w:t>Reason: low confidence, policy restriction, customer request, repeated failure, sentiment/risk, tool failure.</w:t>
      </w:r>
    </w:p>
    <w:p>
      <w:pPr>
        <w:pStyle w:val="ListBullet"/>
        <w:spacing w:after="40"/>
      </w:pPr>
      <w:r>
        <w:t>Short summary of issue and actions already tried.</w:t>
      </w:r>
    </w:p>
    <w:p>
      <w:pPr>
        <w:pStyle w:val="ListBullet"/>
        <w:spacing w:after="40"/>
      </w:pPr>
      <w:r>
        <w:t>Relevant customer identifiers/context with access controls.</w:t>
      </w:r>
    </w:p>
    <w:p>
      <w:pPr>
        <w:pStyle w:val="ListBullet"/>
        <w:spacing w:after="40"/>
      </w:pPr>
      <w:r>
        <w:t>Suggested destination queue and urgency; manager can override.</w:t>
      </w:r>
    </w:p>
    <w:p>
      <w:pPr>
        <w:pStyle w:val="ListBullet"/>
        <w:spacing w:after="40"/>
      </w:pPr>
      <w:r>
        <w:t>Customer-facing handoff message preview separated from internal summary.</w:t>
      </w:r>
    </w:p>
    <w:p>
      <w:r>
        <w:rPr>
          <w:b/>
        </w:rPr>
        <w:t xml:space="preserve">Primary action: </w:t>
      </w:r>
      <w:r>
        <w:t>Confirm handoff</w:t>
      </w:r>
    </w:p>
    <w:p>
      <w:r>
        <w:rPr>
          <w:b/>
        </w:rPr>
        <w:t xml:space="preserve">States to design: </w:t>
      </w:r>
      <w:r>
        <w:t>Suggested; Agent selected; No eligible agent; Queue overflow; Handoff failed; Human accepted</w:t>
      </w:r>
    </w:p>
    <w:p>
      <w:r>
        <w:rPr>
          <w:b/>
        </w:rPr>
        <w:t xml:space="preserve">Key interaction/events: </w:t>
      </w:r>
      <w:r>
        <w:t>Edit summary; Select queue; Notify customer; Retry or fallback; Track time to acceptance</w:t>
      </w:r>
    </w:p>
    <w:p>
      <w:pPr>
        <w:pStyle w:val="Heading2"/>
      </w:pPr>
      <w:r>
        <w:t>5.7 Agent workspace / personal queue</w:t>
      </w:r>
    </w:p>
    <w:p>
      <w:r>
        <w:rPr>
          <w:b/>
        </w:rPr>
        <w:t xml:space="preserve">Purpose: </w:t>
      </w:r>
      <w:r>
        <w:t>Help agents focus on the next best case and see their workload clearly.</w:t>
      </w:r>
    </w:p>
    <w:p>
      <w:r>
        <w:rPr>
          <w:b/>
        </w:rPr>
        <w:t>Layout blueprint</w:t>
      </w:r>
    </w:p>
    <w:p>
      <w:pPr>
        <w:pStyle w:val="ListBullet"/>
        <w:spacing w:after="40"/>
      </w:pPr>
      <w:r>
        <w:t>Queue list sorted by SLA/priority with configurable policy.</w:t>
      </w:r>
    </w:p>
    <w:p>
      <w:pPr>
        <w:pStyle w:val="ListBullet"/>
        <w:spacing w:after="40"/>
      </w:pPr>
      <w:r>
        <w:t>Availability and capacity indicator; do not expose invasive individual performance metrics by default.</w:t>
      </w:r>
    </w:p>
    <w:p>
      <w:pPr>
        <w:pStyle w:val="ListBullet"/>
        <w:spacing w:after="40"/>
      </w:pPr>
      <w:r>
        <w:t>Quick filters: New, Waiting, SLA at risk, Follow-up due.</w:t>
      </w:r>
    </w:p>
    <w:p>
      <w:pPr>
        <w:pStyle w:val="ListBullet"/>
        <w:spacing w:after="40"/>
      </w:pPr>
      <w:r>
        <w:t>Optional AI assist card with summary, suggested reply, and cited knowledge sources.</w:t>
      </w:r>
    </w:p>
    <w:p>
      <w:r>
        <w:rPr>
          <w:b/>
        </w:rPr>
        <w:t xml:space="preserve">Primary action: </w:t>
      </w:r>
      <w:r>
        <w:t>Open next recommended case</w:t>
      </w:r>
    </w:p>
    <w:p>
      <w:r>
        <w:rPr>
          <w:b/>
        </w:rPr>
        <w:t xml:space="preserve">States to design: </w:t>
      </w:r>
      <w:r>
        <w:t>Available; At capacity; Offline; No assigned cases; Urgent case available</w:t>
      </w:r>
    </w:p>
    <w:p>
      <w:r>
        <w:rPr>
          <w:b/>
        </w:rPr>
        <w:t xml:space="preserve">Key interaction/events: </w:t>
      </w:r>
      <w:r>
        <w:t>Set availability; Claim case; Snooze/follow-up; Open next case; Dismiss suggestion</w:t>
      </w:r>
    </w:p>
    <w:p>
      <w:pPr>
        <w:pStyle w:val="Heading2"/>
      </w:pPr>
      <w:r>
        <w:t>5.8 Knowledge base and source manager</w:t>
      </w:r>
    </w:p>
    <w:p>
      <w:r>
        <w:rPr>
          <w:b/>
        </w:rPr>
        <w:t xml:space="preserve">Purpose: </w:t>
      </w:r>
      <w:r>
        <w:t>Maintain approved, versioned knowledge that AI can safely use.</w:t>
      </w:r>
    </w:p>
    <w:p>
      <w:r>
        <w:rPr>
          <w:b/>
        </w:rPr>
        <w:t>Layout blueprint</w:t>
      </w:r>
    </w:p>
    <w:p>
      <w:pPr>
        <w:pStyle w:val="ListBullet"/>
        <w:spacing w:after="40"/>
      </w:pPr>
      <w:r>
        <w:t>Source list with type, owner, last sync, status, indexed date, and issue count.</w:t>
      </w:r>
    </w:p>
    <w:p>
      <w:pPr>
        <w:pStyle w:val="ListBullet"/>
        <w:spacing w:after="40"/>
      </w:pPr>
      <w:r>
        <w:t>Source types: help articles, approved URLs, PDFs/documents, FAQ entries, and selected integration sources.</w:t>
      </w:r>
    </w:p>
    <w:p>
      <w:pPr>
        <w:pStyle w:val="ListBullet"/>
        <w:spacing w:after="40"/>
      </w:pPr>
      <w:r>
        <w:t>Article editor: title, content, product/topic, audience, locale, effective date, status, owner.</w:t>
      </w:r>
    </w:p>
    <w:p>
      <w:pPr>
        <w:pStyle w:val="ListBullet"/>
        <w:spacing w:after="40"/>
      </w:pPr>
      <w:r>
        <w:t>Preview of answer chunks and test questions; show which content is used by AI.</w:t>
      </w:r>
    </w:p>
    <w:p>
      <w:pPr>
        <w:pStyle w:val="ListBullet"/>
        <w:spacing w:after="40"/>
      </w:pPr>
      <w:r>
        <w:t>Publish flow includes validation, version comparison, and rollback.</w:t>
      </w:r>
    </w:p>
    <w:p>
      <w:r>
        <w:rPr>
          <w:b/>
        </w:rPr>
        <w:t xml:space="preserve">Primary action: </w:t>
      </w:r>
      <w:r>
        <w:t>Add source / Publish approved article</w:t>
      </w:r>
    </w:p>
    <w:p>
      <w:r>
        <w:rPr>
          <w:b/>
        </w:rPr>
        <w:t xml:space="preserve">States to design: </w:t>
      </w:r>
      <w:r>
        <w:t>Draft; Indexing; Ready; Sync failed; Stale; Needs review; Archived</w:t>
      </w:r>
    </w:p>
    <w:p>
      <w:r>
        <w:rPr>
          <w:b/>
        </w:rPr>
        <w:t xml:space="preserve">Key interaction/events: </w:t>
      </w:r>
      <w:r>
        <w:t>Upload/URL validation; Preview; Test answer; Approve/publish; Version history; Rollback; Delete request</w:t>
      </w:r>
    </w:p>
    <w:p>
      <w:pPr>
        <w:pStyle w:val="Heading2"/>
      </w:pPr>
      <w:r>
        <w:t>5.9 AI behavior and policy settings</w:t>
      </w:r>
    </w:p>
    <w:p>
      <w:r>
        <w:rPr>
          <w:b/>
        </w:rPr>
        <w:t xml:space="preserve">Purpose: </w:t>
      </w:r>
      <w:r>
        <w:t>Let each customer configure AI behavior without needing to prompt-engineer.</w:t>
      </w:r>
    </w:p>
    <w:p>
      <w:r>
        <w:rPr>
          <w:b/>
        </w:rPr>
        <w:t>Layout blueprint</w:t>
      </w:r>
    </w:p>
    <w:p>
      <w:pPr>
        <w:pStyle w:val="ListBullet"/>
        <w:spacing w:after="40"/>
      </w:pPr>
      <w:r>
        <w:t>Structured controls: supported topics, tone, languages, allowed actions, disallowed topics, escalation triggers.</w:t>
      </w:r>
    </w:p>
    <w:p>
      <w:pPr>
        <w:pStyle w:val="ListBullet"/>
        <w:spacing w:after="40"/>
      </w:pPr>
      <w:r>
        <w:t>Grounding requirement toggle should default on; show behavior if no trusted source is found.</w:t>
      </w:r>
    </w:p>
    <w:p>
      <w:pPr>
        <w:pStyle w:val="ListBullet"/>
        <w:spacing w:after="40"/>
      </w:pPr>
      <w:r>
        <w:t>Preview panel: sample customer question, generated answer, sources, confidence/quality signals.</w:t>
      </w:r>
    </w:p>
    <w:p>
      <w:pPr>
        <w:pStyle w:val="ListBullet"/>
        <w:spacing w:after="40"/>
      </w:pPr>
      <w:r>
        <w:t>Change-impact notice and versioned publish workflow.</w:t>
      </w:r>
    </w:p>
    <w:p>
      <w:pPr>
        <w:pStyle w:val="ListBullet"/>
        <w:spacing w:after="40"/>
      </w:pPr>
      <w:r>
        <w:t>High-risk changes require re-test and explicit confirmation.</w:t>
      </w:r>
    </w:p>
    <w:p>
      <w:r>
        <w:rPr>
          <w:b/>
        </w:rPr>
        <w:t xml:space="preserve">Primary action: </w:t>
      </w:r>
      <w:r>
        <w:t>Save draft → Test → Publish</w:t>
      </w:r>
    </w:p>
    <w:p>
      <w:r>
        <w:rPr>
          <w:b/>
        </w:rPr>
        <w:t xml:space="preserve">States to design: </w:t>
      </w:r>
      <w:r>
        <w:t>Draft changed; Validation warning; Tests failing; Ready to publish; Published; Rollback available</w:t>
      </w:r>
    </w:p>
    <w:p>
      <w:r>
        <w:rPr>
          <w:b/>
        </w:rPr>
        <w:t xml:space="preserve">Key interaction/events: </w:t>
      </w:r>
      <w:r>
        <w:t>Test sample set; Compare versions; Publish approval; Rollback; Audit log entry</w:t>
      </w:r>
    </w:p>
    <w:p>
      <w:pPr>
        <w:pStyle w:val="Heading2"/>
      </w:pPr>
      <w:r>
        <w:t>5.10 Chat channel setup</w:t>
      </w:r>
    </w:p>
    <w:p>
      <w:r>
        <w:rPr>
          <w:b/>
        </w:rPr>
        <w:t xml:space="preserve">Purpose: </w:t>
      </w:r>
      <w:r>
        <w:t>Install and validate the customer-facing chat widget.</w:t>
      </w:r>
    </w:p>
    <w:p>
      <w:r>
        <w:rPr>
          <w:b/>
        </w:rPr>
        <w:t>Layout blueprint</w:t>
      </w:r>
    </w:p>
    <w:p>
      <w:pPr>
        <w:pStyle w:val="ListBullet"/>
        <w:spacing w:after="40"/>
      </w:pPr>
      <w:r>
        <w:t>Widget branding, greeting, allowed domains, locale, business hours, identity options.</w:t>
      </w:r>
    </w:p>
    <w:p>
      <w:pPr>
        <w:pStyle w:val="ListBullet"/>
        <w:spacing w:after="40"/>
      </w:pPr>
      <w:r>
        <w:t>Preview of desktop/mobile widget; test mode separated from production.</w:t>
      </w:r>
    </w:p>
    <w:p>
      <w:pPr>
        <w:pStyle w:val="ListBullet"/>
        <w:spacing w:after="40"/>
      </w:pPr>
      <w:r>
        <w:t>Installation snippet with copy action and verification status.</w:t>
      </w:r>
    </w:p>
    <w:p>
      <w:pPr>
        <w:pStyle w:val="ListBullet"/>
        <w:spacing w:after="40"/>
      </w:pPr>
      <w:r>
        <w:t>Bot disclosure, privacy notice link, and escalation expectations are configurable.</w:t>
      </w:r>
    </w:p>
    <w:p>
      <w:r>
        <w:rPr>
          <w:b/>
        </w:rPr>
        <w:t xml:space="preserve">Primary action: </w:t>
      </w:r>
      <w:r>
        <w:t>Verify installation / Publish widget</w:t>
      </w:r>
    </w:p>
    <w:p>
      <w:r>
        <w:rPr>
          <w:b/>
        </w:rPr>
        <w:t xml:space="preserve">States to design: </w:t>
      </w:r>
      <w:r>
        <w:t>Not configured; Testing; Domain verification failed; Ready; Live; Paused</w:t>
      </w:r>
    </w:p>
    <w:p>
      <w:r>
        <w:rPr>
          <w:b/>
        </w:rPr>
        <w:t xml:space="preserve">Key interaction/events: </w:t>
      </w:r>
      <w:r>
        <w:t>Copy snippet; Domain allowlist; Test message; Pause/resume; Rotate secret</w:t>
      </w:r>
    </w:p>
    <w:p>
      <w:pPr>
        <w:pStyle w:val="Heading2"/>
      </w:pPr>
      <w:r>
        <w:t>5.11 Email channel setup</w:t>
      </w:r>
    </w:p>
    <w:p>
      <w:r>
        <w:rPr>
          <w:b/>
        </w:rPr>
        <w:t xml:space="preserve">Purpose: </w:t>
      </w:r>
      <w:r>
        <w:t>Connect a support mailbox and validate inbound/outbound email behavior.</w:t>
      </w:r>
    </w:p>
    <w:p>
      <w:r>
        <w:rPr>
          <w:b/>
        </w:rPr>
        <w:t>Layout blueprint</w:t>
      </w:r>
    </w:p>
    <w:p>
      <w:pPr>
        <w:pStyle w:val="ListBullet"/>
        <w:spacing w:after="40"/>
      </w:pPr>
      <w:r>
        <w:t>Setup choices: forwarding address or supported mailbox integration; display exact instructions.</w:t>
      </w:r>
    </w:p>
    <w:p>
      <w:pPr>
        <w:pStyle w:val="ListBullet"/>
        <w:spacing w:after="40"/>
      </w:pPr>
      <w:r>
        <w:t>From/reply-to identity, signature, threading behavior, auto-acknowledgement, business hours.</w:t>
      </w:r>
    </w:p>
    <w:p>
      <w:pPr>
        <w:pStyle w:val="ListBullet"/>
        <w:spacing w:after="40"/>
      </w:pPr>
      <w:r>
        <w:t>Test inbound receipt and outbound delivery; show last successful sync and provider status.</w:t>
      </w:r>
    </w:p>
    <w:p>
      <w:pPr>
        <w:pStyle w:val="ListBullet"/>
        <w:spacing w:after="40"/>
      </w:pPr>
      <w:r>
        <w:t>Spam/auto-reply handling and attachment restrictions.</w:t>
      </w:r>
    </w:p>
    <w:p>
      <w:r>
        <w:rPr>
          <w:b/>
        </w:rPr>
        <w:t xml:space="preserve">Primary action: </w:t>
      </w:r>
      <w:r>
        <w:t>Send test email / Activate email channel</w:t>
      </w:r>
    </w:p>
    <w:p>
      <w:r>
        <w:rPr>
          <w:b/>
        </w:rPr>
        <w:t xml:space="preserve">States to design: </w:t>
      </w:r>
      <w:r>
        <w:t>Not connected; Verification pending; Inbound test failed; Outbound test failed; Ready; Degraded</w:t>
      </w:r>
    </w:p>
    <w:p>
      <w:r>
        <w:rPr>
          <w:b/>
        </w:rPr>
        <w:t xml:space="preserve">Key interaction/events: </w:t>
      </w:r>
      <w:r>
        <w:t>Copy forwarding address; Verify DNS/integration; Send test; Reconnect; Pause automation</w:t>
      </w:r>
    </w:p>
    <w:p>
      <w:pPr>
        <w:pStyle w:val="Heading2"/>
      </w:pPr>
      <w:r>
        <w:t>5.12 Inbound voice setup</w:t>
      </w:r>
    </w:p>
    <w:p>
      <w:r>
        <w:rPr>
          <w:b/>
        </w:rPr>
        <w:t xml:space="preserve">Purpose: </w:t>
      </w:r>
      <w:r>
        <w:t>Configure the voice number, routing, consent, transcription, and fallback behavior.</w:t>
      </w:r>
    </w:p>
    <w:p>
      <w:r>
        <w:rPr>
          <w:b/>
        </w:rPr>
        <w:t>Layout blueprint</w:t>
      </w:r>
    </w:p>
    <w:p>
      <w:pPr>
        <w:pStyle w:val="ListBullet"/>
        <w:spacing w:after="40"/>
      </w:pPr>
      <w:r>
        <w:t>Number/provider status, business hours, language, greeting, voice selection where available.</w:t>
      </w:r>
    </w:p>
    <w:p>
      <w:pPr>
        <w:pStyle w:val="ListBullet"/>
        <w:spacing w:after="40"/>
      </w:pPr>
      <w:r>
        <w:t>Call flow builder: greeting → intent capture → knowledge answer/action → clarification → handoff/fallback.</w:t>
      </w:r>
    </w:p>
    <w:p>
      <w:pPr>
        <w:pStyle w:val="ListBullet"/>
        <w:spacing w:after="40"/>
      </w:pPr>
      <w:r>
        <w:t>Show recording/transcription consent configuration based on applicable law and customer policy.</w:t>
      </w:r>
    </w:p>
    <w:p>
      <w:pPr>
        <w:pStyle w:val="ListBullet"/>
        <w:spacing w:after="40"/>
      </w:pPr>
      <w:r>
        <w:t>Define fallback when speech recognition, AI, or telephony provider fails.</w:t>
      </w:r>
    </w:p>
    <w:p>
      <w:pPr>
        <w:pStyle w:val="ListBullet"/>
        <w:spacing w:after="40"/>
      </w:pPr>
      <w:r>
        <w:t>Run a test call and inspect transcript, latency, transfer outcome, and call termination.</w:t>
      </w:r>
    </w:p>
    <w:p>
      <w:r>
        <w:rPr>
          <w:b/>
        </w:rPr>
        <w:t xml:space="preserve">Primary action: </w:t>
      </w:r>
      <w:r>
        <w:t>Place test call / Activate number</w:t>
      </w:r>
    </w:p>
    <w:p>
      <w:r>
        <w:rPr>
          <w:b/>
        </w:rPr>
        <w:t xml:space="preserve">States to design: </w:t>
      </w:r>
      <w:r>
        <w:t>Number pending; Provider disconnected; Test failed; Ready; Live; Degraded; Emergency pause</w:t>
      </w:r>
    </w:p>
    <w:p>
      <w:r>
        <w:rPr>
          <w:b/>
        </w:rPr>
        <w:t xml:space="preserve">Key interaction/events: </w:t>
      </w:r>
      <w:r>
        <w:t>Test call; Transfer test; Configure business hours; Consent preview; Pause voice automation</w:t>
      </w:r>
    </w:p>
    <w:p>
      <w:pPr>
        <w:pStyle w:val="Heading2"/>
      </w:pPr>
      <w:r>
        <w:t>5.13 Analytics and AI quality</w:t>
      </w:r>
    </w:p>
    <w:p>
      <w:r>
        <w:rPr>
          <w:b/>
        </w:rPr>
        <w:t xml:space="preserve">Purpose: </w:t>
      </w:r>
      <w:r>
        <w:t>Measure service outcomes and expose where AI needs improvement.</w:t>
      </w:r>
    </w:p>
    <w:p>
      <w:r>
        <w:rPr>
          <w:b/>
        </w:rPr>
        <w:t>Layout blueprint</w:t>
      </w:r>
    </w:p>
    <w:p>
      <w:pPr>
        <w:pStyle w:val="ListBullet"/>
        <w:spacing w:after="40"/>
      </w:pPr>
      <w:r>
        <w:t>Separate customer outcome metrics from model/automation metrics.</w:t>
      </w:r>
    </w:p>
    <w:p>
      <w:pPr>
        <w:pStyle w:val="ListBullet"/>
        <w:spacing w:after="40"/>
      </w:pPr>
      <w:r>
        <w:t>Metrics: AI resolution rate, confirmed resolution, recontact rate, handoff rate, answer groundedness, CSAT, SLA, channel latency.</w:t>
      </w:r>
    </w:p>
    <w:p>
      <w:pPr>
        <w:pStyle w:val="ListBullet"/>
        <w:spacing w:after="40"/>
      </w:pPr>
      <w:r>
        <w:t>Trend line and channel breakdown; filters for date, queue, language, topic, AI version.</w:t>
      </w:r>
    </w:p>
    <w:p>
      <w:pPr>
        <w:pStyle w:val="ListBullet"/>
        <w:spacing w:after="40"/>
      </w:pPr>
      <w:r>
        <w:t>Conversation review table with failure reason, source used, user feedback, and outcome.</w:t>
      </w:r>
    </w:p>
    <w:p>
      <w:pPr>
        <w:pStyle w:val="ListBullet"/>
        <w:spacing w:after="40"/>
      </w:pPr>
      <w:r>
        <w:t>Definitions and sample sizes accessible from each metric.</w:t>
      </w:r>
    </w:p>
    <w:p>
      <w:r>
        <w:rPr>
          <w:b/>
        </w:rPr>
        <w:t xml:space="preserve">Primary action: </w:t>
      </w:r>
      <w:r>
        <w:t>Open a failure cluster or export an authorized report</w:t>
      </w:r>
    </w:p>
    <w:p>
      <w:r>
        <w:rPr>
          <w:b/>
        </w:rPr>
        <w:t xml:space="preserve">States to design: </w:t>
      </w:r>
      <w:r>
        <w:t>Insufficient sample; Data delayed; Healthy; Needs attention; Export in progress</w:t>
      </w:r>
    </w:p>
    <w:p>
      <w:r>
        <w:rPr>
          <w:b/>
        </w:rPr>
        <w:t xml:space="preserve">Key interaction/events: </w:t>
      </w:r>
      <w:r>
        <w:t>Metric drill-down; Filter persistence; CSV export permission; Review sample; Create improvement task</w:t>
      </w:r>
    </w:p>
    <w:p>
      <w:pPr>
        <w:pStyle w:val="Heading2"/>
      </w:pPr>
      <w:r>
        <w:t>5.14 Team, roles, and audit log</w:t>
      </w:r>
    </w:p>
    <w:p>
      <w:r>
        <w:rPr>
          <w:b/>
        </w:rPr>
        <w:t xml:space="preserve">Purpose: </w:t>
      </w:r>
      <w:r>
        <w:t>Support secure operations across customer organizations.</w:t>
      </w:r>
    </w:p>
    <w:p>
      <w:r>
        <w:rPr>
          <w:b/>
        </w:rPr>
        <w:t>Layout blueprint</w:t>
      </w:r>
    </w:p>
    <w:p>
      <w:pPr>
        <w:pStyle w:val="ListBullet"/>
        <w:spacing w:after="40"/>
      </w:pPr>
      <w:r>
        <w:t>Team table with name, role, team, channel permissions, status, last active.</w:t>
      </w:r>
    </w:p>
    <w:p>
      <w:pPr>
        <w:pStyle w:val="ListBullet"/>
        <w:spacing w:after="40"/>
      </w:pPr>
      <w:r>
        <w:t>Invite flow explains role capabilities before sending invitation.</w:t>
      </w:r>
    </w:p>
    <w:p>
      <w:pPr>
        <w:pStyle w:val="ListBullet"/>
        <w:spacing w:after="40"/>
      </w:pPr>
      <w:r>
        <w:t>Role editor uses capability groups and warns about broad access.</w:t>
      </w:r>
    </w:p>
    <w:p>
      <w:pPr>
        <w:pStyle w:val="ListBullet"/>
        <w:spacing w:after="40"/>
      </w:pPr>
      <w:r>
        <w:t>Audit log records actor, action, target, time, outcome, and request/correlation ID where appropriate.</w:t>
      </w:r>
    </w:p>
    <w:p>
      <w:r>
        <w:rPr>
          <w:b/>
        </w:rPr>
        <w:t xml:space="preserve">Primary action: </w:t>
      </w:r>
      <w:r>
        <w:t>Invite member / Save role / Export audit log</w:t>
      </w:r>
    </w:p>
    <w:p>
      <w:r>
        <w:rPr>
          <w:b/>
        </w:rPr>
        <w:t xml:space="preserve">States to design: </w:t>
      </w:r>
      <w:r>
        <w:t>Invitation pending; Invite expired; Permission denied; No audit results; Export ready</w:t>
      </w:r>
    </w:p>
    <w:p>
      <w:r>
        <w:rPr>
          <w:b/>
        </w:rPr>
        <w:t xml:space="preserve">Key interaction/events: </w:t>
      </w:r>
      <w:r>
        <w:t>Resend invite; Revoke access; Confirm privilege increase; Filter audit events</w:t>
      </w:r>
    </w:p>
    <w:p>
      <w:r>
        <w:br w:type="page"/>
      </w:r>
    </w:p>
    <w:p>
      <w:pPr>
        <w:pStyle w:val="Heading1"/>
      </w:pPr>
      <w:r>
        <w:t>6. Key end-to-end journeys</w:t>
      </w:r>
    </w:p>
    <w:p>
      <w:pPr>
        <w:pStyle w:val="Heading2"/>
      </w:pPr>
      <w:r>
        <w:t>Journey A — Customer asks a question in chat</w:t>
      </w:r>
    </w:p>
    <w:p>
      <w:pPr>
        <w:pStyle w:val="ListNumber"/>
        <w:spacing w:after="40"/>
      </w:pPr>
      <w:r>
        <w:t>Customer opens the widget and sees a clear AI-assistant disclosure and privacy link.</w:t>
      </w:r>
    </w:p>
    <w:p>
      <w:pPr>
        <w:pStyle w:val="ListNumber"/>
        <w:spacing w:after="40"/>
      </w:pPr>
      <w:r>
        <w:t>Customer asks a question; the system identifies intent and searches approved, current knowledge.</w:t>
      </w:r>
    </w:p>
    <w:p>
      <w:pPr>
        <w:pStyle w:val="ListNumber"/>
        <w:spacing w:after="40"/>
      </w:pPr>
      <w:r>
        <w:t>If a reliable answer exists, AI replies with a concise response and relevant source/next step.</w:t>
      </w:r>
    </w:p>
    <w:p>
      <w:pPr>
        <w:pStyle w:val="ListNumber"/>
        <w:spacing w:after="40"/>
      </w:pPr>
      <w:r>
        <w:t>If clarification is required, AI asks one focused question instead of guessing.</w:t>
      </w:r>
    </w:p>
    <w:p>
      <w:pPr>
        <w:pStyle w:val="ListNumber"/>
        <w:spacing w:after="40"/>
      </w:pPr>
      <w:r>
        <w:t>If policy, low confidence, repeated failure, explicit request, or tool failure applies, the system offers handoff.</w:t>
      </w:r>
    </w:p>
    <w:p>
      <w:pPr>
        <w:pStyle w:val="ListNumber"/>
        <w:spacing w:after="40"/>
      </w:pPr>
      <w:r>
        <w:t>The handoff creates/updates a case, preserves transcript and summary, routes to an eligible queue, and communicates expected next steps.</w:t>
      </w:r>
    </w:p>
    <w:p>
      <w:pPr>
        <w:pStyle w:val="ListNumber"/>
        <w:spacing w:after="40"/>
      </w:pPr>
      <w:r>
        <w:t>Agent resolves the case; outcome and feedback are captured for quality review.</w:t>
      </w:r>
    </w:p>
    <w:p>
      <w:pPr>
        <w:pStyle w:val="Heading2"/>
      </w:pPr>
      <w:r>
        <w:t>Journey B — Customer emails support</w:t>
      </w:r>
    </w:p>
    <w:p>
      <w:pPr>
        <w:pStyle w:val="ListNumber"/>
        <w:spacing w:after="40"/>
      </w:pPr>
      <w:r>
        <w:t>Inbound email is authenticated/validated, deduplicated, and threaded to the correct case where possible.</w:t>
      </w:r>
    </w:p>
    <w:p>
      <w:pPr>
        <w:pStyle w:val="ListNumber"/>
        <w:spacing w:after="40"/>
      </w:pPr>
      <w:r>
        <w:t>The platform sends a configured acknowledgement only if enabled and safe to do so.</w:t>
      </w:r>
    </w:p>
    <w:p>
      <w:pPr>
        <w:pStyle w:val="ListNumber"/>
        <w:spacing w:after="40"/>
      </w:pPr>
      <w:r>
        <w:t>AI drafts or sends a grounded response according to the tenant's automation policy.</w:t>
      </w:r>
    </w:p>
    <w:p>
      <w:pPr>
        <w:pStyle w:val="ListNumber"/>
        <w:spacing w:after="40"/>
      </w:pPr>
      <w:r>
        <w:t>If a human is required, the case is routed with email thread, customer context, summary, and suggested reply.</w:t>
      </w:r>
    </w:p>
    <w:p>
      <w:pPr>
        <w:pStyle w:val="ListNumber"/>
        <w:spacing w:after="40"/>
      </w:pPr>
      <w:r>
        <w:t>Outbound delivery status is tracked; failures are visible and retry behavior is bounded.</w:t>
      </w:r>
    </w:p>
    <w:p>
      <w:pPr>
        <w:pStyle w:val="ListNumber"/>
        <w:spacing w:after="40"/>
      </w:pPr>
      <w:r>
        <w:t>The case is closed only according to configured policy; customer replies can reopen it.</w:t>
      </w:r>
    </w:p>
    <w:p>
      <w:pPr>
        <w:pStyle w:val="Heading2"/>
      </w:pPr>
      <w:r>
        <w:t>Journey C — Inbound voice call</w:t>
      </w:r>
    </w:p>
    <w:p>
      <w:pPr>
        <w:pStyle w:val="ListNumber"/>
        <w:spacing w:after="40"/>
      </w:pPr>
      <w:r>
        <w:t>Call enters the configured number and the greeting discloses AI assistance where configured/required.</w:t>
      </w:r>
    </w:p>
    <w:p>
      <w:pPr>
        <w:pStyle w:val="ListNumber"/>
        <w:spacing w:after="40"/>
      </w:pPr>
      <w:r>
        <w:t>Consent and recording/transcription policy is applied before restricted capture begins.</w:t>
      </w:r>
    </w:p>
    <w:p>
      <w:pPr>
        <w:pStyle w:val="ListNumber"/>
        <w:spacing w:after="40"/>
      </w:pPr>
      <w:r>
        <w:t>Speech is transcribed; the system identifies intent and answers from approved knowledge or uses approved actions.</w:t>
      </w:r>
    </w:p>
    <w:p>
      <w:pPr>
        <w:pStyle w:val="ListNumber"/>
        <w:spacing w:after="40"/>
      </w:pPr>
      <w:r>
        <w:t>If the caller requests a person or the system reaches a mandatory handoff condition, the caller is transferred or queued.</w:t>
      </w:r>
    </w:p>
    <w:p>
      <w:pPr>
        <w:pStyle w:val="ListNumber"/>
        <w:spacing w:after="40"/>
      </w:pPr>
      <w:r>
        <w:t>If transfer fails, play a clear fallback and offer callback/voicemail or another approved channel.</w:t>
      </w:r>
    </w:p>
    <w:p>
      <w:pPr>
        <w:pStyle w:val="ListNumber"/>
        <w:spacing w:after="40"/>
      </w:pPr>
      <w:r>
        <w:t>Transcript, timestamps, outcome, transfer reason, and call metadata are attached to the case subject to retention policy.</w:t>
      </w:r>
    </w:p>
    <w:p>
      <w:pPr>
        <w:pStyle w:val="Heading2"/>
      </w:pPr>
      <w:r>
        <w:t>Journey D — Admin publishes a behavior change</w:t>
      </w:r>
    </w:p>
    <w:p>
      <w:pPr>
        <w:pStyle w:val="ListNumber"/>
        <w:spacing w:after="40"/>
      </w:pPr>
      <w:r>
        <w:t>Admin edits a draft policy or AI behavior setting.</w:t>
      </w:r>
    </w:p>
    <w:p>
      <w:pPr>
        <w:pStyle w:val="ListNumber"/>
        <w:spacing w:after="40"/>
      </w:pPr>
      <w:r>
        <w:t>The interface highlights changed controls and affected channels.</w:t>
      </w:r>
    </w:p>
    <w:p>
      <w:pPr>
        <w:pStyle w:val="ListNumber"/>
        <w:spacing w:after="40"/>
      </w:pPr>
      <w:r>
        <w:t>Admin runs the required test set and sees failures, warnings, and representative examples.</w:t>
      </w:r>
    </w:p>
    <w:p>
      <w:pPr>
        <w:pStyle w:val="ListNumber"/>
        <w:spacing w:after="40"/>
      </w:pPr>
      <w:r>
        <w:t>High-impact changes require confirmation or a second approver if configured.</w:t>
      </w:r>
    </w:p>
    <w:p>
      <w:pPr>
        <w:pStyle w:val="ListNumber"/>
        <w:spacing w:after="40"/>
      </w:pPr>
      <w:r>
        <w:t>Publish creates a version and audit event; rollback is available.</w:t>
      </w:r>
    </w:p>
    <w:p>
      <w:pPr>
        <w:pStyle w:val="ListNumber"/>
        <w:spacing w:after="40"/>
      </w:pPr>
      <w:r>
        <w:t>Analytics monitor the change for regressions.</w:t>
      </w:r>
    </w:p>
    <w:p>
      <w:pPr>
        <w:pStyle w:val="Heading1"/>
      </w:pPr>
      <w:r>
        <w:t>7. Important interaction patterns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304"/>
            <w:vAlign w:val="center"/>
            <w:shd w:fill="14233B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Pattern</w:t>
            </w:r>
          </w:p>
        </w:tc>
        <w:tc>
          <w:tcPr>
            <w:tcW w:type="dxa" w:w="8208"/>
            <w:vAlign w:val="center"/>
            <w:shd w:fill="14233B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Required behavior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02B3C"/>
                <w:sz w:val="16"/>
              </w:rPr>
              <w:t>AI confidence / source signal</w:t>
            </w:r>
          </w:p>
        </w:tc>
        <w:tc>
          <w:tcPr>
            <w:tcW w:type="dxa" w:w="820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02B3C"/>
                <w:sz w:val="16"/>
              </w:rPr>
              <w:t>Do not rely on an unexplained percentage alone. Show trusted source references and a plain-language reason when the system cannot answer.</w:t>
            </w:r>
          </w:p>
        </w:tc>
      </w:tr>
      <w:tr>
        <w:tc>
          <w:tcPr>
            <w:tcW w:type="dxa" w:w="2304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02B3C"/>
                <w:sz w:val="16"/>
              </w:rPr>
              <w:t>Escalation</w:t>
            </w:r>
          </w:p>
        </w:tc>
        <w:tc>
          <w:tcPr>
            <w:tcW w:type="dxa" w:w="8208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02B3C"/>
                <w:sz w:val="16"/>
              </w:rPr>
              <w:t>Always preserve transcript/thread, summary, attempted steps, customer identity/context, and handoff reason.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02B3C"/>
                <w:sz w:val="16"/>
              </w:rPr>
              <w:t>Send action</w:t>
            </w:r>
          </w:p>
        </w:tc>
        <w:tc>
          <w:tcPr>
            <w:tcW w:type="dxa" w:w="820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02B3C"/>
                <w:sz w:val="16"/>
              </w:rPr>
              <w:t>Disable duplicate submissions while sending; show success/failure; preserve draft on failure.</w:t>
            </w:r>
          </w:p>
        </w:tc>
      </w:tr>
      <w:tr>
        <w:tc>
          <w:tcPr>
            <w:tcW w:type="dxa" w:w="2304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02B3C"/>
                <w:sz w:val="16"/>
              </w:rPr>
              <w:t>Resolve case</w:t>
            </w:r>
          </w:p>
        </w:tc>
        <w:tc>
          <w:tcPr>
            <w:tcW w:type="dxa" w:w="8208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02B3C"/>
                <w:sz w:val="16"/>
              </w:rPr>
              <w:t>Use confirmation when resolution closes a workflow or triggers customer notifications; make reopen rules clear.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02B3C"/>
                <w:sz w:val="16"/>
              </w:rPr>
              <w:t>Destructive actions</w:t>
            </w:r>
          </w:p>
        </w:tc>
        <w:tc>
          <w:tcPr>
            <w:tcW w:type="dxa" w:w="820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02B3C"/>
                <w:sz w:val="16"/>
              </w:rPr>
              <w:t>Confirm deletion, access revocation, source removal, and bulk operations; describe impact.</w:t>
            </w:r>
          </w:p>
        </w:tc>
      </w:tr>
      <w:tr>
        <w:tc>
          <w:tcPr>
            <w:tcW w:type="dxa" w:w="2304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02B3C"/>
                <w:sz w:val="16"/>
              </w:rPr>
              <w:t>Long-running work</w:t>
            </w:r>
          </w:p>
        </w:tc>
        <w:tc>
          <w:tcPr>
            <w:tcW w:type="dxa" w:w="8208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02B3C"/>
                <w:sz w:val="16"/>
              </w:rPr>
              <w:t>Show progress and allow safe navigation; notify when indexing/export/test completes.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02B3C"/>
                <w:sz w:val="16"/>
              </w:rPr>
              <w:t>Provider outage</w:t>
            </w:r>
          </w:p>
        </w:tc>
        <w:tc>
          <w:tcPr>
            <w:tcW w:type="dxa" w:w="820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02B3C"/>
                <w:sz w:val="16"/>
              </w:rPr>
              <w:t>Explain what is affected, what still works, and what fallback is active.</w:t>
            </w:r>
          </w:p>
        </w:tc>
      </w:tr>
      <w:tr>
        <w:tc>
          <w:tcPr>
            <w:tcW w:type="dxa" w:w="2304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02B3C"/>
                <w:sz w:val="16"/>
              </w:rPr>
              <w:t>Empty states</w:t>
            </w:r>
          </w:p>
        </w:tc>
        <w:tc>
          <w:tcPr>
            <w:tcW w:type="dxa" w:w="8208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02B3C"/>
                <w:sz w:val="16"/>
              </w:rPr>
              <w:t>Explain why the list is empty and give a useful next action; do not use empty charts as if they mean zero.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02B3C"/>
                <w:sz w:val="16"/>
              </w:rPr>
              <w:t>Filters</w:t>
            </w:r>
          </w:p>
        </w:tc>
        <w:tc>
          <w:tcPr>
            <w:tcW w:type="dxa" w:w="820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02B3C"/>
                <w:sz w:val="16"/>
              </w:rPr>
              <w:t>Show active filters as removable chips; offer reset; preserve state when opening a case and returning to the list.</w:t>
            </w:r>
          </w:p>
        </w:tc>
      </w:tr>
      <w:tr>
        <w:tc>
          <w:tcPr>
            <w:tcW w:type="dxa" w:w="2304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02B3C"/>
                <w:sz w:val="16"/>
              </w:rPr>
              <w:t>Notifications</w:t>
            </w:r>
          </w:p>
        </w:tc>
        <w:tc>
          <w:tcPr>
            <w:tcW w:type="dxa" w:w="8208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02B3C"/>
                <w:sz w:val="16"/>
              </w:rPr>
              <w:t>Prioritize action-required alerts; group repeated incidents; let users manage non-critical preferences.</w:t>
            </w:r>
          </w:p>
        </w:tc>
      </w:tr>
    </w:tbl>
    <w:p/>
    <w:p>
      <w:pPr>
        <w:pStyle w:val="Heading1"/>
      </w:pPr>
      <w:r>
        <w:t>8. Design system starter</w:t>
      </w:r>
    </w:p>
    <w:p>
      <w:pPr>
        <w:pStyle w:val="Heading2"/>
      </w:pPr>
      <w:r>
        <w:t>Visual direction</w:t>
      </w:r>
    </w:p>
    <w:p>
      <w:r>
        <w:t>Recommended direction: calm, precise, and operational. Use a neutral canvas, dark navy navigation, a restrained blue primary action, and teal for AI/system accents. Reserve red for errors or critical risk and amber for warnings. Avoid excessive gradients, glowing AI effects, or playful chatbot styling in operational screens.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088"/>
            <w:vAlign w:val="center"/>
            <w:shd w:fill="14233B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Token</w:t>
            </w:r>
          </w:p>
        </w:tc>
        <w:tc>
          <w:tcPr>
            <w:tcW w:type="dxa" w:w="2880"/>
            <w:vAlign w:val="center"/>
            <w:shd w:fill="14233B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Starter value</w:t>
            </w:r>
          </w:p>
        </w:tc>
        <w:tc>
          <w:tcPr>
            <w:tcW w:type="dxa" w:w="5544"/>
            <w:vAlign w:val="center"/>
            <w:shd w:fill="14233B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Use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02B3C"/>
                <w:sz w:val="16"/>
              </w:rPr>
              <w:t>Color / Navy</w:t>
            </w:r>
          </w:p>
        </w:tc>
        <w:tc>
          <w:tcPr>
            <w:tcW w:type="dxa" w:w="288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02B3C"/>
                <w:sz w:val="16"/>
              </w:rPr>
              <w:t>#14233B</w:t>
            </w:r>
          </w:p>
        </w:tc>
        <w:tc>
          <w:tcPr>
            <w:tcW w:type="dxa" w:w="554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02B3C"/>
                <w:sz w:val="16"/>
              </w:rPr>
              <w:t>Navigation, headings, strong text</w:t>
            </w:r>
          </w:p>
        </w:tc>
      </w:tr>
      <w:tr>
        <w:tc>
          <w:tcPr>
            <w:tcW w:type="dxa" w:w="2088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02B3C"/>
                <w:sz w:val="16"/>
              </w:rPr>
              <w:t>Color / Primary blue</w:t>
            </w:r>
          </w:p>
        </w:tc>
        <w:tc>
          <w:tcPr>
            <w:tcW w:type="dxa" w:w="2880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02B3C"/>
                <w:sz w:val="16"/>
              </w:rPr>
              <w:t>#246BFD</w:t>
            </w:r>
          </w:p>
        </w:tc>
        <w:tc>
          <w:tcPr>
            <w:tcW w:type="dxa" w:w="5544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02B3C"/>
                <w:sz w:val="16"/>
              </w:rPr>
              <w:t>Primary action, active navigation, links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02B3C"/>
                <w:sz w:val="16"/>
              </w:rPr>
              <w:t>Color / Teal</w:t>
            </w:r>
          </w:p>
        </w:tc>
        <w:tc>
          <w:tcPr>
            <w:tcW w:type="dxa" w:w="288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02B3C"/>
                <w:sz w:val="16"/>
              </w:rPr>
              <w:t>#11A6A0</w:t>
            </w:r>
          </w:p>
        </w:tc>
        <w:tc>
          <w:tcPr>
            <w:tcW w:type="dxa" w:w="554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02B3C"/>
                <w:sz w:val="16"/>
              </w:rPr>
              <w:t>AI-related accents and secondary highlights</w:t>
            </w:r>
          </w:p>
        </w:tc>
      </w:tr>
      <w:tr>
        <w:tc>
          <w:tcPr>
            <w:tcW w:type="dxa" w:w="2088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02B3C"/>
                <w:sz w:val="16"/>
              </w:rPr>
              <w:t>Color / Canvas</w:t>
            </w:r>
          </w:p>
        </w:tc>
        <w:tc>
          <w:tcPr>
            <w:tcW w:type="dxa" w:w="2880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02B3C"/>
                <w:sz w:val="16"/>
              </w:rPr>
              <w:t>#F4F6FA</w:t>
            </w:r>
          </w:p>
        </w:tc>
        <w:tc>
          <w:tcPr>
            <w:tcW w:type="dxa" w:w="5544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02B3C"/>
                <w:sz w:val="16"/>
              </w:rPr>
              <w:t>Application background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02B3C"/>
                <w:sz w:val="16"/>
              </w:rPr>
              <w:t>Color / Surface</w:t>
            </w:r>
          </w:p>
        </w:tc>
        <w:tc>
          <w:tcPr>
            <w:tcW w:type="dxa" w:w="288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02B3C"/>
                <w:sz w:val="16"/>
              </w:rPr>
              <w:t>#FFFFFF</w:t>
            </w:r>
          </w:p>
        </w:tc>
        <w:tc>
          <w:tcPr>
            <w:tcW w:type="dxa" w:w="554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02B3C"/>
                <w:sz w:val="16"/>
              </w:rPr>
              <w:t>Cards, panels, forms</w:t>
            </w:r>
          </w:p>
        </w:tc>
      </w:tr>
      <w:tr>
        <w:tc>
          <w:tcPr>
            <w:tcW w:type="dxa" w:w="2088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02B3C"/>
                <w:sz w:val="16"/>
              </w:rPr>
              <w:t>Color / Border</w:t>
            </w:r>
          </w:p>
        </w:tc>
        <w:tc>
          <w:tcPr>
            <w:tcW w:type="dxa" w:w="2880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02B3C"/>
                <w:sz w:val="16"/>
              </w:rPr>
              <w:t>#D9E1EC</w:t>
            </w:r>
          </w:p>
        </w:tc>
        <w:tc>
          <w:tcPr>
            <w:tcW w:type="dxa" w:w="5544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02B3C"/>
                <w:sz w:val="16"/>
              </w:rPr>
              <w:t>Dividers, field outlines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02B3C"/>
                <w:sz w:val="16"/>
              </w:rPr>
              <w:t>Color / Success</w:t>
            </w:r>
          </w:p>
        </w:tc>
        <w:tc>
          <w:tcPr>
            <w:tcW w:type="dxa" w:w="288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02B3C"/>
                <w:sz w:val="16"/>
              </w:rPr>
              <w:t>#16845B</w:t>
            </w:r>
          </w:p>
        </w:tc>
        <w:tc>
          <w:tcPr>
            <w:tcW w:type="dxa" w:w="554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02B3C"/>
                <w:sz w:val="16"/>
              </w:rPr>
              <w:t>Successful connection and completed actions</w:t>
            </w:r>
          </w:p>
        </w:tc>
      </w:tr>
      <w:tr>
        <w:tc>
          <w:tcPr>
            <w:tcW w:type="dxa" w:w="2088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02B3C"/>
                <w:sz w:val="16"/>
              </w:rPr>
              <w:t>Color / Warning</w:t>
            </w:r>
          </w:p>
        </w:tc>
        <w:tc>
          <w:tcPr>
            <w:tcW w:type="dxa" w:w="2880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02B3C"/>
                <w:sz w:val="16"/>
              </w:rPr>
              <w:t>#B76E00</w:t>
            </w:r>
          </w:p>
        </w:tc>
        <w:tc>
          <w:tcPr>
            <w:tcW w:type="dxa" w:w="5544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02B3C"/>
                <w:sz w:val="16"/>
              </w:rPr>
              <w:t>SLA risk, sync delay, validation warnings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02B3C"/>
                <w:sz w:val="16"/>
              </w:rPr>
              <w:t>Color / Error</w:t>
            </w:r>
          </w:p>
        </w:tc>
        <w:tc>
          <w:tcPr>
            <w:tcW w:type="dxa" w:w="288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02B3C"/>
                <w:sz w:val="16"/>
              </w:rPr>
              <w:t>#B42318</w:t>
            </w:r>
          </w:p>
        </w:tc>
        <w:tc>
          <w:tcPr>
            <w:tcW w:type="dxa" w:w="554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02B3C"/>
                <w:sz w:val="16"/>
              </w:rPr>
              <w:t>Failures, critical alerts, destructive consequences</w:t>
            </w:r>
          </w:p>
        </w:tc>
      </w:tr>
      <w:tr>
        <w:tc>
          <w:tcPr>
            <w:tcW w:type="dxa" w:w="2088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02B3C"/>
                <w:sz w:val="16"/>
              </w:rPr>
              <w:t>Spacing</w:t>
            </w:r>
          </w:p>
        </w:tc>
        <w:tc>
          <w:tcPr>
            <w:tcW w:type="dxa" w:w="2880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02B3C"/>
                <w:sz w:val="16"/>
              </w:rPr>
              <w:t>4 / 8 / 12 / 16 / 24 / 32 px</w:t>
            </w:r>
          </w:p>
        </w:tc>
        <w:tc>
          <w:tcPr>
            <w:tcW w:type="dxa" w:w="5544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02B3C"/>
                <w:sz w:val="16"/>
              </w:rPr>
              <w:t>Consistent layout rhythm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02B3C"/>
                <w:sz w:val="16"/>
              </w:rPr>
              <w:t>Radius</w:t>
            </w:r>
          </w:p>
        </w:tc>
        <w:tc>
          <w:tcPr>
            <w:tcW w:type="dxa" w:w="288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02B3C"/>
                <w:sz w:val="16"/>
              </w:rPr>
              <w:t>6 / 10 / 14 px</w:t>
            </w:r>
          </w:p>
        </w:tc>
        <w:tc>
          <w:tcPr>
            <w:tcW w:type="dxa" w:w="554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02B3C"/>
                <w:sz w:val="16"/>
              </w:rPr>
              <w:t>Inputs, cards, dialogs</w:t>
            </w:r>
          </w:p>
        </w:tc>
      </w:tr>
      <w:tr>
        <w:tc>
          <w:tcPr>
            <w:tcW w:type="dxa" w:w="2088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02B3C"/>
                <w:sz w:val="16"/>
              </w:rPr>
              <w:t>Typography</w:t>
            </w:r>
          </w:p>
        </w:tc>
        <w:tc>
          <w:tcPr>
            <w:tcW w:type="dxa" w:w="2880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02B3C"/>
                <w:sz w:val="16"/>
              </w:rPr>
              <w:t>Aptos/Inter-like sans serif</w:t>
            </w:r>
          </w:p>
        </w:tc>
        <w:tc>
          <w:tcPr>
            <w:tcW w:type="dxa" w:w="5544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02B3C"/>
                <w:sz w:val="16"/>
              </w:rPr>
              <w:t>Readable UI; define a consistent type scale</w:t>
            </w:r>
          </w:p>
        </w:tc>
      </w:tr>
    </w:tbl>
    <w:p/>
    <w:p>
      <w:pPr>
        <w:pStyle w:val="Heading2"/>
      </w:pPr>
      <w:r>
        <w:t>Component inventory</w:t>
      </w:r>
    </w:p>
    <w:p>
      <w:pPr>
        <w:pStyle w:val="ListBullet"/>
        <w:spacing w:after="40"/>
      </w:pPr>
      <w:r>
        <w:t>Navigation: sidebar item, nested item, count badge, workspace switcher, breadcrumbs.</w:t>
      </w:r>
    </w:p>
    <w:p>
      <w:pPr>
        <w:pStyle w:val="ListBullet"/>
        <w:spacing w:after="40"/>
      </w:pPr>
      <w:r>
        <w:t>Data display: KPI card, status pill, channel icon, SLA timer, source chip, timeline event.</w:t>
      </w:r>
    </w:p>
    <w:p>
      <w:pPr>
        <w:pStyle w:val="ListBullet"/>
        <w:spacing w:after="40"/>
      </w:pPr>
      <w:r>
        <w:t>Inputs: text field, textarea, combobox, date range, multi-select, toggle, radio, file upload.</w:t>
      </w:r>
    </w:p>
    <w:p>
      <w:pPr>
        <w:pStyle w:val="ListBullet"/>
        <w:spacing w:after="40"/>
      </w:pPr>
      <w:r>
        <w:t>Workflow: stepper, checklist, test result, validation summary, publish confirmation, version diff.</w:t>
      </w:r>
    </w:p>
    <w:p>
      <w:pPr>
        <w:pStyle w:val="ListBullet"/>
        <w:spacing w:after="40"/>
      </w:pPr>
      <w:r>
        <w:t>Conversation: message bubble, internal note, AI response with sources, composer, transcript segment, attachment.</w:t>
      </w:r>
    </w:p>
    <w:p>
      <w:pPr>
        <w:pStyle w:val="ListBullet"/>
        <w:spacing w:after="40"/>
      </w:pPr>
      <w:r>
        <w:t>Operations: queue row, filter chip, bulk action bar, assignment picker, priority selector.</w:t>
      </w:r>
    </w:p>
    <w:p>
      <w:pPr>
        <w:pStyle w:val="ListBullet"/>
        <w:spacing w:after="40"/>
      </w:pPr>
      <w:r>
        <w:t>Feedback: toast, inline error, banner, empty state, skeleton, retry action, outage banner.</w:t>
      </w:r>
    </w:p>
    <w:p>
      <w:pPr>
        <w:pStyle w:val="Heading1"/>
      </w:pPr>
      <w:r>
        <w:t>9. Accessibility and usability requirements</w:t>
      </w:r>
    </w:p>
    <w:p>
      <w:pPr>
        <w:pStyle w:val="ListBullet"/>
        <w:spacing w:after="40"/>
      </w:pPr>
      <w:r>
        <w:t>Meet WCAG 2.2 AA as the design target; validate with automated and manual checks.</w:t>
      </w:r>
    </w:p>
    <w:p>
      <w:pPr>
        <w:pStyle w:val="ListBullet"/>
        <w:spacing w:after="40"/>
      </w:pPr>
      <w:r>
        <w:t>Every interactive control has a visible keyboard focus state and accessible name.</w:t>
      </w:r>
    </w:p>
    <w:p>
      <w:pPr>
        <w:pStyle w:val="ListBullet"/>
        <w:spacing w:after="40"/>
      </w:pPr>
      <w:r>
        <w:t>Never use color alone to convey status; pair color with text/icon.</w:t>
      </w:r>
    </w:p>
    <w:p>
      <w:pPr>
        <w:pStyle w:val="ListBullet"/>
        <w:spacing w:after="40"/>
      </w:pPr>
      <w:r>
        <w:t>Maintain sufficient text and UI contrast; support browser zoom up to 200% without loss of core functionality.</w:t>
      </w:r>
    </w:p>
    <w:p>
      <w:pPr>
        <w:pStyle w:val="ListBullet"/>
        <w:spacing w:after="40"/>
      </w:pPr>
      <w:r>
        <w:t>Use predictable focus order and restore focus after dialogs close.</w:t>
      </w:r>
    </w:p>
    <w:p>
      <w:pPr>
        <w:pStyle w:val="ListBullet"/>
        <w:spacing w:after="40"/>
      </w:pPr>
      <w:r>
        <w:t>Announce new messages, send failures, and queue changes without overwhelming screen-reader users.</w:t>
      </w:r>
    </w:p>
    <w:p>
      <w:pPr>
        <w:pStyle w:val="ListBullet"/>
        <w:spacing w:after="40"/>
      </w:pPr>
      <w:r>
        <w:t>Provide keyboard alternatives for drag-and-drop and complex call-flow editing.</w:t>
      </w:r>
    </w:p>
    <w:p>
      <w:pPr>
        <w:pStyle w:val="ListBullet"/>
        <w:spacing w:after="40"/>
      </w:pPr>
      <w:r>
        <w:t>Voice experiences need transcript review, accessible controls, and clear non-voice fallback paths.</w:t>
      </w:r>
    </w:p>
    <w:p>
      <w:pPr>
        <w:pStyle w:val="ListBullet"/>
        <w:spacing w:after="40"/>
      </w:pPr>
      <w:r>
        <w:t>Avoid time-only warnings; give enough time and a way to extend or recover work where appropriate.</w:t>
      </w:r>
    </w:p>
    <w:p>
      <w:pPr>
        <w:pStyle w:val="Heading1"/>
      </w:pPr>
      <w:r>
        <w:t>10. Product analytics and event instrumentation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376"/>
            <w:vAlign w:val="center"/>
            <w:shd w:fill="14233B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Event</w:t>
            </w:r>
          </w:p>
        </w:tc>
        <w:tc>
          <w:tcPr>
            <w:tcW w:type="dxa" w:w="3024"/>
            <w:vAlign w:val="center"/>
            <w:shd w:fill="14233B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When</w:t>
            </w:r>
          </w:p>
        </w:tc>
        <w:tc>
          <w:tcPr>
            <w:tcW w:type="dxa" w:w="5112"/>
            <w:vAlign w:val="center"/>
            <w:shd w:fill="14233B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Useful properties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02B3C"/>
                <w:sz w:val="16"/>
              </w:rPr>
              <w:t>setup_step_completed</w:t>
            </w:r>
          </w:p>
        </w:tc>
        <w:tc>
          <w:tcPr>
            <w:tcW w:type="dxa" w:w="302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02B3C"/>
                <w:sz w:val="16"/>
              </w:rPr>
              <w:t>User completes a setup step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02B3C"/>
                <w:sz w:val="16"/>
              </w:rPr>
              <w:t>tenant_id, step, duration, result</w:t>
            </w:r>
          </w:p>
        </w:tc>
      </w:tr>
      <w:tr>
        <w:tc>
          <w:tcPr>
            <w:tcW w:type="dxa" w:w="2376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02B3C"/>
                <w:sz w:val="16"/>
              </w:rPr>
              <w:t>channel_test_completed</w:t>
            </w:r>
          </w:p>
        </w:tc>
        <w:tc>
          <w:tcPr>
            <w:tcW w:type="dxa" w:w="3024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02B3C"/>
                <w:sz w:val="16"/>
              </w:rPr>
              <w:t>Chat/email/voice test ends</w:t>
            </w:r>
          </w:p>
        </w:tc>
        <w:tc>
          <w:tcPr>
            <w:tcW w:type="dxa" w:w="5112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02B3C"/>
                <w:sz w:val="16"/>
              </w:rPr>
              <w:t>channel, provider, result, failure_code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02B3C"/>
                <w:sz w:val="16"/>
              </w:rPr>
              <w:t>conversation_opened</w:t>
            </w:r>
          </w:p>
        </w:tc>
        <w:tc>
          <w:tcPr>
            <w:tcW w:type="dxa" w:w="302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02B3C"/>
                <w:sz w:val="16"/>
              </w:rPr>
              <w:t>Agent opens case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02B3C"/>
                <w:sz w:val="16"/>
              </w:rPr>
              <w:t>channel, queue, assignment_state</w:t>
            </w:r>
          </w:p>
        </w:tc>
      </w:tr>
      <w:tr>
        <w:tc>
          <w:tcPr>
            <w:tcW w:type="dxa" w:w="2376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02B3C"/>
                <w:sz w:val="16"/>
              </w:rPr>
              <w:t>ai_answer_sent</w:t>
            </w:r>
          </w:p>
        </w:tc>
        <w:tc>
          <w:tcPr>
            <w:tcW w:type="dxa" w:w="3024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02B3C"/>
                <w:sz w:val="16"/>
              </w:rPr>
              <w:t>AI sends response</w:t>
            </w:r>
          </w:p>
        </w:tc>
        <w:tc>
          <w:tcPr>
            <w:tcW w:type="dxa" w:w="5112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02B3C"/>
                <w:sz w:val="16"/>
              </w:rPr>
              <w:t>channel, ai_version, source_count, policy_path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02B3C"/>
                <w:sz w:val="16"/>
              </w:rPr>
              <w:t>ai_handoff_triggered</w:t>
            </w:r>
          </w:p>
        </w:tc>
        <w:tc>
          <w:tcPr>
            <w:tcW w:type="dxa" w:w="302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02B3C"/>
                <w:sz w:val="16"/>
              </w:rPr>
              <w:t>System initiates handoff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02B3C"/>
                <w:sz w:val="16"/>
              </w:rPr>
              <w:t>reason, channel, destination_queue, policy_version</w:t>
            </w:r>
          </w:p>
        </w:tc>
      </w:tr>
      <w:tr>
        <w:tc>
          <w:tcPr>
            <w:tcW w:type="dxa" w:w="2376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02B3C"/>
                <w:sz w:val="16"/>
              </w:rPr>
              <w:t>handoff_accepted</w:t>
            </w:r>
          </w:p>
        </w:tc>
        <w:tc>
          <w:tcPr>
            <w:tcW w:type="dxa" w:w="3024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02B3C"/>
                <w:sz w:val="16"/>
              </w:rPr>
              <w:t>Agent accepts/claims case</w:t>
            </w:r>
          </w:p>
        </w:tc>
        <w:tc>
          <w:tcPr>
            <w:tcW w:type="dxa" w:w="5112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02B3C"/>
                <w:sz w:val="16"/>
              </w:rPr>
              <w:t>wait_seconds, queue, priority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02B3C"/>
                <w:sz w:val="16"/>
              </w:rPr>
              <w:t>case_resolved</w:t>
            </w:r>
          </w:p>
        </w:tc>
        <w:tc>
          <w:tcPr>
            <w:tcW w:type="dxa" w:w="302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02B3C"/>
                <w:sz w:val="16"/>
              </w:rPr>
              <w:t>Case resolves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02B3C"/>
                <w:sz w:val="16"/>
              </w:rPr>
              <w:t>channel, resolution_type, reopen_eligible</w:t>
            </w:r>
          </w:p>
        </w:tc>
      </w:tr>
      <w:tr>
        <w:tc>
          <w:tcPr>
            <w:tcW w:type="dxa" w:w="2376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02B3C"/>
                <w:sz w:val="16"/>
              </w:rPr>
              <w:t>knowledge_published</w:t>
            </w:r>
          </w:p>
        </w:tc>
        <w:tc>
          <w:tcPr>
            <w:tcW w:type="dxa" w:w="3024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02B3C"/>
                <w:sz w:val="16"/>
              </w:rPr>
              <w:t>Approved knowledge goes live</w:t>
            </w:r>
          </w:p>
        </w:tc>
        <w:tc>
          <w:tcPr>
            <w:tcW w:type="dxa" w:w="5112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02B3C"/>
                <w:sz w:val="16"/>
              </w:rPr>
              <w:t>source_type, version, actor_role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02B3C"/>
                <w:sz w:val="16"/>
              </w:rPr>
              <w:t>ai_test_failed</w:t>
            </w:r>
          </w:p>
        </w:tc>
        <w:tc>
          <w:tcPr>
            <w:tcW w:type="dxa" w:w="302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02B3C"/>
                <w:sz w:val="16"/>
              </w:rPr>
              <w:t>A configured evaluation fails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02B3C"/>
                <w:sz w:val="16"/>
              </w:rPr>
              <w:t>test_suite, failure_category, ai_version</w:t>
            </w:r>
          </w:p>
        </w:tc>
      </w:tr>
      <w:tr>
        <w:tc>
          <w:tcPr>
            <w:tcW w:type="dxa" w:w="2376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02B3C"/>
                <w:sz w:val="16"/>
              </w:rPr>
              <w:t>channel_degraded</w:t>
            </w:r>
          </w:p>
        </w:tc>
        <w:tc>
          <w:tcPr>
            <w:tcW w:type="dxa" w:w="3024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02B3C"/>
                <w:sz w:val="16"/>
              </w:rPr>
              <w:t>Provider/channel health degrades</w:t>
            </w:r>
          </w:p>
        </w:tc>
        <w:tc>
          <w:tcPr>
            <w:tcW w:type="dxa" w:w="5112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02B3C"/>
                <w:sz w:val="16"/>
              </w:rPr>
              <w:t>channel, error_class, recovery_status</w:t>
            </w:r>
          </w:p>
        </w:tc>
      </w:tr>
    </w:tbl>
    <w:p/>
    <w:p>
      <w:pPr>
        <w:pStyle w:val="SmallNote"/>
      </w:pPr>
      <w:r>
        <w:t>Instrumentation must not send message bodies, call recordings, email content, or other sensitive customer content to general product analytics by default. Use tenant-safe identifiers, retention controls, and documented access policy.</w:t>
      </w:r>
    </w:p>
    <w:p>
      <w:pPr>
        <w:pStyle w:val="Heading1"/>
      </w:pPr>
      <w:r>
        <w:t>11. Screen prioritization for design and build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728"/>
            <w:vAlign w:val="center"/>
            <w:shd w:fill="14233B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Priority</w:t>
            </w:r>
          </w:p>
        </w:tc>
        <w:tc>
          <w:tcPr>
            <w:tcW w:type="dxa" w:w="5472"/>
            <w:vAlign w:val="center"/>
            <w:shd w:fill="14233B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Design deliverables</w:t>
            </w:r>
          </w:p>
        </w:tc>
        <w:tc>
          <w:tcPr>
            <w:tcW w:type="dxa" w:w="3312"/>
            <w:vAlign w:val="center"/>
            <w:shd w:fill="14233B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Exit criteria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02B3C"/>
                <w:sz w:val="16"/>
              </w:rPr>
              <w:t>P0 — first</w:t>
            </w:r>
          </w:p>
        </w:tc>
        <w:tc>
          <w:tcPr>
            <w:tcW w:type="dxa" w:w="547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02B3C"/>
                <w:sz w:val="16"/>
              </w:rPr>
              <w:t>App shell; setup wizard; overview; unified inbox; case workspace; handoff; chat/email/voice setup; knowledge base; AI behavior settings; roles; core empty/error/loading states.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02B3C"/>
                <w:sz w:val="16"/>
              </w:rPr>
              <w:t>Clickable happy paths and critical failure paths reviewed by product, engineering, and QA.</w:t>
            </w:r>
          </w:p>
        </w:tc>
      </w:tr>
      <w:tr>
        <w:tc>
          <w:tcPr>
            <w:tcW w:type="dxa" w:w="1728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02B3C"/>
                <w:sz w:val="16"/>
              </w:rPr>
              <w:t>P1 — next</w:t>
            </w:r>
          </w:p>
        </w:tc>
        <w:tc>
          <w:tcPr>
            <w:tcW w:type="dxa" w:w="5472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02B3C"/>
                <w:sz w:val="16"/>
              </w:rPr>
              <w:t>Advanced routing; analytics drill-down; evaluation/review queue; audit log filters; saved views; customer timeline; integration health.</w:t>
            </w:r>
          </w:p>
        </w:tc>
        <w:tc>
          <w:tcPr>
            <w:tcW w:type="dxa" w:w="3312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02B3C"/>
                <w:sz w:val="16"/>
              </w:rPr>
              <w:t>Validated against real support scenarios and role permissions.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02B3C"/>
                <w:sz w:val="16"/>
              </w:rPr>
              <w:t>P2 — later</w:t>
            </w:r>
          </w:p>
        </w:tc>
        <w:tc>
          <w:tcPr>
            <w:tcW w:type="dxa" w:w="547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02B3C"/>
                <w:sz w:val="16"/>
              </w:rPr>
              <w:t>Custom dashboard builder; advanced workflow canvas; deep personalization; complex report builder.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02B3C"/>
                <w:sz w:val="16"/>
              </w:rPr>
              <w:t>Built only after usage evidence and customer demand.</w:t>
            </w:r>
          </w:p>
        </w:tc>
      </w:tr>
    </w:tbl>
    <w:p/>
    <w:p>
      <w:pPr>
        <w:pStyle w:val="Heading1"/>
      </w:pPr>
      <w:r>
        <w:t>12. Recommended design sprint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232"/>
            <w:vAlign w:val="center"/>
            <w:shd w:fill="14233B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Sprint</w:t>
            </w:r>
          </w:p>
        </w:tc>
        <w:tc>
          <w:tcPr>
            <w:tcW w:type="dxa" w:w="4896"/>
            <w:vAlign w:val="center"/>
            <w:shd w:fill="14233B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Activities</w:t>
            </w:r>
          </w:p>
        </w:tc>
        <w:tc>
          <w:tcPr>
            <w:tcW w:type="dxa" w:w="3384"/>
            <w:vAlign w:val="center"/>
            <w:shd w:fill="14233B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Outputs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02B3C"/>
                <w:sz w:val="16"/>
              </w:rPr>
              <w:t>Sprint 1 — Discover</w:t>
            </w:r>
          </w:p>
        </w:tc>
        <w:tc>
          <w:tcPr>
            <w:tcW w:type="dxa" w:w="489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02B3C"/>
                <w:sz w:val="16"/>
              </w:rPr>
              <w:t>Review PRD, validate roles, map service journeys, define design assumptions and risks.</w:t>
            </w:r>
          </w:p>
        </w:tc>
        <w:tc>
          <w:tcPr>
            <w:tcW w:type="dxa" w:w="338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02B3C"/>
                <w:sz w:val="16"/>
              </w:rPr>
              <w:t>Journey maps, sitemap, initial KPI definitions, design questions.</w:t>
            </w:r>
          </w:p>
        </w:tc>
      </w:tr>
      <w:tr>
        <w:tc>
          <w:tcPr>
            <w:tcW w:type="dxa" w:w="2232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02B3C"/>
                <w:sz w:val="16"/>
              </w:rPr>
              <w:t>Sprint 2 — Structure</w:t>
            </w:r>
          </w:p>
        </w:tc>
        <w:tc>
          <w:tcPr>
            <w:tcW w:type="dxa" w:w="4896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02B3C"/>
                <w:sz w:val="16"/>
              </w:rPr>
              <w:t>Wireframe app shell, inbox, case workspace, setup wizard, handoff panel.</w:t>
            </w:r>
          </w:p>
        </w:tc>
        <w:tc>
          <w:tcPr>
            <w:tcW w:type="dxa" w:w="3384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02B3C"/>
                <w:sz w:val="16"/>
              </w:rPr>
              <w:t>Low-fidelity wireframes and navigation prototype.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02B3C"/>
                <w:sz w:val="16"/>
              </w:rPr>
              <w:t>Sprint 3 — Channel flows</w:t>
            </w:r>
          </w:p>
        </w:tc>
        <w:tc>
          <w:tcPr>
            <w:tcW w:type="dxa" w:w="489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02B3C"/>
                <w:sz w:val="16"/>
              </w:rPr>
              <w:t>Design chat, email, voice setup and customer-side experiences; define provider failures.</w:t>
            </w:r>
          </w:p>
        </w:tc>
        <w:tc>
          <w:tcPr>
            <w:tcW w:type="dxa" w:w="338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02B3C"/>
                <w:sz w:val="16"/>
              </w:rPr>
              <w:t>Channel flow diagrams and failure-state library.</w:t>
            </w:r>
          </w:p>
        </w:tc>
      </w:tr>
      <w:tr>
        <w:tc>
          <w:tcPr>
            <w:tcW w:type="dxa" w:w="2232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02B3C"/>
                <w:sz w:val="16"/>
              </w:rPr>
              <w:t>Sprint 4 — AI controls</w:t>
            </w:r>
          </w:p>
        </w:tc>
        <w:tc>
          <w:tcPr>
            <w:tcW w:type="dxa" w:w="4896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02B3C"/>
                <w:sz w:val="16"/>
              </w:rPr>
              <w:t>Design knowledge, policy settings, test preview, publish/rollback, quality review.</w:t>
            </w:r>
          </w:p>
        </w:tc>
        <w:tc>
          <w:tcPr>
            <w:tcW w:type="dxa" w:w="3384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02B3C"/>
                <w:sz w:val="16"/>
              </w:rPr>
              <w:t>AI configuration prototype and test scenarios.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02B3C"/>
                <w:sz w:val="16"/>
              </w:rPr>
              <w:t>Sprint 5 — Visual design</w:t>
            </w:r>
          </w:p>
        </w:tc>
        <w:tc>
          <w:tcPr>
            <w:tcW w:type="dxa" w:w="489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02B3C"/>
                <w:sz w:val="16"/>
              </w:rPr>
              <w:t>Apply design tokens, build component library, responsive layouts, accessibility pass.</w:t>
            </w:r>
          </w:p>
        </w:tc>
        <w:tc>
          <w:tcPr>
            <w:tcW w:type="dxa" w:w="338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02B3C"/>
                <w:sz w:val="16"/>
              </w:rPr>
              <w:t>High-fidelity screens and component inventory.</w:t>
            </w:r>
          </w:p>
        </w:tc>
      </w:tr>
      <w:tr>
        <w:tc>
          <w:tcPr>
            <w:tcW w:type="dxa" w:w="2232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02B3C"/>
                <w:sz w:val="16"/>
              </w:rPr>
              <w:t>Sprint 6 — Validation &amp; handoff</w:t>
            </w:r>
          </w:p>
        </w:tc>
        <w:tc>
          <w:tcPr>
            <w:tcW w:type="dxa" w:w="4896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02B3C"/>
                <w:sz w:val="16"/>
              </w:rPr>
              <w:t>Usability test with representative users, revise, annotate states, review with engineering and QA.</w:t>
            </w:r>
          </w:p>
        </w:tc>
        <w:tc>
          <w:tcPr>
            <w:tcW w:type="dxa" w:w="3384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02B3C"/>
                <w:sz w:val="16"/>
              </w:rPr>
              <w:t>Approved prototype, acceptance criteria, assets, implementation notes.</w:t>
            </w:r>
          </w:p>
        </w:tc>
      </w:tr>
    </w:tbl>
    <w:p/>
    <w:p>
      <w:pPr>
        <w:pStyle w:val="Heading1"/>
      </w:pPr>
      <w:r>
        <w:t>13. Design QA checklist</w:t>
      </w:r>
    </w:p>
    <w:p>
      <w:pPr>
        <w:pStyle w:val="ListBullet"/>
        <w:spacing w:after="40"/>
      </w:pPr>
      <w:r>
        <w:t>☐ Every screen has loading, empty, success, warning, error, and permission-denied states where applicable.</w:t>
      </w:r>
    </w:p>
    <w:p>
      <w:pPr>
        <w:pStyle w:val="ListBullet"/>
        <w:spacing w:after="40"/>
      </w:pPr>
      <w:r>
        <w:t>☐ All controls have labels, keyboard behavior, validation, disabled state, and confirmation behavior defined.</w:t>
      </w:r>
    </w:p>
    <w:p>
      <w:pPr>
        <w:pStyle w:val="ListBullet"/>
        <w:spacing w:after="40"/>
      </w:pPr>
      <w:r>
        <w:t>☐ Chat, email, and voice cases share the same case status and handoff model where appropriate.</w:t>
      </w:r>
    </w:p>
    <w:p>
      <w:pPr>
        <w:pStyle w:val="ListBullet"/>
        <w:spacing w:after="40"/>
      </w:pPr>
      <w:r>
        <w:t>☐ AI response sources, fallback, uncertainty, and escalation behavior are visible and understandable.</w:t>
      </w:r>
    </w:p>
    <w:p>
      <w:pPr>
        <w:pStyle w:val="ListBullet"/>
        <w:spacing w:after="40"/>
      </w:pPr>
      <w:r>
        <w:t>☐ No flow loses conversation context when moving from AI to a human.</w:t>
      </w:r>
    </w:p>
    <w:p>
      <w:pPr>
        <w:pStyle w:val="ListBullet"/>
        <w:spacing w:after="40"/>
      </w:pPr>
      <w:r>
        <w:t>☐ Channel failures explain impact and provide a recovery action.</w:t>
      </w:r>
    </w:p>
    <w:p>
      <w:pPr>
        <w:pStyle w:val="ListBullet"/>
        <w:spacing w:after="40"/>
      </w:pPr>
      <w:r>
        <w:t>☐ Role permissions are reflected in both navigation and direct-access/error states.</w:t>
      </w:r>
    </w:p>
    <w:p>
      <w:pPr>
        <w:pStyle w:val="ListBullet"/>
        <w:spacing w:after="40"/>
      </w:pPr>
      <w:r>
        <w:t>☐ Destructive actions, publishing, and privilege increases have clear confirmation and audit behavior.</w:t>
      </w:r>
    </w:p>
    <w:p>
      <w:pPr>
        <w:pStyle w:val="ListBullet"/>
        <w:spacing w:after="40"/>
      </w:pPr>
      <w:r>
        <w:t>☐ Responsive layouts are defined for key breakpoints.</w:t>
      </w:r>
    </w:p>
    <w:p>
      <w:pPr>
        <w:pStyle w:val="ListBullet"/>
        <w:spacing w:after="40"/>
      </w:pPr>
      <w:r>
        <w:t>☐ Accessibility review and usability findings are recorded before engineering handoff.</w:t>
      </w:r>
    </w:p>
    <w:p>
      <w:pPr>
        <w:pStyle w:val="Heading1"/>
      </w:pPr>
      <w:r>
        <w:t>14. Deliverables expected from the design team</w:t>
      </w:r>
    </w:p>
    <w:p>
      <w:pPr>
        <w:pStyle w:val="ListBullet"/>
        <w:spacing w:after="40"/>
      </w:pPr>
      <w:r>
        <w:t>Figma project organized by foundations, components, flows, and screens.</w:t>
      </w:r>
    </w:p>
    <w:p>
      <w:pPr>
        <w:pStyle w:val="ListBullet"/>
        <w:spacing w:after="40"/>
      </w:pPr>
      <w:r>
        <w:t>Clickable prototype for the four end-to-end journeys in Section 6.</w:t>
      </w:r>
    </w:p>
    <w:p>
      <w:pPr>
        <w:pStyle w:val="ListBullet"/>
        <w:spacing w:after="40"/>
      </w:pPr>
      <w:r>
        <w:t>High-fidelity designs for all P0 screens and critical states.</w:t>
      </w:r>
    </w:p>
    <w:p>
      <w:pPr>
        <w:pStyle w:val="ListBullet"/>
        <w:spacing w:after="40"/>
      </w:pPr>
      <w:r>
        <w:t>Component library with tokens, variants, and interaction behavior.</w:t>
      </w:r>
    </w:p>
    <w:p>
      <w:pPr>
        <w:pStyle w:val="ListBullet"/>
        <w:spacing w:after="40"/>
      </w:pPr>
      <w:r>
        <w:t>Annotated handoff specs: validation, permissions, error states, loading, empty states, analytics events.</w:t>
      </w:r>
    </w:p>
    <w:p>
      <w:pPr>
        <w:pStyle w:val="ListBullet"/>
        <w:spacing w:after="40"/>
      </w:pPr>
      <w:r>
        <w:t>Accessibility checklist and results from at least one usability review.</w:t>
      </w:r>
    </w:p>
    <w:p>
      <w:pPr>
        <w:pStyle w:val="ListBullet"/>
        <w:spacing w:after="40"/>
      </w:pPr>
      <w:r>
        <w:t>Open questions log with owner, decision deadline, and downstream impact.</w:t>
      </w:r>
    </w:p>
    <w:p>
      <w:pPr>
        <w:pStyle w:val="Heading1"/>
      </w:pPr>
      <w:r>
        <w:t>15. Decisions to confirm before high-fidelity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160"/>
            <w:vAlign w:val="center"/>
            <w:shd w:fill="14233B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Decision</w:t>
            </w:r>
          </w:p>
        </w:tc>
        <w:tc>
          <w:tcPr>
            <w:tcW w:type="dxa" w:w="5040"/>
            <w:vAlign w:val="center"/>
            <w:shd w:fill="14233B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Recommended default</w:t>
            </w:r>
          </w:p>
        </w:tc>
        <w:tc>
          <w:tcPr>
            <w:tcW w:type="dxa" w:w="3312"/>
            <w:vAlign w:val="center"/>
            <w:shd w:fill="14233B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Why it matters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02B3C"/>
                <w:sz w:val="16"/>
              </w:rPr>
              <w:t>Human handoff policy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02B3C"/>
                <w:sz w:val="16"/>
              </w:rPr>
              <w:t>Mandatory for explicit human request, low confidence, repeated failure, policy restriction, high-risk action, or tool/provider failure.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02B3C"/>
                <w:sz w:val="16"/>
              </w:rPr>
              <w:t>Determines conversation states, queue behavior, and customer messaging.</w:t>
            </w:r>
          </w:p>
        </w:tc>
      </w:tr>
      <w:tr>
        <w:tc>
          <w:tcPr>
            <w:tcW w:type="dxa" w:w="2160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02B3C"/>
                <w:sz w:val="16"/>
              </w:rPr>
              <w:t>AI autonomy per channel</w:t>
            </w:r>
          </w:p>
        </w:tc>
        <w:tc>
          <w:tcPr>
            <w:tcW w:type="dxa" w:w="5040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02B3C"/>
                <w:sz w:val="16"/>
              </w:rPr>
              <w:t>Per-tenant and per-channel setting: suggest-only, approve-before-send, or auto-send within defined scope.</w:t>
            </w:r>
          </w:p>
        </w:tc>
        <w:tc>
          <w:tcPr>
            <w:tcW w:type="dxa" w:w="3312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02B3C"/>
                <w:sz w:val="16"/>
              </w:rPr>
              <w:t>Email and voice may need different safety controls than chat.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02B3C"/>
                <w:sz w:val="16"/>
              </w:rPr>
              <w:t>Voice recording/transcription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02B3C"/>
                <w:sz w:val="16"/>
              </w:rPr>
              <w:t>Off until customer configures provider, legal basis/consent, access, and retention policy.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02B3C"/>
                <w:sz w:val="16"/>
              </w:rPr>
              <w:t>Privacy and jurisdiction requirements vary.</w:t>
            </w:r>
          </w:p>
        </w:tc>
      </w:tr>
      <w:tr>
        <w:tc>
          <w:tcPr>
            <w:tcW w:type="dxa" w:w="2160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02B3C"/>
                <w:sz w:val="16"/>
              </w:rPr>
              <w:t>Customer identity</w:t>
            </w:r>
          </w:p>
        </w:tc>
        <w:tc>
          <w:tcPr>
            <w:tcW w:type="dxa" w:w="5040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02B3C"/>
                <w:sz w:val="16"/>
              </w:rPr>
              <w:t>Allow anonymous chat where appropriate; require stronger verification before account-changing actions.</w:t>
            </w:r>
          </w:p>
        </w:tc>
        <w:tc>
          <w:tcPr>
            <w:tcW w:type="dxa" w:w="3312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02B3C"/>
                <w:sz w:val="16"/>
              </w:rPr>
              <w:t>Prevents unsafe disclosure or unauthorized actions.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02B3C"/>
                <w:sz w:val="16"/>
              </w:rPr>
              <w:t>Knowledge publishing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02B3C"/>
                <w:sz w:val="16"/>
              </w:rPr>
              <w:t>Draft → test → approve/publish, with version history and rollback.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02B3C"/>
                <w:sz w:val="16"/>
              </w:rPr>
              <w:t>Reduces incorrect or stale AI answers.</w:t>
            </w:r>
          </w:p>
        </w:tc>
      </w:tr>
      <w:tr>
        <w:tc>
          <w:tcPr>
            <w:tcW w:type="dxa" w:w="2160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02B3C"/>
                <w:sz w:val="16"/>
              </w:rPr>
              <w:t>AI metrics definitions</w:t>
            </w:r>
          </w:p>
        </w:tc>
        <w:tc>
          <w:tcPr>
            <w:tcW w:type="dxa" w:w="5040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02B3C"/>
                <w:sz w:val="16"/>
              </w:rPr>
              <w:t>Report AI-handled separately from confirmed AI-resolved; include recontact and handoff outcomes.</w:t>
            </w:r>
          </w:p>
        </w:tc>
        <w:tc>
          <w:tcPr>
            <w:tcW w:type="dxa" w:w="3312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02B3C"/>
                <w:sz w:val="16"/>
              </w:rPr>
              <w:t>Avoids overstating automation success.</w:t>
            </w:r>
          </w:p>
        </w:tc>
      </w:tr>
    </w:tbl>
    <w:p/>
    <w:p>
      <w:pPr>
        <w:pStyle w:val="Heading1"/>
      </w:pPr>
      <w:r>
        <w:t>Final recommendation</w:t>
      </w:r>
    </w:p>
    <w:p>
      <w:r>
        <w:rPr>
          <w:b/>
        </w:rPr>
        <w:t xml:space="preserve">Do not start by designing every screen at once. </w:t>
      </w:r>
      <w:r>
        <w:t>First create a clickable prototype for the unified inbox, case workspace, AI handoff, and setup wizard. These four areas define the product's daily operating model. Validate them with 3–5 support agents/managers, then extend the same patterns to channel setup, knowledge, analytics, and administration.</w:t>
      </w:r>
    </w:p>
    <w:p>
      <w:pPr>
        <w:pStyle w:val="SmallNote"/>
      </w:pPr>
      <w:r>
        <w:t>This document is a detailed design blueprint. It is not a substitute for a Figma source file or a validated usability study. Product-specific copy, legal/privacy settings, telephony provider constraints, and brand assets should be confirmed during design discovery.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E6B7A"/>
        <w:sz w:val="16"/>
      </w:rPr>
      <w:t>AI Customer Support Platform | UI/UX Blueprint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202B3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233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246BF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11A6A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4233B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Aptos" w:hAnsi="Aptos"/>
      <w:i/>
      <w:color w:val="5E6B7A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