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Routine Q3 inspection of PDU-2 was carried out using ultrasonic thickness gauging and visual inspection. The overall structural integrity of the unit is satisfactory, with one critical finding regarding a high-pressure steam valve.</w:t>
      </w:r>
    </w:p>
    <w:p>
      <w:pPr>
        <w:pStyle w:val="Heading1"/>
      </w:pPr>
      <w:r>
        <w:t>Detailed Findings</w:t>
      </w:r>
    </w:p>
    <w:p>
      <w:r>
        <w:t>- Heat Exchangers (HX-101 to HX-104): No significant fouling detected. Thickness readings are within the 2mm corrosion allowance.</w:t>
      </w:r>
    </w:p>
    <w:p>
      <w:r>
        <w:t>- Piping Network (Line L-205): Minor surface oxidation observed on the external insulation cladding. Recommended for painting in Q4.</w:t>
      </w:r>
    </w:p>
    <w:p>
      <w:r>
        <w:t>- Valves and Instrumentation: Valve A-403 (HP Steam line) showed signs of micro-fissures on the upstream flange during dye-penetrant testing. The acoustic emission sensor indicated a faint internal bypass leak when fully closed.</w:t>
      </w:r>
    </w:p>
    <w:p>
      <w:pPr>
        <w:pStyle w:val="Heading1"/>
      </w:pPr>
      <w:r>
        <w:t>Action Items</w:t>
      </w:r>
    </w:p>
    <w:p>
      <w:r>
        <w:t>1. Schedule immediate replacement of Valve A-403 as per SOP-MRPL-402.</w:t>
      </w:r>
    </w:p>
    <w:p>
      <w:r>
        <w:t>2. Order 2 units of A-403 valves from vendor (Larsen &amp; Toubro).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