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5C" w:rsidRPr="000D3517" w:rsidRDefault="00C14376" w:rsidP="0033755C">
      <w:pPr>
        <w:pStyle w:val="NormalWeb"/>
        <w:jc w:val="center"/>
        <w:rPr>
          <w:rFonts w:ascii="Arial" w:hAnsi="Arial" w:cs="Arial"/>
          <w:b/>
          <w:u w:val="single"/>
        </w:rPr>
      </w:pPr>
      <w:r w:rsidRPr="000D3517">
        <w:rPr>
          <w:rFonts w:ascii="Arial" w:hAnsi="Arial" w:cs="Arial"/>
          <w:b/>
          <w:u w:val="single"/>
        </w:rPr>
        <w:t>SIMP</w:t>
      </w:r>
      <w:r w:rsidR="0033755C" w:rsidRPr="000D3517">
        <w:rPr>
          <w:rFonts w:ascii="Arial" w:hAnsi="Arial" w:cs="Arial"/>
          <w:b/>
          <w:u w:val="single"/>
        </w:rPr>
        <w:t>L</w:t>
      </w:r>
      <w:r w:rsidRPr="000D3517">
        <w:rPr>
          <w:rFonts w:ascii="Arial" w:hAnsi="Arial" w:cs="Arial"/>
          <w:b/>
          <w:u w:val="single"/>
        </w:rPr>
        <w:t>E</w:t>
      </w:r>
      <w:r w:rsidR="0033755C" w:rsidRPr="000D3517">
        <w:rPr>
          <w:rFonts w:ascii="Arial" w:hAnsi="Arial" w:cs="Arial"/>
          <w:b/>
          <w:u w:val="single"/>
        </w:rPr>
        <w:t xml:space="preserve"> STEPS TO TAKE BACK UP OF PDPX FROM XDESIGN</w:t>
      </w:r>
    </w:p>
    <w:p w:rsidR="00F6090A" w:rsidRPr="000D3517" w:rsidRDefault="00F6090A" w:rsidP="00F6090A">
      <w:pPr>
        <w:pStyle w:val="NormalWeb"/>
        <w:rPr>
          <w:rFonts w:ascii="Arial" w:hAnsi="Arial" w:cs="Arial"/>
          <w:sz w:val="19"/>
          <w:szCs w:val="19"/>
        </w:rPr>
      </w:pPr>
      <w:r w:rsidRPr="000D3517">
        <w:rPr>
          <w:rFonts w:ascii="Arial" w:hAnsi="Arial" w:cs="Arial"/>
          <w:sz w:val="19"/>
          <w:szCs w:val="19"/>
        </w:rPr>
        <w:t xml:space="preserve">Open the Document in </w:t>
      </w:r>
      <w:proofErr w:type="spellStart"/>
      <w:r w:rsidRPr="000D3517">
        <w:rPr>
          <w:rFonts w:ascii="Arial" w:hAnsi="Arial" w:cs="Arial"/>
          <w:sz w:val="19"/>
          <w:szCs w:val="19"/>
        </w:rPr>
        <w:t>xDesign</w:t>
      </w:r>
      <w:proofErr w:type="spellEnd"/>
      <w:r w:rsidRPr="000D3517">
        <w:rPr>
          <w:rFonts w:ascii="Arial" w:hAnsi="Arial" w:cs="Arial"/>
          <w:sz w:val="19"/>
          <w:szCs w:val="19"/>
        </w:rPr>
        <w:t xml:space="preserve"> and Click Tools and Options from Tools menu</w:t>
      </w: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  <w:r w:rsidRPr="000D3517">
        <w:rPr>
          <w:rFonts w:ascii="Arial" w:hAnsi="Arial" w:cs="Arial"/>
          <w:noProof/>
        </w:rPr>
        <w:drawing>
          <wp:inline distT="0" distB="0" distL="0" distR="0" wp14:anchorId="306E6ADA" wp14:editId="1705F08F">
            <wp:extent cx="61150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F6090A" w:rsidRPr="000D3517" w:rsidRDefault="00F6090A" w:rsidP="00F6090A">
      <w:pPr>
        <w:pStyle w:val="NormalWeb"/>
        <w:rPr>
          <w:rFonts w:ascii="Arial" w:hAnsi="Arial" w:cs="Arial"/>
        </w:rPr>
      </w:pPr>
    </w:p>
    <w:p w:rsidR="0033755C" w:rsidRPr="000D3517" w:rsidRDefault="0033755C" w:rsidP="00F6090A">
      <w:pPr>
        <w:pStyle w:val="NormalWeb"/>
        <w:rPr>
          <w:rFonts w:ascii="Arial" w:hAnsi="Arial" w:cs="Arial"/>
        </w:rPr>
      </w:pPr>
    </w:p>
    <w:p w:rsidR="0033755C" w:rsidRPr="000D3517" w:rsidRDefault="0033755C" w:rsidP="00F6090A">
      <w:pPr>
        <w:pStyle w:val="NormalWeb"/>
        <w:rPr>
          <w:rFonts w:ascii="Arial" w:hAnsi="Arial" w:cs="Arial"/>
        </w:rPr>
      </w:pPr>
    </w:p>
    <w:p w:rsidR="000D3517" w:rsidRDefault="000D3517" w:rsidP="000D3517">
      <w:pPr>
        <w:pStyle w:val="NormalWeb"/>
        <w:spacing w:before="0" w:beforeAutospacing="0" w:after="0" w:afterAutospacing="0" w:line="240" w:lineRule="exact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 xml:space="preserve">Go to the Diagnostic Information Collector Tab and then </w:t>
      </w:r>
      <w:proofErr w:type="gramStart"/>
      <w:r w:rsidR="00F6090A" w:rsidRPr="000D3517">
        <w:rPr>
          <w:rFonts w:ascii="Arial" w:hAnsi="Arial" w:cs="Arial"/>
          <w:sz w:val="19"/>
          <w:szCs w:val="19"/>
        </w:rPr>
        <w:t>To</w:t>
      </w:r>
      <w:proofErr w:type="gramEnd"/>
      <w:r w:rsidR="00F6090A" w:rsidRPr="000D3517">
        <w:rPr>
          <w:rFonts w:ascii="Arial" w:hAnsi="Arial" w:cs="Arial"/>
          <w:sz w:val="19"/>
          <w:szCs w:val="19"/>
        </w:rPr>
        <w:t xml:space="preserve"> add components to the list, click </w:t>
      </w:r>
      <w:r w:rsidR="00F6090A" w:rsidRPr="000D3517">
        <w:rPr>
          <w:rFonts w:ascii="Arial" w:hAnsi="Arial" w:cs="Arial"/>
          <w:b/>
          <w:bCs/>
          <w:sz w:val="19"/>
          <w:szCs w:val="19"/>
        </w:rPr>
        <w:t>Add</w:t>
      </w:r>
      <w:r w:rsidR="00F6090A" w:rsidRPr="000D3517">
        <w:rPr>
          <w:rFonts w:ascii="Arial" w:hAnsi="Arial" w:cs="Arial"/>
          <w:sz w:val="19"/>
          <w:szCs w:val="19"/>
        </w:rPr>
        <w:t xml:space="preserve">, choose the document's category from the list, and then select the document. </w:t>
      </w:r>
    </w:p>
    <w:p w:rsidR="000D3517" w:rsidRDefault="000D3517" w:rsidP="000D3517">
      <w:pPr>
        <w:pStyle w:val="NormalWeb"/>
        <w:spacing w:before="0" w:beforeAutospacing="0" w:after="0" w:afterAutospacing="0" w:line="240" w:lineRule="exact"/>
        <w:jc w:val="both"/>
        <w:rPr>
          <w:rFonts w:ascii="Arial" w:hAnsi="Arial" w:cs="Arial"/>
          <w:sz w:val="19"/>
          <w:szCs w:val="19"/>
        </w:rPr>
      </w:pPr>
    </w:p>
    <w:p w:rsidR="00F6090A" w:rsidRPr="000D3517" w:rsidRDefault="00F6090A" w:rsidP="000D3517">
      <w:pPr>
        <w:pStyle w:val="NormalWeb"/>
        <w:spacing w:before="0" w:beforeAutospacing="0" w:after="0" w:afterAutospacing="0" w:line="240" w:lineRule="exact"/>
        <w:jc w:val="both"/>
        <w:rPr>
          <w:rFonts w:ascii="Arial" w:hAnsi="Arial" w:cs="Arial"/>
          <w:sz w:val="19"/>
          <w:szCs w:val="19"/>
        </w:rPr>
      </w:pPr>
      <w:r w:rsidRPr="000D3517">
        <w:rPr>
          <w:rFonts w:ascii="Arial" w:hAnsi="Arial" w:cs="Arial"/>
          <w:sz w:val="19"/>
          <w:szCs w:val="19"/>
        </w:rPr>
        <w:t>The document's entry in the list includes the document name, a PDPX check box, a Template check box, the Data Source Group name, and the Data Source. The Data Source field is a list that enables you to select the data source, but only XML files are listed.</w:t>
      </w:r>
      <w:r w:rsidR="000D3517">
        <w:rPr>
          <w:rFonts w:ascii="Arial" w:hAnsi="Arial" w:cs="Arial"/>
          <w:sz w:val="19"/>
          <w:szCs w:val="19"/>
        </w:rPr>
        <w:t xml:space="preserve"> </w:t>
      </w:r>
      <w:r w:rsidR="000D3517" w:rsidRPr="000D3517">
        <w:rPr>
          <w:rFonts w:ascii="Arial" w:hAnsi="Arial" w:cs="Arial"/>
          <w:sz w:val="19"/>
          <w:szCs w:val="19"/>
        </w:rPr>
        <w:t>You can select single or multiple documents and it can be included in the Documents List</w:t>
      </w:r>
    </w:p>
    <w:p w:rsidR="00F6090A" w:rsidRPr="000D3517" w:rsidRDefault="00C14376" w:rsidP="00F6090A">
      <w:pPr>
        <w:pStyle w:val="NormalWeb"/>
        <w:rPr>
          <w:rFonts w:ascii="Arial" w:hAnsi="Arial" w:cs="Arial"/>
        </w:rPr>
      </w:pPr>
      <w:r w:rsidRPr="000D3517">
        <w:rPr>
          <w:rFonts w:ascii="Arial" w:hAnsi="Arial" w:cs="Arial"/>
          <w:noProof/>
        </w:rPr>
        <w:drawing>
          <wp:inline distT="0" distB="0" distL="0" distR="0" wp14:anchorId="59EA5CBD" wp14:editId="0EF4A0BF">
            <wp:extent cx="532447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A" w:rsidRPr="000D3517" w:rsidRDefault="00F6090A" w:rsidP="00F6090A">
      <w:pPr>
        <w:pStyle w:val="NormalWeb"/>
        <w:rPr>
          <w:rFonts w:ascii="Arial" w:hAnsi="Arial" w:cs="Arial"/>
          <w:sz w:val="19"/>
          <w:szCs w:val="19"/>
        </w:rPr>
      </w:pPr>
    </w:p>
    <w:p w:rsidR="00C14376" w:rsidRPr="000D3517" w:rsidRDefault="00C14376">
      <w:pPr>
        <w:rPr>
          <w:rFonts w:ascii="Arial" w:eastAsia="Times New Roman" w:hAnsi="Arial" w:cs="Arial"/>
          <w:b/>
          <w:sz w:val="19"/>
          <w:szCs w:val="19"/>
          <w:u w:val="single"/>
        </w:rPr>
      </w:pPr>
      <w:r w:rsidRPr="000D3517">
        <w:rPr>
          <w:rFonts w:ascii="Arial" w:hAnsi="Arial" w:cs="Arial"/>
          <w:b/>
          <w:sz w:val="19"/>
          <w:szCs w:val="19"/>
          <w:u w:val="single"/>
        </w:rPr>
        <w:br w:type="page"/>
      </w:r>
    </w:p>
    <w:p w:rsidR="00C14376" w:rsidRPr="000D3517" w:rsidRDefault="00C14376" w:rsidP="00F6090A">
      <w:pPr>
        <w:pStyle w:val="NormalWeb"/>
        <w:rPr>
          <w:rFonts w:ascii="Arial" w:hAnsi="Arial" w:cs="Arial"/>
          <w:b/>
          <w:sz w:val="19"/>
          <w:szCs w:val="19"/>
          <w:u w:val="single"/>
        </w:rPr>
      </w:pPr>
    </w:p>
    <w:p w:rsidR="00C14376" w:rsidRPr="000D3517" w:rsidRDefault="000D3517" w:rsidP="00F6090A">
      <w:pPr>
        <w:pStyle w:val="NormalWeb"/>
        <w:rPr>
          <w:rFonts w:ascii="Arial" w:hAnsi="Arial" w:cs="Arial"/>
          <w:b/>
          <w:sz w:val="19"/>
          <w:szCs w:val="19"/>
          <w:u w:val="single"/>
        </w:rPr>
      </w:pPr>
      <w:r>
        <w:rPr>
          <w:noProof/>
        </w:rPr>
        <w:drawing>
          <wp:inline distT="0" distB="0" distL="0" distR="0" wp14:anchorId="6935FC75" wp14:editId="76F83FC5">
            <wp:extent cx="50006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76" w:rsidRPr="000D3517" w:rsidRDefault="00C14376" w:rsidP="00F6090A">
      <w:pPr>
        <w:pStyle w:val="NormalWeb"/>
        <w:rPr>
          <w:rFonts w:ascii="Arial" w:hAnsi="Arial" w:cs="Arial"/>
          <w:b/>
          <w:sz w:val="19"/>
          <w:szCs w:val="19"/>
          <w:u w:val="single"/>
        </w:rPr>
      </w:pPr>
    </w:p>
    <w:p w:rsidR="00C14376" w:rsidRPr="000D3517" w:rsidRDefault="00C14376" w:rsidP="00DD771C">
      <w:pPr>
        <w:pStyle w:val="NormalWeb"/>
        <w:jc w:val="both"/>
        <w:rPr>
          <w:rFonts w:ascii="Arial" w:hAnsi="Arial" w:cs="Arial"/>
          <w:b/>
          <w:sz w:val="19"/>
          <w:szCs w:val="19"/>
          <w:u w:val="single"/>
        </w:rPr>
      </w:pPr>
      <w:r w:rsidRPr="000D3517">
        <w:rPr>
          <w:rFonts w:ascii="Arial" w:hAnsi="Arial" w:cs="Arial"/>
          <w:b/>
          <w:sz w:val="19"/>
          <w:szCs w:val="19"/>
          <w:u w:val="single"/>
        </w:rPr>
        <w:t>Output Folder</w:t>
      </w:r>
    </w:p>
    <w:p w:rsidR="00610A95" w:rsidRPr="000D3517" w:rsidRDefault="00610A95" w:rsidP="00DD771C">
      <w:pPr>
        <w:pStyle w:val="NormalWeb"/>
        <w:jc w:val="both"/>
        <w:rPr>
          <w:rFonts w:ascii="Arial" w:hAnsi="Arial" w:cs="Arial"/>
          <w:b/>
          <w:sz w:val="19"/>
          <w:szCs w:val="19"/>
          <w:u w:val="single"/>
        </w:rPr>
      </w:pPr>
      <w:r w:rsidRPr="000D3517">
        <w:rPr>
          <w:rFonts w:ascii="Arial" w:hAnsi="Arial" w:cs="Arial"/>
          <w:sz w:val="19"/>
          <w:szCs w:val="19"/>
        </w:rPr>
        <w:t>Files from Document list are collected to the document folder under the target “output folder”.</w:t>
      </w:r>
    </w:p>
    <w:p w:rsidR="00610A95" w:rsidRPr="000D3517" w:rsidRDefault="00610A95" w:rsidP="00DD771C">
      <w:pPr>
        <w:autoSpaceDE w:val="0"/>
        <w:autoSpaceDN w:val="0"/>
        <w:adjustRightInd w:val="0"/>
        <w:spacing w:after="0" w:line="240" w:lineRule="exact"/>
        <w:jc w:val="both"/>
        <w:rPr>
          <w:rFonts w:ascii="Arial" w:eastAsia="ArialMT-Identity-H" w:hAnsi="Arial" w:cs="Arial"/>
          <w:sz w:val="20"/>
          <w:szCs w:val="20"/>
        </w:rPr>
      </w:pPr>
      <w:r w:rsidRPr="000D3517">
        <w:rPr>
          <w:rFonts w:ascii="Arial" w:eastAsia="ArialMT-Identity-H" w:hAnsi="Arial" w:cs="Arial"/>
          <w:sz w:val="20"/>
          <w:szCs w:val="20"/>
        </w:rPr>
        <w:t xml:space="preserve">Specify the target output folder here. You can either type the path, or click </w:t>
      </w:r>
      <w:r w:rsidRPr="000D3517">
        <w:rPr>
          <w:rFonts w:ascii="Arial" w:eastAsia="ArialMT-Identity-H" w:hAnsi="Arial" w:cs="Arial"/>
          <w:b/>
          <w:bCs/>
          <w:sz w:val="20"/>
          <w:szCs w:val="20"/>
        </w:rPr>
        <w:t xml:space="preserve">Browse </w:t>
      </w:r>
      <w:r w:rsidRPr="000D3517">
        <w:rPr>
          <w:rFonts w:ascii="Arial" w:eastAsia="ArialMT-Identity-H" w:hAnsi="Arial" w:cs="Arial"/>
          <w:sz w:val="20"/>
          <w:szCs w:val="20"/>
        </w:rPr>
        <w:t>and navigate</w:t>
      </w:r>
      <w:r w:rsidR="00DD771C">
        <w:rPr>
          <w:rFonts w:ascii="Arial" w:eastAsia="ArialMT-Identity-H" w:hAnsi="Arial" w:cs="Arial"/>
          <w:sz w:val="20"/>
          <w:szCs w:val="20"/>
        </w:rPr>
        <w:t xml:space="preserve"> </w:t>
      </w:r>
      <w:r w:rsidRPr="000D3517">
        <w:rPr>
          <w:rFonts w:ascii="Arial" w:eastAsia="ArialMT-Identity-H" w:hAnsi="Arial" w:cs="Arial"/>
          <w:sz w:val="20"/>
          <w:szCs w:val="20"/>
        </w:rPr>
        <w:t>to the desired output folder</w:t>
      </w:r>
    </w:p>
    <w:p w:rsidR="00610A95" w:rsidRPr="000D3517" w:rsidRDefault="00610A95" w:rsidP="00DD771C">
      <w:pPr>
        <w:autoSpaceDE w:val="0"/>
        <w:autoSpaceDN w:val="0"/>
        <w:adjustRightInd w:val="0"/>
        <w:spacing w:after="0" w:line="240" w:lineRule="exact"/>
        <w:jc w:val="both"/>
        <w:rPr>
          <w:rFonts w:ascii="Arial" w:eastAsia="ArialMT-Identity-H" w:hAnsi="Arial" w:cs="Arial"/>
          <w:sz w:val="20"/>
          <w:szCs w:val="20"/>
        </w:rPr>
      </w:pPr>
    </w:p>
    <w:p w:rsidR="00610A95" w:rsidRPr="000D3517" w:rsidRDefault="00610A95" w:rsidP="00DD771C">
      <w:pPr>
        <w:autoSpaceDE w:val="0"/>
        <w:autoSpaceDN w:val="0"/>
        <w:adjustRightInd w:val="0"/>
        <w:spacing w:after="0" w:line="240" w:lineRule="exact"/>
        <w:jc w:val="both"/>
        <w:rPr>
          <w:rFonts w:ascii="Arial" w:eastAsia="ArialMT-Identity-H" w:hAnsi="Arial" w:cs="Arial"/>
          <w:sz w:val="20"/>
          <w:szCs w:val="20"/>
        </w:rPr>
      </w:pPr>
      <w:r w:rsidRPr="000D3517">
        <w:rPr>
          <w:rFonts w:ascii="Arial" w:eastAsia="ArialMT-Identity-H" w:hAnsi="Arial" w:cs="Arial"/>
          <w:sz w:val="20"/>
          <w:szCs w:val="20"/>
        </w:rPr>
        <w:t>Ensure that the output folder is empty before collecting diagnostic information to prevent inclusion of</w:t>
      </w:r>
      <w:r w:rsidR="00DD771C">
        <w:rPr>
          <w:rFonts w:ascii="Arial" w:eastAsia="ArialMT-Identity-H" w:hAnsi="Arial" w:cs="Arial"/>
          <w:sz w:val="20"/>
          <w:szCs w:val="20"/>
        </w:rPr>
        <w:t xml:space="preserve"> </w:t>
      </w:r>
      <w:r w:rsidRPr="000D3517">
        <w:rPr>
          <w:rFonts w:ascii="Arial" w:eastAsia="ArialMT-Identity-H" w:hAnsi="Arial" w:cs="Arial"/>
          <w:sz w:val="20"/>
          <w:szCs w:val="20"/>
        </w:rPr>
        <w:t>obsolete or irrelevant information in the package to be analyzed.</w:t>
      </w:r>
    </w:p>
    <w:p w:rsidR="00610A95" w:rsidRDefault="000D3517" w:rsidP="00DD771C">
      <w:pPr>
        <w:pStyle w:val="NormalWeb"/>
        <w:jc w:val="both"/>
        <w:rPr>
          <w:rFonts w:ascii="Arial" w:hAnsi="Arial" w:cs="Arial"/>
          <w:b/>
          <w:sz w:val="19"/>
          <w:szCs w:val="19"/>
          <w:u w:val="single"/>
        </w:rPr>
      </w:pPr>
      <w:r w:rsidRPr="000D3517">
        <w:rPr>
          <w:rFonts w:ascii="Arial" w:hAnsi="Arial" w:cs="Arial"/>
          <w:b/>
          <w:sz w:val="19"/>
          <w:szCs w:val="19"/>
          <w:u w:val="single"/>
        </w:rPr>
        <w:t>Collect</w:t>
      </w:r>
    </w:p>
    <w:p w:rsidR="00DD771C" w:rsidRDefault="000D3517" w:rsidP="00DD771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-Identity-H" w:hAnsi="Arial" w:cs="Arial"/>
          <w:sz w:val="20"/>
          <w:szCs w:val="20"/>
        </w:rPr>
      </w:pPr>
      <w:r w:rsidRPr="000D3517">
        <w:rPr>
          <w:rFonts w:ascii="Arial" w:eastAsia="ArialMT-Identity-H" w:hAnsi="Arial" w:cs="Arial"/>
          <w:sz w:val="20"/>
          <w:szCs w:val="20"/>
        </w:rPr>
        <w:t>Click this button to proceed with the collection. Ensure that all necessary files have been identified</w:t>
      </w:r>
      <w:r>
        <w:rPr>
          <w:rFonts w:ascii="Arial" w:eastAsia="ArialMT-Identity-H" w:hAnsi="Arial" w:cs="Arial"/>
          <w:sz w:val="20"/>
          <w:szCs w:val="20"/>
        </w:rPr>
        <w:t xml:space="preserve"> </w:t>
      </w:r>
      <w:r w:rsidRPr="000D3517">
        <w:rPr>
          <w:rFonts w:ascii="Arial" w:eastAsia="ArialMT-Identity-H" w:hAnsi="Arial" w:cs="Arial"/>
          <w:sz w:val="20"/>
          <w:szCs w:val="20"/>
        </w:rPr>
        <w:t>on the Diagnostics tab</w:t>
      </w:r>
      <w:r>
        <w:rPr>
          <w:rFonts w:ascii="Arial" w:eastAsia="ArialMT-Identity-H" w:hAnsi="Arial" w:cs="Arial"/>
          <w:sz w:val="20"/>
          <w:szCs w:val="20"/>
        </w:rPr>
        <w:t>.</w:t>
      </w:r>
      <w:r w:rsidRPr="000D3517">
        <w:rPr>
          <w:rFonts w:ascii="Arial" w:eastAsia="ArialMT-Identity-H" w:hAnsi="Arial" w:cs="Arial"/>
          <w:sz w:val="20"/>
          <w:szCs w:val="20"/>
        </w:rPr>
        <w:t xml:space="preserve"> All files are written to the output folder and</w:t>
      </w:r>
      <w:r>
        <w:rPr>
          <w:rFonts w:ascii="Arial" w:eastAsia="ArialMT-Identity-H" w:hAnsi="Arial" w:cs="Arial"/>
          <w:sz w:val="20"/>
          <w:szCs w:val="20"/>
        </w:rPr>
        <w:t xml:space="preserve"> </w:t>
      </w:r>
      <w:r w:rsidRPr="000D3517">
        <w:rPr>
          <w:rFonts w:ascii="Arial" w:eastAsia="ArialMT-Identity-H" w:hAnsi="Arial" w:cs="Arial"/>
          <w:sz w:val="20"/>
          <w:szCs w:val="20"/>
        </w:rPr>
        <w:t>archived to a ZIP file. In addition a summary file, SupportUtilityReport.doc, is produced and included</w:t>
      </w:r>
      <w:r>
        <w:rPr>
          <w:rFonts w:ascii="Arial" w:eastAsia="ArialMT-Identity-H" w:hAnsi="Arial" w:cs="Arial"/>
          <w:sz w:val="20"/>
          <w:szCs w:val="20"/>
        </w:rPr>
        <w:t xml:space="preserve"> </w:t>
      </w:r>
      <w:r w:rsidRPr="000D3517">
        <w:rPr>
          <w:rFonts w:ascii="Arial" w:eastAsia="ArialMT-Identity-H" w:hAnsi="Arial" w:cs="Arial"/>
          <w:sz w:val="20"/>
          <w:szCs w:val="20"/>
        </w:rPr>
        <w:t xml:space="preserve">in the collection. </w:t>
      </w:r>
    </w:p>
    <w:p w:rsidR="00DD771C" w:rsidRDefault="00DD771C" w:rsidP="00DD771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-Identity-H" w:hAnsi="Arial" w:cs="Arial"/>
          <w:sz w:val="20"/>
          <w:szCs w:val="20"/>
        </w:rPr>
      </w:pPr>
    </w:p>
    <w:p w:rsidR="00F6090A" w:rsidRDefault="00DD771C" w:rsidP="00DD771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-Identity-H" w:hAnsi="Arial" w:cs="Arial"/>
          <w:sz w:val="20"/>
          <w:szCs w:val="20"/>
        </w:rPr>
      </w:pPr>
      <w:r w:rsidRPr="000D3517">
        <w:rPr>
          <w:rFonts w:ascii="Arial" w:eastAsia="ArialMT-Identity-H" w:hAnsi="Arial" w:cs="Arial"/>
          <w:sz w:val="20"/>
          <w:szCs w:val="20"/>
        </w:rPr>
        <w:t>These files can</w:t>
      </w:r>
      <w:r w:rsidR="000D3517" w:rsidRPr="000D3517">
        <w:rPr>
          <w:rFonts w:ascii="Arial" w:eastAsia="ArialMT-Identity-H" w:hAnsi="Arial" w:cs="Arial"/>
          <w:sz w:val="20"/>
          <w:szCs w:val="20"/>
        </w:rPr>
        <w:t xml:space="preserve"> records OS environment, </w:t>
      </w:r>
      <w:proofErr w:type="spellStart"/>
      <w:r w:rsidR="000D3517" w:rsidRPr="000D3517">
        <w:rPr>
          <w:rFonts w:ascii="Arial" w:eastAsia="ArialMT-Identity-H" w:hAnsi="Arial" w:cs="Arial"/>
          <w:sz w:val="20"/>
          <w:szCs w:val="20"/>
        </w:rPr>
        <w:t>xDesign</w:t>
      </w:r>
      <w:proofErr w:type="spellEnd"/>
      <w:r w:rsidR="000D3517" w:rsidRPr="000D3517">
        <w:rPr>
          <w:rFonts w:ascii="Arial" w:eastAsia="ArialMT-Identity-H" w:hAnsi="Arial" w:cs="Arial"/>
          <w:sz w:val="20"/>
          <w:szCs w:val="20"/>
        </w:rPr>
        <w:t xml:space="preserve"> version, and selection information. A</w:t>
      </w:r>
      <w:r w:rsidR="000D3517">
        <w:rPr>
          <w:rFonts w:ascii="Arial" w:eastAsia="ArialMT-Identity-H" w:hAnsi="Arial" w:cs="Arial"/>
          <w:sz w:val="20"/>
          <w:szCs w:val="20"/>
        </w:rPr>
        <w:t xml:space="preserve"> </w:t>
      </w:r>
      <w:r w:rsidR="000D3517" w:rsidRPr="000D3517">
        <w:rPr>
          <w:rFonts w:ascii="Arial" w:eastAsia="ArialMT-Identity-H" w:hAnsi="Arial" w:cs="Arial"/>
          <w:sz w:val="20"/>
          <w:szCs w:val="20"/>
        </w:rPr>
        <w:t>message displays the locati</w:t>
      </w:r>
      <w:r>
        <w:rPr>
          <w:rFonts w:ascii="Arial" w:eastAsia="ArialMT-Identity-H" w:hAnsi="Arial" w:cs="Arial"/>
          <w:sz w:val="20"/>
          <w:szCs w:val="20"/>
        </w:rPr>
        <w:t>on and filename of the package as shown below.</w:t>
      </w:r>
    </w:p>
    <w:p w:rsidR="00DD771C" w:rsidRDefault="00DD771C" w:rsidP="00DD771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-Identity-H" w:hAnsi="Arial" w:cs="Arial"/>
          <w:sz w:val="20"/>
          <w:szCs w:val="20"/>
        </w:rPr>
      </w:pPr>
    </w:p>
    <w:p w:rsidR="00DD771C" w:rsidRDefault="00DD771C" w:rsidP="00DD771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-Identity-H" w:hAnsi="Arial" w:cs="Arial"/>
          <w:sz w:val="20"/>
          <w:szCs w:val="20"/>
        </w:rPr>
      </w:pPr>
    </w:p>
    <w:p w:rsidR="00DD771C" w:rsidRPr="00DD771C" w:rsidRDefault="00DD771C" w:rsidP="00DD771C">
      <w:pPr>
        <w:autoSpaceDE w:val="0"/>
        <w:autoSpaceDN w:val="0"/>
        <w:adjustRightInd w:val="0"/>
        <w:spacing w:after="0" w:line="240" w:lineRule="auto"/>
        <w:rPr>
          <w:rFonts w:ascii="Arial" w:eastAsia="ArialMT-Identity-H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5C0AEB" wp14:editId="6FC7569F">
            <wp:extent cx="44386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38" w:rsidRDefault="00526BA6">
      <w:pPr>
        <w:rPr>
          <w:rFonts w:ascii="Arial" w:hAnsi="Arial" w:cs="Arial"/>
        </w:rPr>
      </w:pPr>
      <w:bookmarkStart w:id="0" w:name="_GoBack"/>
      <w:bookmarkEnd w:id="0"/>
    </w:p>
    <w:sectPr w:rsidR="00D6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Identity-H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0A"/>
    <w:rsid w:val="000D3517"/>
    <w:rsid w:val="0033755C"/>
    <w:rsid w:val="00526BA6"/>
    <w:rsid w:val="00610A95"/>
    <w:rsid w:val="006267E7"/>
    <w:rsid w:val="00714DC2"/>
    <w:rsid w:val="0086111D"/>
    <w:rsid w:val="00930803"/>
    <w:rsid w:val="00C14376"/>
    <w:rsid w:val="00DD771C"/>
    <w:rsid w:val="00F6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Univita Health Inc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Narayanan, Surya</dc:creator>
  <cp:lastModifiedBy>Narayanan, Surya</cp:lastModifiedBy>
  <cp:revision>5</cp:revision>
  <dcterms:created xsi:type="dcterms:W3CDTF">2016-07-22T09:14:00Z</dcterms:created>
  <dcterms:modified xsi:type="dcterms:W3CDTF">2016-07-22T11:38:00Z</dcterms:modified>
</cp:coreProperties>
</file>