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E09F" w14:textId="205DE4C2" w:rsidR="00CD1247" w:rsidRPr="00CD1247" w:rsidRDefault="00CD1247" w:rsidP="00CD1247">
      <w:pPr>
        <w:jc w:val="center"/>
        <w:rPr>
          <w:b/>
          <w:bCs/>
          <w:color w:val="000000" w:themeColor="text1"/>
          <w:sz w:val="44"/>
          <w:szCs w:val="44"/>
        </w:rPr>
      </w:pPr>
      <w:r w:rsidRPr="00CD1247">
        <w:rPr>
          <w:b/>
          <w:bCs/>
          <w:color w:val="000000" w:themeColor="text1"/>
          <w:sz w:val="44"/>
          <w:szCs w:val="44"/>
        </w:rPr>
        <w:t>Overview of Indian Family Law</w:t>
      </w:r>
    </w:p>
    <w:p w14:paraId="22B120E9" w14:textId="1F94A08C" w:rsidR="00CD1247" w:rsidRDefault="00CD1247" w:rsidP="00CD1247">
      <w:r>
        <w:t>Introduction:</w:t>
      </w:r>
    </w:p>
    <w:p w14:paraId="00483F2C" w14:textId="77777777" w:rsidR="00CD1247" w:rsidRDefault="00CD1247" w:rsidP="00CD1247">
      <w:r>
        <w:t>Family law in India encompasses a wide range of legal principles and regulations governing familial relationships, marriage, divorce, adoption, succession, and maintenance. Rooted in diverse religious and cultural traditions, Indian family law reflects a blend of customary practices, statutory enactments, and judicial interpretations.</w:t>
      </w:r>
    </w:p>
    <w:p w14:paraId="6EAC3B1F" w14:textId="77777777" w:rsidR="00CD1247" w:rsidRDefault="00CD1247" w:rsidP="00CD1247"/>
    <w:p w14:paraId="606500AF" w14:textId="77777777" w:rsidR="00CD1247" w:rsidRDefault="00CD1247" w:rsidP="00CD1247">
      <w:r>
        <w:t>Sources of Family Law:</w:t>
      </w:r>
    </w:p>
    <w:p w14:paraId="1DD81B82" w14:textId="77777777" w:rsidR="00CD1247" w:rsidRDefault="00CD1247" w:rsidP="00CD1247"/>
    <w:p w14:paraId="06A40D37" w14:textId="77777777" w:rsidR="00CD1247" w:rsidRDefault="00CD1247" w:rsidP="00CD1247">
      <w:r>
        <w:t>Personal Laws: Hindu, Muslim, Christian, and Parsi communities are governed by separate personal laws, which regulate matters such as marriage, divorce, inheritance, and adoption based on religious customs and traditions.</w:t>
      </w:r>
    </w:p>
    <w:p w14:paraId="5E9BB94A" w14:textId="77777777" w:rsidR="00CD1247" w:rsidRDefault="00CD1247" w:rsidP="00CD1247"/>
    <w:p w14:paraId="17204292" w14:textId="77777777" w:rsidR="00CD1247" w:rsidRDefault="00CD1247" w:rsidP="00CD1247">
      <w:r>
        <w:t>Legislation: Statutes such as the Hindu Marriage Act, 1955, the Muslim Personal Law (Shariat) Application Act, 1937, and the Special Marriage Act, 1954, provide a statutory framework for marriage, divorce, adoption, and succession applicable to specific communities or for inter-faith marriages.</w:t>
      </w:r>
    </w:p>
    <w:p w14:paraId="4BA6AA17" w14:textId="77777777" w:rsidR="00CD1247" w:rsidRDefault="00CD1247" w:rsidP="00CD1247"/>
    <w:p w14:paraId="53D80008" w14:textId="77777777" w:rsidR="00CD1247" w:rsidRDefault="00CD1247" w:rsidP="00CD1247">
      <w:r>
        <w:t>Judicial Precedents: Decisions of the Supreme Court and High Courts play a significant role in interpreting and clarifying family law principles, especially in cases where statutory provisions are ambiguous or conflicting.</w:t>
      </w:r>
    </w:p>
    <w:p w14:paraId="20861E48" w14:textId="77777777" w:rsidR="00CD1247" w:rsidRDefault="00CD1247" w:rsidP="00CD1247"/>
    <w:p w14:paraId="54446ECC" w14:textId="77777777" w:rsidR="00CD1247" w:rsidRDefault="00CD1247" w:rsidP="00CD1247">
      <w:r>
        <w:t>Key Areas of Family Law:</w:t>
      </w:r>
    </w:p>
    <w:p w14:paraId="605B5C41" w14:textId="77777777" w:rsidR="00CD1247" w:rsidRDefault="00CD1247" w:rsidP="00CD1247"/>
    <w:p w14:paraId="2BEF02C8" w14:textId="77777777" w:rsidR="00CD1247" w:rsidRDefault="00CD1247" w:rsidP="00CD1247">
      <w:r>
        <w:t>Marriage: Regulations governing marriage vary based on religious and personal laws. Essential elements such as ceremonies, consent, age, and registration requirements are prescribed under respective statutes.</w:t>
      </w:r>
    </w:p>
    <w:p w14:paraId="0B4A6BFB" w14:textId="77777777" w:rsidR="00CD1247" w:rsidRDefault="00CD1247" w:rsidP="00CD1247"/>
    <w:p w14:paraId="411D2DF0" w14:textId="77777777" w:rsidR="00CD1247" w:rsidRDefault="00CD1247" w:rsidP="00CD1247">
      <w:r>
        <w:t>Divorce: Grounds for divorce, procedures, and maintenance obligations differ across personal laws. The Hindu Marriage Act, 1955, for instance, provides grounds like cruelty, desertion, adultery, and conversion to another religion, while Muslim law recognizes divorce by talaq, khula, and judicial decree.</w:t>
      </w:r>
    </w:p>
    <w:p w14:paraId="17781B0B" w14:textId="77777777" w:rsidR="00CD1247" w:rsidRDefault="00CD1247" w:rsidP="00CD1247"/>
    <w:p w14:paraId="75B23A14" w14:textId="77777777" w:rsidR="00CD1247" w:rsidRDefault="00CD1247" w:rsidP="00CD1247">
      <w:r>
        <w:t>Child Custody and Maintenance: Custody arrangements for minors and the obligation to provide maintenance to spouses, children, and dependent family members are determined by personal laws, with courts empowered to adjudicate disputes and ensure compliance.</w:t>
      </w:r>
    </w:p>
    <w:p w14:paraId="516AFD3D" w14:textId="77777777" w:rsidR="00CD1247" w:rsidRDefault="00CD1247" w:rsidP="00CD1247"/>
    <w:p w14:paraId="1081DD43" w14:textId="77777777" w:rsidR="00CD1247" w:rsidRDefault="00CD1247" w:rsidP="00CD1247">
      <w:r>
        <w:t>Inheritance and Succession: Rules governing the distribution of property and assets among legal heirs vary based on religious and customary practices. The Hindu Succession Act, 1956, and the Indian Succession Act, 1925, provide statutory guidelines for inheritance in Hindu and non-Hindu families, respectively.</w:t>
      </w:r>
    </w:p>
    <w:p w14:paraId="61120D7C" w14:textId="77777777" w:rsidR="00CD1247" w:rsidRDefault="00CD1247" w:rsidP="00CD1247"/>
    <w:p w14:paraId="0C9C2617" w14:textId="77777777" w:rsidR="00CD1247" w:rsidRDefault="00CD1247" w:rsidP="00CD1247">
      <w:r>
        <w:t>Adoption: Procedures and eligibility criteria for adoption are governed by personal laws and the Juvenile Justice (Care and Protection of Children) Act, 2015, ensuring the welfare and best interests of the child.</w:t>
      </w:r>
    </w:p>
    <w:p w14:paraId="5D6E043D" w14:textId="77777777" w:rsidR="00CD1247" w:rsidRDefault="00CD1247" w:rsidP="00CD1247"/>
    <w:p w14:paraId="60A587BA" w14:textId="77777777" w:rsidR="00CD1247" w:rsidRDefault="00CD1247" w:rsidP="00CD1247">
      <w:r>
        <w:t>Challenges and Reforms:</w:t>
      </w:r>
    </w:p>
    <w:p w14:paraId="4954D62B" w14:textId="77777777" w:rsidR="00CD1247" w:rsidRDefault="00CD1247" w:rsidP="00CD1247">
      <w:r>
        <w:t>Indian family law faces challenges such as gender bias, lack of uniformity across personal laws, and issues of social justice and equality. Ongoing reforms aim to address these challenges, including proposals for a Uniform Civil Code to harmonize personal laws and promote gender-neutral legal provisions.</w:t>
      </w:r>
    </w:p>
    <w:p w14:paraId="56A9032A" w14:textId="77777777" w:rsidR="00CD1247" w:rsidRDefault="00CD1247" w:rsidP="00CD1247"/>
    <w:p w14:paraId="2CEB5067" w14:textId="77777777" w:rsidR="00CD1247" w:rsidRDefault="00CD1247" w:rsidP="00CD1247">
      <w:r>
        <w:t>Conclusion:</w:t>
      </w:r>
    </w:p>
    <w:p w14:paraId="5A7859B5" w14:textId="77777777" w:rsidR="00CD1247" w:rsidRDefault="00CD1247" w:rsidP="00CD1247">
      <w:r>
        <w:t>Family law in India is a complex yet crucial aspect of the legal system, regulating relationships, rights, and responsibilities within families. Balancing tradition with modernity, reforms are essential to ensure fairness, equality, and protection of individual rights within familial structures.</w:t>
      </w:r>
    </w:p>
    <w:p w14:paraId="561649DF" w14:textId="77777777" w:rsidR="00CD1247" w:rsidRDefault="00CD1247" w:rsidP="00CD1247"/>
    <w:p w14:paraId="0AD4CB17" w14:textId="301CD70A" w:rsidR="0010352B" w:rsidRDefault="00CD1247" w:rsidP="00CD1247">
      <w:r>
        <w:t>[Note: This overview provides general information on Indian family law and is not exhaustive. For specific legal advice or detailed information, consult qualified legal professionals or refer to authoritative legal texts and resources.]</w:t>
      </w:r>
    </w:p>
    <w:sectPr w:rsidR="00103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47"/>
    <w:rsid w:val="000839C6"/>
    <w:rsid w:val="0010352B"/>
    <w:rsid w:val="0068281C"/>
    <w:rsid w:val="00CD1247"/>
    <w:rsid w:val="00DA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3928"/>
  <w15:chartTrackingRefBased/>
  <w15:docId w15:val="{7242DD75-908D-495A-A19D-AD1444D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James</dc:creator>
  <cp:keywords/>
  <dc:description/>
  <cp:lastModifiedBy>Jithin James</cp:lastModifiedBy>
  <cp:revision>1</cp:revision>
  <dcterms:created xsi:type="dcterms:W3CDTF">2024-03-24T05:20:00Z</dcterms:created>
  <dcterms:modified xsi:type="dcterms:W3CDTF">2024-03-24T05:22:00Z</dcterms:modified>
</cp:coreProperties>
</file>