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40" w:line="276" w:lineRule="auto"/>
      </w:pPr>
      <w:r>
        <w:rPr>
          <w:rFonts w:ascii="Calibri" w:hAnsi="Calibri"/>
          <w:b/>
          <w:color w:val="000000"/>
          <w:sz w:val="24"/>
        </w:rPr>
        <w:t>Jeevakumar Jayachandran</w:t>
      </w:r>
    </w:p>
    <w:p>
      <w:pPr>
        <w:spacing w:before="0" w:after="80"/>
      </w:pPr>
      <w:r>
        <w:rPr>
          <w:rFonts w:ascii="Calibri" w:hAnsi="Calibri"/>
          <w:b w:val="0"/>
          <w:color w:val="000000"/>
          <w:sz w:val="22"/>
        </w:rPr>
        <w:t xml:space="preserve">Lancaster, UK  |  +44 7466 480480  |  </w:t>
      </w:r>
      <w:hyperlink r:id="rId9">
        <w:r>
          <w:rPr>
            <w:color w:val="000000"/>
            <w:u w:val="none"/>
            <w:rFonts w:ascii="Calibri" w:hAnsi="Calibri"/>
            <w:sz w:val="22"/>
          </w:rPr>
          <w:t>jeevajk2112@gmail.com</w:t>
        </w:r>
      </w:hyperlink>
      <w:r>
        <w:rPr>
          <w:rFonts w:ascii="Calibri" w:hAnsi="Calibri"/>
          <w:b w:val="0"/>
          <w:color w:val="000000"/>
          <w:sz w:val="22"/>
        </w:rPr>
        <w:t xml:space="preserve">  |  </w:t>
      </w:r>
      <w:hyperlink r:id="rId10">
        <w:r>
          <w:rPr>
            <w:color w:val="000000"/>
            <w:u w:val="none"/>
            <w:rFonts w:ascii="Calibri" w:hAnsi="Calibri"/>
            <w:sz w:val="22"/>
          </w:rPr>
          <w:t>linkedin.com/in/jeevakumar-j</w:t>
        </w:r>
      </w:hyperlink>
      <w:r>
        <w:rPr>
          <w:rFonts w:ascii="Calibri" w:hAnsi="Calibri"/>
          <w:b w:val="0"/>
          <w:color w:val="000000"/>
          <w:sz w:val="22"/>
        </w:rPr>
        <w:t xml:space="preserve">  |  </w:t>
      </w:r>
      <w:hyperlink r:id="rId11">
        <w:r>
          <w:rPr>
            <w:color w:val="000000"/>
            <w:u w:val="none"/>
            <w:rFonts w:ascii="Calibri" w:hAnsi="Calibri"/>
            <w:sz w:val="22"/>
          </w:rPr>
          <w:t>github.com/Jeevajk21</w:t>
        </w:r>
      </w:hyperlink>
    </w:p>
    <w:p>
      <w:pPr>
        <w:pBdr>
          <w:bottom w:val="single" w:sz="6" w:space="1" w:color="000000"/>
        </w:pBdr>
        <w:spacing w:before="0" w:after="80"/>
      </w:pPr>
    </w:p>
    <w:p>
      <w:pPr>
        <w:jc w:val="left"/>
        <w:spacing w:before="80" w:after="40" w:line="276" w:lineRule="auto"/>
      </w:pPr>
      <w:r>
        <w:rPr>
          <w:rFonts w:ascii="Calibri" w:hAnsi="Calibri"/>
          <w:b w:val="0"/>
          <w:color w:val="000000"/>
          <w:sz w:val="22"/>
        </w:rPr>
        <w:t>16 June 2026</w:t>
      </w:r>
    </w:p>
    <w:p>
      <w:pPr>
        <w:jc w:val="left"/>
        <w:spacing w:before="0" w:after="0" w:line="276" w:lineRule="auto"/>
      </w:pPr>
      <w:r>
        <w:rPr>
          <w:rFonts w:ascii="Calibri" w:hAnsi="Calibri"/>
          <w:b w:val="0"/>
          <w:color w:val="000000"/>
          <w:sz w:val="22"/>
        </w:rPr>
        <w:t>Hiring Manager</w:t>
      </w:r>
    </w:p>
    <w:p>
      <w:pPr>
        <w:jc w:val="left"/>
        <w:spacing w:before="0" w:after="0" w:line="276" w:lineRule="auto"/>
      </w:pPr>
      <w:r>
        <w:rPr>
          <w:rFonts w:ascii="Calibri" w:hAnsi="Calibri"/>
          <w:b w:val="0"/>
          <w:color w:val="000000"/>
          <w:sz w:val="22"/>
        </w:rPr>
        <w:t>Emerson</w:t>
      </w:r>
    </w:p>
    <w:p>
      <w:pPr>
        <w:jc w:val="left"/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Cumbernauld, Scotland, UK</w:t>
      </w:r>
    </w:p>
    <w:p>
      <w:pPr>
        <w:pBdr>
          <w:bottom w:val="single" w:sz="6" w:space="1" w:color="000000"/>
        </w:pBdr>
        <w:spacing w:before="0" w:after="80"/>
      </w:pPr>
    </w:p>
    <w:p>
      <w:pPr>
        <w:jc w:val="left"/>
        <w:spacing w:before="80" w:after="160" w:line="276" w:lineRule="auto"/>
      </w:pPr>
      <w:r>
        <w:rPr>
          <w:rFonts w:ascii="Calibri" w:hAnsi="Calibri"/>
          <w:b/>
          <w:color w:val="000000"/>
          <w:sz w:val="22"/>
        </w:rPr>
        <w:t>Re: Management Accountant — Emerson, Cumbernauld</w:t>
      </w:r>
    </w:p>
    <w:p>
      <w:pPr>
        <w:pBdr>
          <w:bottom w:val="single" w:sz="6" w:space="1" w:color="000000"/>
        </w:pBdr>
        <w:spacing w:before="0" w:after="80"/>
      </w:pPr>
    </w:p>
    <w:p>
      <w:pPr>
        <w:jc w:val="left"/>
        <w:spacing w:before="160" w:after="160" w:line="276" w:lineRule="auto"/>
      </w:pPr>
      <w:r>
        <w:rPr>
          <w:rFonts w:ascii="Calibri" w:hAnsi="Calibri"/>
          <w:b w:val="0"/>
          <w:color w:val="000000"/>
          <w:sz w:val="22"/>
        </w:rPr>
        <w:t>Emerson's role in keeping critical industries — from life sciences to energy and advanced factory automation — running with precision demands financial controls that are equally rigorous. The opportunity to contribute that rigour as Management Accountant at the UK Gas Analysis site is one I am genuinely excited to pursue.</w:t>
      </w:r>
    </w:p>
    <w:p>
      <w:pPr>
        <w:jc w:val="left"/>
        <w:spacing w:before="0" w:after="160" w:line="276" w:lineRule="auto"/>
      </w:pPr>
      <w:r>
        <w:rPr>
          <w:rFonts w:ascii="Calibri" w:hAnsi="Calibri"/>
          <w:b w:val="0"/>
          <w:color w:val="000000"/>
          <w:sz w:val="22"/>
        </w:rPr>
        <w:t>At Accenture, I owned the full month-end close cycle across multiple concurrent client accounts, processing accruals, prepayments, and journal entries with 100% accuracy. I engineered over 600 cost accounting and profitability models incorporating CGS and SGA inputs to support multimillion-dollar outsourcing decisions, and delivered variance and trend analysis that surfaced cost movements, risks, and opportunities to non-financial stakeholders. Alongside this, I automated management reporting workflows using Excel VBA, accelerating reporting cycles by 30% — a direct parallel to Emerson's focus on continuous improvement of financial controls and reporting tools.</w:t>
      </w:r>
    </w:p>
    <w:p>
      <w:pPr>
        <w:jc w:val="left"/>
        <w:spacing w:before="0" w:after="160" w:line="276" w:lineRule="auto"/>
      </w:pPr>
      <w:r>
        <w:rPr>
          <w:rFonts w:ascii="Calibri" w:hAnsi="Calibri"/>
          <w:b w:val="0"/>
          <w:color w:val="000000"/>
          <w:sz w:val="22"/>
        </w:rPr>
        <w:t>At SMS LLP, I operated closer to a site finance environment: reconciling balance sheet accounts to maintain clean audit trails, conducting monthly overhead cost analysis across premises, utilities, and general cost centres, and delivering full management accounts — P&amp;L and balance sheet — to senior leadership. I also supported the annual budgeting and forecasting cycle by gathering and validating CGS and SGA inputs, improving forecast accuracy. Reducing potential financial losses by 12% through rigorous asset-performance analysis demonstrated the commercial value of disciplined financial controls — precisely the standard Emerson expects at its manufacturing site.</w:t>
      </w:r>
    </w:p>
    <w:p>
      <w:pPr>
        <w:jc w:val="left"/>
        <w:spacing w:before="0" w:after="160" w:line="276" w:lineRule="auto"/>
      </w:pPr>
      <w:r>
        <w:rPr>
          <w:rFonts w:ascii="Calibri" w:hAnsi="Calibri"/>
          <w:b w:val="0"/>
          <w:color w:val="000000"/>
          <w:sz w:val="22"/>
        </w:rPr>
        <w:t>My CMA Intermediate qualification (equivalent to CIMA/ACCA part-qualified) and ongoing MSc Finance at Lancaster University Management School reflect a structured commitment to management accounting excellence. I am proficient in ERP-supported workflows and advanced Excel, and I am actively pursuing further professional qualification aligned with Emerson's preference.</w:t>
      </w:r>
    </w:p>
    <w:p>
      <w:pPr>
        <w:jc w:val="left"/>
        <w:spacing w:before="0" w:after="160" w:line="276" w:lineRule="auto"/>
      </w:pPr>
      <w:r>
        <w:rPr>
          <w:rFonts w:ascii="Calibri" w:hAnsi="Calibri"/>
          <w:b w:val="0"/>
          <w:color w:val="000000"/>
          <w:sz w:val="22"/>
        </w:rPr>
        <w:t>I would welcome the opportunity to discuss how my experience in cost accounting, variance analysis, and month-end financial controls can add immediate value to the Cumbernauld team. I am available at your convenience for an interview.</w:t>
      </w:r>
    </w:p>
    <w:p>
      <w:pPr>
        <w:jc w:val="left"/>
        <w:spacing w:before="80" w:after="320" w:line="276" w:lineRule="auto"/>
      </w:pPr>
      <w:r>
        <w:rPr>
          <w:rFonts w:ascii="Calibri" w:hAnsi="Calibri"/>
          <w:b w:val="0"/>
          <w:color w:val="000000"/>
          <w:sz w:val="22"/>
        </w:rPr>
        <w:t>Yours sincerely,</w:t>
      </w:r>
    </w:p>
    <w:p>
      <w:pPr>
        <w:jc w:val="left"/>
        <w:spacing w:before="0" w:after="40" w:line="276" w:lineRule="auto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0"/>
      </w:pPr>
      <w:r>
        <w:rPr>
          <w:rFonts w:ascii="Calibri" w:hAnsi="Calibri"/>
          <w:b w:val="0"/>
          <w:color w:val="000000"/>
          <w:sz w:val="22"/>
        </w:rPr>
        <w:t xml:space="preserve">+44 7466 480480  |  </w:t>
      </w:r>
      <w:hyperlink r:id="rId9">
        <w:r>
          <w:rPr>
            <w:color w:val="000000"/>
            <w:u w:val="none"/>
            <w:rFonts w:ascii="Calibri" w:hAnsi="Calibri"/>
            <w:sz w:val="22"/>
          </w:rPr>
          <w:t>jeevajk2112@gmail.com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eevajk2112@gmail.com" TargetMode="External"/><Relationship Id="rId10" Type="http://schemas.openxmlformats.org/officeDocument/2006/relationships/hyperlink" Target="https://linkedin.com/in/jeevakumar-j" TargetMode="External"/><Relationship Id="rId11" Type="http://schemas.openxmlformats.org/officeDocument/2006/relationships/hyperlink" Target="https://github.com/Jeevajk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