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ABN AMRO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Amsterdam, Netherlands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Pricing Strategy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ABN AMRO's strategic focus on data-driven pricing across its retail and commercial banking portfolios — navigating margin pressure in a competitive Dutch market — mirrors the commercial pricing challenges I tackled at Accenture, where I built 600+ models and structured pricing strategies that protected long-term contract profitability.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ABN AMRO's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