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CF (Corporate Finance)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Analyst Programme 2026 – Management Consulting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CF's specialist focus on corporate finance advisory — where every engagement requires combining analytical rigour with clear commercial judgement — aligns directly with my experience building financial models and structuring pricing strategies at Accenture.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CF (Corporate Finance)'s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