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Somerset Bridge Group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Cribbs Causeway, Bristol,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Somerset Bridge Group's position as a specialist insurance group — where pricing analytics directly drives underwriting profitability — is exactly the environment where my experience building 600+ pricing models at Accenture translates immediately into commercial impact.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Somerset Bridge Group's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