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0" w:lineRule="exact"/>
        <w:jc w:val="center"/>
      </w:pPr>
      <w:r>
        <w:rPr>
          <w:rFonts w:ascii="Calibri" w:hAnsi="Calibri"/>
          <w:b/>
          <w:i w:val="0"/>
          <w:color w:val="000000"/>
          <w:sz w:val="30"/>
        </w:rPr>
        <w:t>JEEVAKUMAR JAYACHANDRAN</w:t>
      </w:r>
    </w:p>
    <w:p>
      <w:pPr>
        <w:spacing w:before="0" w:after="80" w:line="230" w:lineRule="exact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 xml:space="preserve">Lancaster, UK   |   </w:t>
      </w:r>
      <w:hyperlink r:id="rId9">
        <w:r>
          <w:rPr>
            <w:rStyle w:val="Hyperlink"/>
          </w:rPr>
          <w:t xml:space="preserve">jeevajk2112@gmail.com</w:t>
        </w:r>
      </w:hyperlink>
      <w:r>
        <w:rPr>
          <w:color w:val="000000"/>
        </w:rPr>
      </w:r>
      <w:r>
        <w:rPr>
          <w:rFonts w:ascii="Calibri" w:hAnsi="Calibri"/>
          <w:b w:val="0"/>
          <w:i w:val="0"/>
          <w:color w:val="000000"/>
          <w:sz w:val="20"/>
        </w:rPr>
        <w:t xml:space="preserve">   |   +44 7466 480480   |   </w:t>
      </w:r>
      <w:hyperlink r:id="rId10">
        <w:r>
          <w:rPr>
            <w:rStyle w:val="Hyperlink"/>
          </w:rPr>
          <w:t xml:space="preserve">linkedin.com/in/jeevakumar-j</w:t>
        </w:r>
      </w:hyperlink>
      <w:r>
        <w:rPr>
          <w:color w:val="000000"/>
        </w:rPr>
      </w:r>
      <w:r>
        <w:rPr>
          <w:rFonts w:ascii="Calibri" w:hAnsi="Calibri"/>
          <w:b w:val="0"/>
          <w:i w:val="0"/>
          <w:color w:val="000000"/>
          <w:sz w:val="20"/>
        </w:rPr>
        <w:t xml:space="preserve">   |   </w:t>
      </w:r>
      <w:hyperlink r:id="rId11">
        <w:r>
          <w:rPr>
            <w:rStyle w:val="Hyperlink"/>
          </w:rPr>
          <w:t xml:space="preserve">github.com/Jeevajk21</w:t>
        </w:r>
      </w:hyperlink>
      <w:r>
        <w:rPr>
          <w:color w:val="000000"/>
        </w:rPr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EDUCATION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MSc Finance</w:t>
      </w:r>
      <w:r>
        <w:rPr>
          <w:rFonts w:ascii="Calibri" w:hAnsi="Calibri"/>
          <w:b w:val="0"/>
          <w:i w:val="0"/>
          <w:color w:val="000000"/>
          <w:sz w:val="21"/>
        </w:rPr>
        <w:t xml:space="preserve"> | Lancaster University Management School, Lancaster, UK</w:t>
      </w:r>
      <w:r>
        <w:rPr>
          <w:rFonts w:ascii="Calibri" w:hAnsi="Calibri"/>
          <w:b w:val="0"/>
          <w:i/>
          <w:color w:val="000000"/>
          <w:sz w:val="21"/>
        </w:rPr>
        <w:tab/>
        <w:t>Oct 2025 – Aug 2026</w:t>
      </w:r>
    </w:p>
    <w:p>
      <w:pPr>
        <w:spacing w:before="0" w:after="40" w:line="230" w:lineRule="exact"/>
        <w:ind w:left="283"/>
      </w:pPr>
      <w:r>
        <w:rPr>
          <w:rFonts w:ascii="Calibri" w:hAnsi="Calibri"/>
          <w:b w:val="0"/>
          <w:i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ESG Debt Premium in the Syndicated Loan Market — panel regression on 135,000+ loan tranches (DealScan, Compustat, RepRisk) in R.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Master of Commerce (M.Com), 82%</w:t>
      </w:r>
      <w:r>
        <w:rPr>
          <w:rFonts w:ascii="Calibri" w:hAnsi="Calibri"/>
          <w:b w:val="0"/>
          <w:i w:val="0"/>
          <w:color w:val="000000"/>
          <w:sz w:val="21"/>
        </w:rPr>
        <w:t xml:space="preserve"> | KCS College of Arts and Science, Chennai, India</w:t>
      </w:r>
      <w:r>
        <w:rPr>
          <w:rFonts w:ascii="Calibri" w:hAnsi="Calibri"/>
          <w:b w:val="0"/>
          <w:i/>
          <w:color w:val="000000"/>
          <w:sz w:val="21"/>
        </w:rPr>
        <w:tab/>
        <w:t>Jun 2019 – Apr 2021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Bachelor of Commerce (B.Com), 72%</w:t>
      </w:r>
      <w:r>
        <w:rPr>
          <w:rFonts w:ascii="Calibri" w:hAnsi="Calibri"/>
          <w:b w:val="0"/>
          <w:i w:val="0"/>
          <w:color w:val="000000"/>
          <w:sz w:val="21"/>
        </w:rPr>
        <w:t xml:space="preserve"> | KCS College of Arts and Science, Chennai, India</w:t>
      </w:r>
      <w:r>
        <w:rPr>
          <w:rFonts w:ascii="Calibri" w:hAnsi="Calibri"/>
          <w:b w:val="0"/>
          <w:i/>
          <w:color w:val="000000"/>
          <w:sz w:val="21"/>
        </w:rPr>
        <w:tab/>
        <w:t>Jun 2016 – Apr 2019</w:t>
      </w: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PROFESSIONAL EXPERIENCE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Pricing Associate (Financial Analyst)</w:t>
      </w:r>
      <w:r>
        <w:rPr>
          <w:rFonts w:ascii="Calibri" w:hAnsi="Calibri"/>
          <w:b w:val="0"/>
          <w:i w:val="0"/>
          <w:color w:val="000000"/>
          <w:sz w:val="21"/>
        </w:rPr>
        <w:t xml:space="preserve"> | Accenture, Bengaluru, India</w:t>
      </w:r>
      <w:r>
        <w:rPr>
          <w:rFonts w:ascii="Calibri" w:hAnsi="Calibri"/>
          <w:b w:val="0"/>
          <w:i/>
          <w:color w:val="000000"/>
          <w:sz w:val="21"/>
        </w:rPr>
        <w:tab/>
        <w:t>Jun 2023 – Sep 2025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Designed, built and maintained 600+ pricing and profitability models for multimillion-dollar outsourcing contracts, applying advanced statistical techniques to quantify margin trade-offs across cost, volume, and risk scenarios that directly influenced executive deal-approval decisions.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Developed behavioural pricing models by analysing large datasets to identify key cost and revenue drivers, translating statistical outputs into clear rating approaches and business recommendations for senior stakeholders.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Engineered multi-variable sensitivity and scenario analysis frameworks to model the impact of pricing changes on segment-level profitability, supporting data-driven decisions across diverse client portfolios.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Improved data integrity and model performance by designing automated quality control dashboards in Excel VBA, reducing manual reporting time by 30% and accelerating the pricing decision-making cycle.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Communicated complex analytical findings to non-technical stakeholders across commercial, product and finance teams — translating model outputs into actionable pricing insights that influenced business strategy.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Finance Assistant</w:t>
      </w:r>
      <w:r>
        <w:rPr>
          <w:rFonts w:ascii="Calibri" w:hAnsi="Calibri"/>
          <w:b w:val="0"/>
          <w:i w:val="0"/>
          <w:color w:val="000000"/>
          <w:sz w:val="21"/>
        </w:rPr>
        <w:t xml:space="preserve"> | SMS LLP (Mtandt Group), Chennai, India</w:t>
      </w:r>
      <w:r>
        <w:rPr>
          <w:rFonts w:ascii="Calibri" w:hAnsi="Calibri"/>
          <w:b w:val="0"/>
          <w:i/>
          <w:color w:val="000000"/>
          <w:sz w:val="21"/>
        </w:rPr>
        <w:tab/>
        <w:t>Feb 2022 – May 2023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Conducted variance and trend analysis on financial datasets to monitor performance against annual targets, identifying deviations and recommending corrective actions to management.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Reduced potential financial losses by 12% by performing inventory and asset-performance analysis, demonstrating the ability to extract actionable insights from data to drive measurable business outcomes.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Produced monthly management accounts and forecasts, consolidating complex financial data into concise reporting for executive decision-making.</w:t>
      </w: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PRICING &amp; DATA SCIENCE PROJECTS</w:t>
      </w:r>
    </w:p>
    <w:p>
      <w:pPr>
        <w:spacing w:before="80" w:after="20" w:line="240" w:lineRule="exact"/>
      </w:pPr>
      <w:r>
        <w:rPr>
          <w:rFonts w:ascii="Calibri" w:hAnsi="Calibri"/>
          <w:b/>
          <w:i w:val="0"/>
          <w:color w:val="000000"/>
          <w:sz w:val="21"/>
        </w:rPr>
        <w:t>Health Insurance Pricing Model</w:t>
      </w:r>
      <w:r>
        <w:rPr>
          <w:rFonts w:ascii="Calibri" w:hAnsi="Calibri"/>
          <w:b w:val="0"/>
          <w:i w:val="0"/>
          <w:color w:val="000000"/>
          <w:sz w:val="20"/>
        </w:rPr>
        <w:t xml:space="preserve">   |   Python, Regression Analysis, Statistical Modelling   |   </w:t>
      </w:r>
      <w:hyperlink r:id="rId12">
        <w:r>
          <w:rPr>
            <w:rStyle w:val="Hyperlink"/>
          </w:rPr>
          <w:t xml:space="preserve">github.com/Jeevajk21/Health-Insurance-Pricing-Model</w:t>
        </w:r>
      </w:hyperlink>
      <w:r>
        <w:rPr>
          <w:color w:val="000000"/>
        </w:rPr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Built a multi-factor insurance pricing model in Python using regression analysis to segment policyholders by risk profile — modelling the statistical relationship between key rating factors (age, BMI, smoking status, region) and premium outcomes, mirroring core actuarial and pricing development workflows in general insurance.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Designed and validated model performance by testing against holdout data, monitoring prediction accuracy, and implementing quality control checks on data integrity — directly replicating model monitoring and QC responsibilities central to this role.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Translated statistical model outputs into clear business insights and pricing recommendations, demonstrating the ability to bridge technical modelling work and commercial decision-making for non-specialist stakeholders.</w:t>
      </w:r>
    </w:p>
    <w:p>
      <w:pPr>
        <w:spacing w:before="80" w:after="20" w:line="240" w:lineRule="exact"/>
      </w:pPr>
      <w:r>
        <w:rPr>
          <w:rFonts w:ascii="Calibri" w:hAnsi="Calibri"/>
          <w:b/>
          <w:i w:val="0"/>
          <w:color w:val="000000"/>
          <w:sz w:val="21"/>
        </w:rPr>
        <w:t>Equity Research AI Agent</w:t>
      </w:r>
      <w:r>
        <w:rPr>
          <w:rFonts w:ascii="Calibri" w:hAnsi="Calibri"/>
          <w:b w:val="0"/>
          <w:i w:val="0"/>
          <w:color w:val="000000"/>
          <w:sz w:val="20"/>
        </w:rPr>
        <w:t xml:space="preserve">   |   Python, Data Science, Automated Analytics   |   </w:t>
      </w:r>
      <w:hyperlink r:id="rId13">
        <w:r>
          <w:rPr>
            <w:rStyle w:val="Hyperlink"/>
          </w:rPr>
          <w:t xml:space="preserve">github.com/Jeevajk21/Equity-research-ai-agent</w:t>
        </w:r>
      </w:hyperlink>
      <w:r>
        <w:rPr>
          <w:color w:val="000000"/>
        </w:rPr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Developed an AI-powered analytical pipeline in Python that automates the generation of institutional-grade equity research reports — integrating data ingestion, statistical analysis, and structured output generation across multiple financial datasets.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Applied data science methods to quantify BUY/SELL/HOLD signals by combining fundamental analysis, technical indicators and risk metrics, demonstrating proficiency in building end-to-end analytical solutions that translate raw data into clear, decision-ready outputs.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Engineered a scalable, modular codebase with a focus on innovation and continuous improvement — showcasing the ability to research, develop and implement new analytical techniques within a structured, reusable framework.</w:t>
      </w: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SKILLS &amp; INTERESTS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i w:val="0"/>
          <w:color w:val="000000"/>
          <w:sz w:val="20"/>
        </w:rPr>
        <w:t>Python (pandas, scikit-learn, matplotlib, regression), R (panel regression, statistical modelling), SQL, Advanced Excel (VBA, Power Query), Bloomberg Terminal, PowerPoint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Analytical Competencies: </w:t>
      </w:r>
      <w:r>
        <w:rPr>
          <w:rFonts w:ascii="Calibri" w:hAnsi="Calibri"/>
          <w:b w:val="0"/>
          <w:i w:val="0"/>
          <w:color w:val="000000"/>
          <w:sz w:val="20"/>
        </w:rPr>
        <w:t>Pricing &amp; Profitability Modelling, Behavioural Modelling, Statistical &amp; Regression Analysis, Model Performance Monitoring, Data Integrity &amp; Quality Control, Scenario &amp; Sensitivity Analysis, Variance Analysis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i w:val="0"/>
          <w:color w:val="000000"/>
          <w:sz w:val="20"/>
        </w:rPr>
        <w:t>CMA Intermediate, Institute of Cost Accountants of India (ICAI)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Interests: </w:t>
      </w:r>
      <w:r>
        <w:rPr>
          <w:rFonts w:ascii="Calibri" w:hAnsi="Calibri"/>
          <w:b w:val="0"/>
          <w:i w:val="0"/>
          <w:color w:val="000000"/>
          <w:sz w:val="20"/>
        </w:rPr>
        <w:t>Chess, Painting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evajk2112@gmail.com" TargetMode="External"/><Relationship Id="rId10" Type="http://schemas.openxmlformats.org/officeDocument/2006/relationships/hyperlink" Target="https://linkedin.com/in/jeevakumar-j" TargetMode="External"/><Relationship Id="rId11" Type="http://schemas.openxmlformats.org/officeDocument/2006/relationships/hyperlink" Target="https://github.com/Jeevajk21" TargetMode="External"/><Relationship Id="rId12" Type="http://schemas.openxmlformats.org/officeDocument/2006/relationships/hyperlink" Target="https://github.com/Jeevajk21/Health-Insurance-Pricing-Model" TargetMode="External"/><Relationship Id="rId13" Type="http://schemas.openxmlformats.org/officeDocument/2006/relationships/hyperlink" Target="https://github.com/Jeevajk21/Equity-research-ai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