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PROCUREMENT POLICY</w:t>
      </w:r>
    </w:p>
    <w:p>
      <w:pPr>
        <w:spacing w:after="120"/>
      </w:pPr>
      <w:r>
        <w:t>Document ID: FIN-004</w:t>
      </w:r>
    </w:p>
    <w:p>
      <w:pPr>
        <w:spacing w:after="120"/>
      </w:pPr>
      <w:r>
        <w:t>Department: Finance</w:t>
      </w:r>
    </w:p>
    <w:p>
      <w:pPr>
        <w:spacing w:after="120"/>
      </w:pPr>
      <w:r>
        <w:t>Version: 1.0</w:t>
      </w:r>
    </w:p>
    <w:p>
      <w:pPr>
        <w:spacing w:after="120"/>
      </w:pPr>
      <w:r>
        <w:t>Effective Date: 1 January 2026</w:t>
      </w:r>
    </w:p>
    <w:p>
      <w:pPr>
        <w:spacing w:after="120"/>
      </w:pPr>
      <w:r>
        <w:t>1. Purpose</w:t>
      </w:r>
    </w:p>
    <w:p>
      <w:pPr>
        <w:spacing w:after="120"/>
      </w:pPr>
      <w:r>
        <w:t>This policy defines the procedures and approval requirements for organizational purchases.</w:t>
      </w:r>
    </w:p>
    <w:p>
      <w:pPr>
        <w:spacing w:after="120"/>
      </w:pPr>
      <w:r>
        <w:t>2. Scope</w:t>
      </w:r>
    </w:p>
    <w:p>
      <w:pPr>
        <w:spacing w:after="120"/>
      </w:pPr>
      <w:r>
        <w:t>This policy applies to employees and departments making purchases on behalf of the organization.</w:t>
      </w:r>
    </w:p>
    <w:p>
      <w:pPr>
        <w:spacing w:after="120"/>
      </w:pPr>
      <w:r>
        <w:t>3. Purchase Authorization</w:t>
      </w:r>
    </w:p>
    <w:p>
      <w:pPr>
        <w:spacing w:after="120"/>
      </w:pPr>
      <w:r>
        <w:t>Employees must obtain the required approval before making organizational purchases.</w:t>
      </w:r>
    </w:p>
    <w:p>
      <w:pPr>
        <w:spacing w:after="120"/>
      </w:pPr>
      <w:r>
        <w:t>4. Manager Approval</w:t>
      </w:r>
    </w:p>
    <w:p>
      <w:pPr>
        <w:spacing w:after="120"/>
      </w:pPr>
      <w:r>
        <w:t>Managers may approve purchases up to INR 50,000 within their assigned authority.</w:t>
      </w:r>
    </w:p>
    <w:p>
      <w:pPr>
        <w:spacing w:after="120"/>
      </w:pPr>
      <w:r>
        <w:t>5. Higher-Value Purchases</w:t>
      </w:r>
    </w:p>
    <w:p>
      <w:pPr>
        <w:spacing w:after="120"/>
      </w:pPr>
      <w:r>
        <w:t>Purchases exceeding the assigned managerial authority must be escalated to an authorized Finance representative.</w:t>
      </w:r>
    </w:p>
    <w:p>
      <w:pPr>
        <w:spacing w:after="120"/>
      </w:pPr>
      <w:r>
        <w:t>6. Documentation</w:t>
      </w:r>
    </w:p>
    <w:p>
      <w:pPr>
        <w:spacing w:after="120"/>
      </w:pPr>
      <w:r>
        <w:t>Purchase requests must contain appropriate information regarding the item, purpose, estimated cost, and supplier.</w:t>
      </w:r>
    </w:p>
    <w:p>
      <w:pPr>
        <w:spacing w:after="120"/>
      </w:pPr>
      <w:r>
        <w:t>7. Supplier Selection</w:t>
      </w:r>
    </w:p>
    <w:p>
      <w:pPr>
        <w:spacing w:after="120"/>
      </w:pPr>
      <w:r>
        <w:t>Organizational purchases must follow approved supplier and procurement procedures.</w:t>
      </w:r>
    </w:p>
    <w:p>
      <w:pPr>
        <w:spacing w:after="120"/>
      </w:pPr>
      <w:r>
        <w:t>8. Expense Claims</w:t>
      </w:r>
    </w:p>
    <w:p>
      <w:pPr>
        <w:spacing w:after="120"/>
      </w:pPr>
      <w:r>
        <w:t>Employees must follow the Employee Expense Policy when claiming eligible business expenses related to purchases.</w:t>
      </w:r>
    </w:p>
    <w:p>
      <w:pPr>
        <w:spacing w:after="120"/>
      </w:pPr>
      <w:r>
        <w:t>9. Responsibilities</w:t>
      </w:r>
    </w:p>
    <w:p>
      <w:pPr>
        <w:spacing w:after="120"/>
      </w:pPr>
      <w:r>
        <w:t>Employees are responsible for obtaining appropriate authorization.</w:t>
      </w:r>
    </w:p>
    <w:p>
      <w:pPr>
        <w:spacing w:after="120"/>
      </w:pPr>
      <w:r>
        <w:t>Managers and Finance personnel are responsible for reviewing purchases within their authority.</w:t>
      </w:r>
    </w:p>
    <w:p>
      <w:pPr>
        <w:spacing w:after="120"/>
      </w:pPr>
      <w:r>
        <w:t>10. Effective Date</w:t>
      </w:r>
    </w:p>
    <w:p>
      <w:pPr>
        <w:spacing w:after="120"/>
      </w:pPr>
      <w:r>
        <w:t>This policy is effective from 1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