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INCIDENT RESPONSE POLICY</w:t>
      </w:r>
    </w:p>
    <w:p>
      <w:pPr>
        <w:spacing w:after="120"/>
      </w:pPr>
      <w:r>
        <w:t>Document ID: IT-005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procedures for identifying, reporting, investigating, and responding to information security incidents.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and organizational systems.</w:t>
      </w:r>
    </w:p>
    <w:p>
      <w:pPr>
        <w:spacing w:after="120"/>
      </w:pPr>
      <w:r>
        <w:t>3. Incident Reporting</w:t>
      </w:r>
    </w:p>
    <w:p>
      <w:pPr>
        <w:spacing w:after="120"/>
      </w:pPr>
      <w:r>
        <w:t>Employees must immediately report suspected security incidents to the IT Security Team.</w:t>
      </w:r>
    </w:p>
    <w:p>
      <w:pPr>
        <w:spacing w:after="120"/>
      </w:pPr>
      <w:r>
        <w:t>4. Data Breaches</w:t>
      </w:r>
    </w:p>
    <w:p>
      <w:pPr>
        <w:spacing w:after="120"/>
      </w:pPr>
      <w:r>
        <w:t>Suspected unauthorized access, disclosure, modification, or loss of organizational information must be treated as a potential security incident.</w:t>
      </w:r>
    </w:p>
    <w:p>
      <w:pPr>
        <w:spacing w:after="120"/>
      </w:pPr>
      <w:r>
        <w:t>5. Investigation</w:t>
      </w:r>
    </w:p>
    <w:p>
      <w:pPr>
        <w:spacing w:after="120"/>
      </w:pPr>
      <w:r>
        <w:t>The IT Security Team is responsible for investigating reported security incidents and determining their severity.</w:t>
      </w:r>
    </w:p>
    <w:p>
      <w:pPr>
        <w:spacing w:after="120"/>
      </w:pPr>
      <w:r>
        <w:t>6. Containment</w:t>
      </w:r>
    </w:p>
    <w:p>
      <w:pPr>
        <w:spacing w:after="120"/>
      </w:pPr>
      <w:r>
        <w:t>Appropriate containment measures must be taken to reduce the impact of confirmed security incidents.</w:t>
      </w:r>
    </w:p>
    <w:p>
      <w:pPr>
        <w:spacing w:after="120"/>
      </w:pPr>
      <w:r>
        <w:t>7. Data Protection</w:t>
      </w:r>
    </w:p>
    <w:p>
      <w:pPr>
        <w:spacing w:after="120"/>
      </w:pPr>
      <w:r>
        <w:t>Incidents involving organizational information must be handled according to the Data Protection Policy.</w:t>
      </w:r>
    </w:p>
    <w:p>
      <w:pPr>
        <w:spacing w:after="120"/>
      </w:pPr>
      <w:r>
        <w:t>8. Documentation</w:t>
      </w:r>
    </w:p>
    <w:p>
      <w:pPr>
        <w:spacing w:after="120"/>
      </w:pPr>
      <w:r>
        <w:t>Security incidents must be documented with relevant information regarding the incident, affected systems, and actions taken.</w:t>
      </w:r>
    </w:p>
    <w:p>
      <w:pPr>
        <w:spacing w:after="120"/>
      </w:pPr>
      <w:r>
        <w:t>9. Responsibilities</w:t>
      </w:r>
    </w:p>
    <w:p>
      <w:pPr>
        <w:spacing w:after="120"/>
      </w:pPr>
      <w:r>
        <w:t>Employees are responsible for reporting suspected incidents.</w:t>
      </w:r>
    </w:p>
    <w:p>
      <w:pPr>
        <w:spacing w:after="120"/>
      </w:pPr>
      <w:r>
        <w:t>The IT Security Team is responsible for investigation and response.</w:t>
      </w:r>
    </w:p>
    <w:p>
      <w:pPr>
        <w:spacing w:after="120"/>
      </w:pPr>
      <w:r>
        <w:t>10.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