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7DBB" w:rsidRPr="00C97DBB" w:rsidRDefault="00C97DBB" w:rsidP="00C97DB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bookmarkStart w:id="0" w:name="_GoBack"/>
      <w:r w:rsidRPr="00C97DBB">
        <w:rPr>
          <w:rFonts w:ascii="Times New Roman" w:eastAsia="Times New Roman" w:hAnsi="Times New Roman" w:cs="Times New Roman"/>
          <w:b/>
          <w:bCs/>
          <w:kern w:val="36"/>
          <w:sz w:val="48"/>
          <w:szCs w:val="48"/>
          <w:u w:val="single"/>
          <w:lang w:eastAsia="en-IN"/>
        </w:rPr>
        <w:t>Bank Loan Report</w:t>
      </w:r>
      <w:r w:rsidRPr="00C97DBB">
        <w:rPr>
          <w:rFonts w:ascii="Times New Roman" w:eastAsia="Times New Roman" w:hAnsi="Times New Roman" w:cs="Times New Roman"/>
          <w:b/>
          <w:bCs/>
          <w:kern w:val="36"/>
          <w:sz w:val="48"/>
          <w:szCs w:val="48"/>
          <w:lang w:eastAsia="en-IN"/>
        </w:rPr>
        <w:t xml:space="preserve"> – </w:t>
      </w:r>
      <w:r w:rsidRPr="00C97DBB">
        <w:rPr>
          <w:rFonts w:ascii="Times New Roman" w:eastAsia="Times New Roman" w:hAnsi="Times New Roman" w:cs="Times New Roman"/>
          <w:b/>
          <w:bCs/>
          <w:color w:val="365F91" w:themeColor="accent1" w:themeShade="BF"/>
          <w:kern w:val="36"/>
          <w:sz w:val="48"/>
          <w:szCs w:val="48"/>
          <w:u w:val="single"/>
          <w:lang w:eastAsia="en-IN"/>
        </w:rPr>
        <w:t>Domain Knowledge</w:t>
      </w:r>
    </w:p>
    <w:bookmarkEnd w:id="0"/>
    <w:p w:rsidR="00C97DBB" w:rsidRPr="00C97DBB" w:rsidRDefault="00C97DBB" w:rsidP="00C97DBB">
      <w:pPr>
        <w:spacing w:before="100" w:beforeAutospacing="1" w:after="100" w:afterAutospacing="1" w:line="240" w:lineRule="auto"/>
        <w:outlineLvl w:val="1"/>
        <w:rPr>
          <w:rFonts w:ascii="Times New Roman" w:eastAsia="Times New Roman" w:hAnsi="Times New Roman" w:cs="Times New Roman"/>
          <w:b/>
          <w:bCs/>
          <w:color w:val="365F91" w:themeColor="accent1" w:themeShade="BF"/>
          <w:sz w:val="36"/>
          <w:szCs w:val="36"/>
          <w:u w:val="single"/>
          <w:lang w:eastAsia="en-IN"/>
        </w:rPr>
      </w:pPr>
      <w:r w:rsidRPr="00C97DBB">
        <w:rPr>
          <w:rFonts w:ascii="Times New Roman" w:eastAsia="Times New Roman" w:hAnsi="Times New Roman" w:cs="Times New Roman"/>
          <w:b/>
          <w:bCs/>
          <w:color w:val="365F91" w:themeColor="accent1" w:themeShade="BF"/>
          <w:sz w:val="36"/>
          <w:szCs w:val="36"/>
          <w:u w:val="single"/>
          <w:lang w:eastAsia="en-IN"/>
        </w:rPr>
        <w:t>Introduction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 loans are a crucial financial tool that enables individuals and businesses to meet financial needs and achieve personal or organizational goals. However, borrowers must clearly understand loan terms, interest costs, and repayment responsibilities to make informed financial decisions. Banks collect and analyse loan-related data through multiple sources to assess risk, ensure regulatory compliance, and improve lending efficiency.</w:t>
      </w:r>
    </w:p>
    <w:p w:rsidR="00C97DBB" w:rsidRPr="00C97DBB" w:rsidRDefault="00C97DBB" w:rsidP="00C97DBB">
      <w:pPr>
        <w:spacing w:after="0" w:line="240" w:lineRule="auto"/>
        <w:rPr>
          <w:rFonts w:ascii="Times New Roman" w:eastAsia="Times New Roman" w:hAnsi="Times New Roman" w:cs="Times New Roman"/>
          <w:sz w:val="24"/>
          <w:szCs w:val="24"/>
          <w:lang w:eastAsia="en-IN"/>
        </w:rPr>
      </w:pPr>
    </w:p>
    <w:p w:rsidR="00C97DBB" w:rsidRPr="00C97DBB" w:rsidRDefault="00C97DBB" w:rsidP="00C97DBB">
      <w:pPr>
        <w:spacing w:before="100" w:beforeAutospacing="1" w:after="100" w:afterAutospacing="1" w:line="240" w:lineRule="auto"/>
        <w:outlineLvl w:val="1"/>
        <w:rPr>
          <w:rFonts w:ascii="Times New Roman" w:eastAsia="Times New Roman" w:hAnsi="Times New Roman" w:cs="Times New Roman"/>
          <w:b/>
          <w:bCs/>
          <w:color w:val="365F91" w:themeColor="accent1" w:themeShade="BF"/>
          <w:sz w:val="36"/>
          <w:szCs w:val="36"/>
          <w:u w:val="single"/>
          <w:lang w:eastAsia="en-IN"/>
        </w:rPr>
      </w:pPr>
      <w:r w:rsidRPr="00C97DBB">
        <w:rPr>
          <w:rFonts w:ascii="Times New Roman" w:eastAsia="Times New Roman" w:hAnsi="Times New Roman" w:cs="Times New Roman"/>
          <w:b/>
          <w:bCs/>
          <w:color w:val="365F91" w:themeColor="accent1" w:themeShade="BF"/>
          <w:sz w:val="36"/>
          <w:szCs w:val="36"/>
          <w:u w:val="single"/>
          <w:lang w:eastAsia="en-IN"/>
        </w:rPr>
        <w:t>Sources of Bank Loan Data</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collect loan data through various channels and processes, including:</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1. Loan Applications</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When individuals or businesses apply for loans, they submit detailed applications containing personal, financial, and employment information. These applications may be submitted electronically or in paper format.</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2. Credit Reports</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obtain credit reports from credit bureaus to assess a borrower’s creditworthiness. These reports provide information on credit history, outstanding loans, repayment behaviour, defaults, and credit scores.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3. Internal Records</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maintain internal databases that store loan-related transactions such as loan disbursements, repayments, interest calculations, loan status changes, and delinquency records.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4. Online Banking Portals</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Many banks offer digital platforms that allow customers to apply for loans, make repayments, and view loan details. Data generated through these platforms is stored for monitoring and analytical purposes.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5. Third-Party Data Sources</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may also use external data sources such as income verification agencies, credit scoring services, and fraud detection systems to validate borrower information.</w:t>
      </w:r>
    </w:p>
    <w:p w:rsidR="00C97DBB" w:rsidRPr="00C97DBB" w:rsidRDefault="00C97DBB" w:rsidP="00C97DBB">
      <w:pPr>
        <w:spacing w:after="0" w:line="240" w:lineRule="auto"/>
        <w:rPr>
          <w:rFonts w:ascii="Times New Roman" w:eastAsia="Times New Roman" w:hAnsi="Times New Roman" w:cs="Times New Roman"/>
          <w:sz w:val="24"/>
          <w:szCs w:val="24"/>
          <w:lang w:eastAsia="en-IN"/>
        </w:rPr>
      </w:pPr>
    </w:p>
    <w:p w:rsidR="00C97DBB" w:rsidRPr="00C97DBB" w:rsidRDefault="00C97DBB" w:rsidP="00C97DBB">
      <w:pPr>
        <w:spacing w:before="100" w:beforeAutospacing="1" w:after="100" w:afterAutospacing="1" w:line="240" w:lineRule="auto"/>
        <w:outlineLvl w:val="1"/>
        <w:rPr>
          <w:rFonts w:ascii="Times New Roman" w:eastAsia="Times New Roman" w:hAnsi="Times New Roman" w:cs="Times New Roman"/>
          <w:b/>
          <w:bCs/>
          <w:color w:val="365F91" w:themeColor="accent1" w:themeShade="BF"/>
          <w:sz w:val="36"/>
          <w:szCs w:val="36"/>
          <w:u w:val="single"/>
          <w:lang w:eastAsia="en-IN"/>
        </w:rPr>
      </w:pPr>
      <w:r w:rsidRPr="00C97DBB">
        <w:rPr>
          <w:rFonts w:ascii="Times New Roman" w:eastAsia="Times New Roman" w:hAnsi="Times New Roman" w:cs="Times New Roman"/>
          <w:b/>
          <w:bCs/>
          <w:color w:val="365F91" w:themeColor="accent1" w:themeShade="BF"/>
          <w:sz w:val="36"/>
          <w:szCs w:val="36"/>
          <w:u w:val="single"/>
          <w:lang w:eastAsia="en-IN"/>
        </w:rPr>
        <w:lastRenderedPageBreak/>
        <w:t>Process of Granting a Loan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The loan approval process typically follows these structured steps: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1. Loan Application Submission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The process begins when a customer submits a loan application through a bank branch, online portal, or other authorized channels.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2. Application Review</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The bank reviews the application and collects required documents such as identity proof, income statements, bank statements, and credit reports.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3. Identity Verification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The applicant’s identity is verified to prevent identity fraud and ensure compliance with Know Your Customer (KYC) regulations.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4. Credit Evaluation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The lender assesses the applicant’s credit history, credit score, previous defaults, and repayment patterns using credit bureau reports.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5. Income Verification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The applicant’s income is verified through salary slips, tax returns, or other supporting documents to assess repayment capability.</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6. Debt-to-Income (DTI) Ratio Assessment</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calculate the Debt-to-Income ratio, which represents the proportion of monthly income used to service existing debts. A lower DTI indicates better repayment capacity.</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7. Employment Verification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The applicant’s employment status, job stability, and length of employment are verified. Stable employment is considered a positive risk indicator.</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8. Collateral Evaluation (If Applicable)</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For secured loans, the bank evaluates the value and condition of the collateral, such as property or vehicles.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9. Risk Assessment</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conduct an overall risk assessment considering credit risk, income stability, loan purpose, and collateral value.</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lastRenderedPageBreak/>
        <w:t>10. Loan Approval or Rejection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Based on the risk evaluation, the bank decides whether to approve or reject the loan. If approved, the loan amount, interest rate, tenure, and repayment terms are determined.</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11. Loan Agreement</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A formal loan agreement is issued outlining all terms and conditions, including interest rates, repayment schedule, penalties, and fees.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12. Loan Disbursement</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After agreement signing, the approved loan amount is disbursed to the borrower’s account.</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13. Repayment</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The borrower repays the loan through scheduled instalments that include both principal and interest.</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 xml:space="preserve">14. </w:t>
      </w:r>
      <w:proofErr w:type="spellStart"/>
      <w:r w:rsidRPr="00C97DBB">
        <w:rPr>
          <w:rFonts w:ascii="Times New Roman" w:eastAsia="Times New Roman" w:hAnsi="Times New Roman" w:cs="Times New Roman"/>
          <w:b/>
          <w:bCs/>
          <w:sz w:val="27"/>
          <w:szCs w:val="27"/>
          <w:lang w:eastAsia="en-IN"/>
        </w:rPr>
        <w:t>Ongoing</w:t>
      </w:r>
      <w:proofErr w:type="spellEnd"/>
      <w:r w:rsidRPr="00C97DBB">
        <w:rPr>
          <w:rFonts w:ascii="Times New Roman" w:eastAsia="Times New Roman" w:hAnsi="Times New Roman" w:cs="Times New Roman"/>
          <w:b/>
          <w:bCs/>
          <w:sz w:val="27"/>
          <w:szCs w:val="27"/>
          <w:lang w:eastAsia="en-IN"/>
        </w:rPr>
        <w:t xml:space="preserve"> Monitoring</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continuously monitor loan performance, track repayments, manage delinquencies, and take corrective actions in case of defaults.</w:t>
      </w:r>
    </w:p>
    <w:p w:rsidR="00C97DBB" w:rsidRPr="00C97DBB" w:rsidRDefault="00C97DBB" w:rsidP="00C97DBB">
      <w:pPr>
        <w:spacing w:after="0" w:line="240" w:lineRule="auto"/>
        <w:rPr>
          <w:rFonts w:ascii="Times New Roman" w:eastAsia="Times New Roman" w:hAnsi="Times New Roman" w:cs="Times New Roman"/>
          <w:sz w:val="24"/>
          <w:szCs w:val="24"/>
          <w:lang w:eastAsia="en-IN"/>
        </w:rPr>
      </w:pPr>
    </w:p>
    <w:p w:rsidR="00C97DBB" w:rsidRPr="00C97DBB" w:rsidRDefault="00C97DBB" w:rsidP="00C97DBB">
      <w:pPr>
        <w:spacing w:before="100" w:beforeAutospacing="1" w:after="100" w:afterAutospacing="1" w:line="240" w:lineRule="auto"/>
        <w:outlineLvl w:val="1"/>
        <w:rPr>
          <w:rFonts w:ascii="Times New Roman" w:eastAsia="Times New Roman" w:hAnsi="Times New Roman" w:cs="Times New Roman"/>
          <w:b/>
          <w:bCs/>
          <w:color w:val="365F91" w:themeColor="accent1" w:themeShade="BF"/>
          <w:sz w:val="36"/>
          <w:szCs w:val="36"/>
          <w:u w:val="single"/>
          <w:lang w:eastAsia="en-IN"/>
        </w:rPr>
      </w:pPr>
      <w:r w:rsidRPr="00C97DBB">
        <w:rPr>
          <w:rFonts w:ascii="Times New Roman" w:eastAsia="Times New Roman" w:hAnsi="Times New Roman" w:cs="Times New Roman"/>
          <w:b/>
          <w:bCs/>
          <w:color w:val="365F91" w:themeColor="accent1" w:themeShade="BF"/>
          <w:sz w:val="36"/>
          <w:szCs w:val="36"/>
          <w:u w:val="single"/>
          <w:lang w:eastAsia="en-IN"/>
        </w:rPr>
        <w:t>Reasons for Analysing Bank Loan Data</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1. Risk Assessment</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Loan data analysis helps banks evaluate borrower creditworthiness, estimate default probabilities, and determine appropriate interest rates and lending terms.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2. Informed Decision-Making</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Data-driven models and analytics support loan approval or rejection decisions, improving accuracy and consistency.</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3. Loan Portfolio Management</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monitor the performance of loan portfolios to identify underperforming assets and optimise pricing and risk exposure.</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4. Fraud Detection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Analytical techniques help identify unusual patterns or inconsistencies in loan applications, enabling early detection of fraudulent activities.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lastRenderedPageBreak/>
        <w:t>5. Regulatory Compliance</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must comply with regulations such as KYC, AML, and HMDA. Data analysis ensures accurate reporting and regulatory adherence.</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6. Customer Behaviour Analysis</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Loan data provides insights into customer preferences and financial behaviour, enabling banks to design customized loan products and services.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7. Profitability Analysis</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analyse interest income, default rates, loan processing costs, and recovery performance to evaluate profitability.</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8. Market Research</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Loan data analysis helps banks identify market trends, customer demand, and competitive opportunities.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9. Credit Risk Management</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use data analytics to monitor credit risk, set provisioning policies, and perform stress testing on loan portfolios.</w:t>
      </w:r>
    </w:p>
    <w:p w:rsidR="00C97DBB" w:rsidRPr="00C97DBB" w:rsidRDefault="00C97DBB" w:rsidP="00C97D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7DBB">
        <w:rPr>
          <w:rFonts w:ascii="Times New Roman" w:eastAsia="Times New Roman" w:hAnsi="Times New Roman" w:cs="Times New Roman"/>
          <w:b/>
          <w:bCs/>
          <w:sz w:val="27"/>
          <w:szCs w:val="27"/>
          <w:lang w:eastAsia="en-IN"/>
        </w:rPr>
        <w:t>10. Customer Retention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Banks leverage insights from loan data to offer refinancing, cross-selling, and personalized financial products to retain customers.</w:t>
      </w:r>
    </w:p>
    <w:p w:rsidR="00C97DBB" w:rsidRPr="00C97DBB" w:rsidRDefault="00C97DBB" w:rsidP="00C97DBB">
      <w:pPr>
        <w:spacing w:after="0" w:line="240" w:lineRule="auto"/>
        <w:rPr>
          <w:rFonts w:ascii="Times New Roman" w:eastAsia="Times New Roman" w:hAnsi="Times New Roman" w:cs="Times New Roman"/>
          <w:sz w:val="24"/>
          <w:szCs w:val="24"/>
          <w:lang w:eastAsia="en-IN"/>
        </w:rPr>
      </w:pPr>
    </w:p>
    <w:p w:rsidR="00C97DBB" w:rsidRPr="00C97DBB" w:rsidRDefault="00C97DBB" w:rsidP="00C97DBB">
      <w:pPr>
        <w:spacing w:before="100" w:beforeAutospacing="1" w:after="100" w:afterAutospacing="1" w:line="240" w:lineRule="auto"/>
        <w:outlineLvl w:val="1"/>
        <w:rPr>
          <w:rFonts w:ascii="Times New Roman" w:eastAsia="Times New Roman" w:hAnsi="Times New Roman" w:cs="Times New Roman"/>
          <w:b/>
          <w:bCs/>
          <w:color w:val="365F91" w:themeColor="accent1" w:themeShade="BF"/>
          <w:sz w:val="36"/>
          <w:szCs w:val="36"/>
          <w:u w:val="single"/>
          <w:lang w:eastAsia="en-IN"/>
        </w:rPr>
      </w:pPr>
      <w:r w:rsidRPr="00C97DBB">
        <w:rPr>
          <w:rFonts w:ascii="Times New Roman" w:eastAsia="Times New Roman" w:hAnsi="Times New Roman" w:cs="Times New Roman"/>
          <w:b/>
          <w:bCs/>
          <w:color w:val="365F91" w:themeColor="accent1" w:themeShade="BF"/>
          <w:sz w:val="36"/>
          <w:szCs w:val="36"/>
          <w:u w:val="single"/>
          <w:lang w:eastAsia="en-IN"/>
        </w:rPr>
        <w:t>Conclusion</w:t>
      </w:r>
    </w:p>
    <w:p w:rsidR="00C97DBB" w:rsidRPr="00C97DBB" w:rsidRDefault="00C97DBB" w:rsidP="00C97DBB">
      <w:pPr>
        <w:spacing w:before="100" w:beforeAutospacing="1" w:after="100" w:afterAutospacing="1" w:line="240" w:lineRule="auto"/>
        <w:rPr>
          <w:rFonts w:ascii="Times New Roman" w:eastAsia="Times New Roman" w:hAnsi="Times New Roman" w:cs="Times New Roman"/>
          <w:sz w:val="24"/>
          <w:szCs w:val="24"/>
          <w:lang w:eastAsia="en-IN"/>
        </w:rPr>
      </w:pPr>
      <w:r w:rsidRPr="00C97DBB">
        <w:rPr>
          <w:rFonts w:ascii="Times New Roman" w:eastAsia="Times New Roman" w:hAnsi="Times New Roman" w:cs="Times New Roman"/>
          <w:sz w:val="24"/>
          <w:szCs w:val="24"/>
          <w:lang w:eastAsia="en-IN"/>
        </w:rPr>
        <w:t>Bank loan data plays a vital role in enabling banks to make informed lending decisions, manage financial risks, comply with regulations, and enhance customer satisfaction. Effective analysis of loan data ensures sustainable growth, improved profitability, and reduced credit risk.</w:t>
      </w:r>
    </w:p>
    <w:p w:rsidR="0010751C" w:rsidRDefault="0010751C"/>
    <w:sectPr w:rsidR="00107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B0753"/>
    <w:multiLevelType w:val="multilevel"/>
    <w:tmpl w:val="3A88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D33627"/>
    <w:multiLevelType w:val="multilevel"/>
    <w:tmpl w:val="611E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7DBB"/>
    <w:rsid w:val="0010751C"/>
    <w:rsid w:val="00C97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97D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97DB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97D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DB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97DB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97DB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97D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97DB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97D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97DB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97D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DB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97DB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97DB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97D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97D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24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CVNS</dc:creator>
  <cp:lastModifiedBy>CVNS</cp:lastModifiedBy>
  <cp:revision>1</cp:revision>
  <dcterms:created xsi:type="dcterms:W3CDTF">2026-01-16T07:19:00Z</dcterms:created>
  <dcterms:modified xsi:type="dcterms:W3CDTF">2026-01-16T07:25:00Z</dcterms:modified>
</cp:coreProperties>
</file>