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444D" w:rsidRPr="009E444D" w:rsidRDefault="009E444D" w:rsidP="009E444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r w:rsidRPr="009E44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BANK LOAN REPORT</w:t>
      </w:r>
    </w:p>
    <w:p w:rsidR="009E444D" w:rsidRPr="009E444D" w:rsidRDefault="009E444D" w:rsidP="009E44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36"/>
          <w:szCs w:val="36"/>
          <w:u w:val="single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36"/>
          <w:szCs w:val="36"/>
          <w:u w:val="single"/>
          <w:lang w:eastAsia="en-IN"/>
        </w:rPr>
        <w:t>PROBLEM STATEMENT</w:t>
      </w:r>
    </w:p>
    <w:bookmarkEnd w:id="0"/>
    <w:p w:rsidR="009E444D" w:rsidRPr="009E444D" w:rsidRDefault="009E444D" w:rsidP="009E444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order to monitor and evaluate the bank’s lending activities and overall performance, it is essential to develop a comprehensive </w:t>
      </w: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Bank Loan Report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>. This report is designed to provide actionable insights into key loan-related metrics and their changes over time. By analysing these metrics, the bank can make data-driven decisions, assess the health of its loan portfolio, identify emerging trends, and refine lending strategies to enhance profitability and risk management.</w:t>
      </w:r>
    </w:p>
    <w:p w:rsidR="009E444D" w:rsidRPr="009E444D" w:rsidRDefault="009E444D" w:rsidP="009E444D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444D" w:rsidRPr="009E444D" w:rsidRDefault="009E444D" w:rsidP="009E44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36"/>
          <w:szCs w:val="36"/>
          <w:u w:val="single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36"/>
          <w:szCs w:val="36"/>
          <w:u w:val="single"/>
          <w:lang w:eastAsia="en-IN"/>
        </w:rPr>
        <w:t>DASHBOARD 1: SUMMARY</w:t>
      </w:r>
    </w:p>
    <w:p w:rsidR="009E444D" w:rsidRPr="009E444D" w:rsidRDefault="009E444D" w:rsidP="009E444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Summary Dashboard provides a high-level overview of the bank’s lending performance through key performance indicators (KPIs).</w:t>
      </w:r>
    </w:p>
    <w:p w:rsidR="009E444D" w:rsidRPr="009E444D" w:rsidRDefault="009E444D" w:rsidP="009E44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Performance Indicators (KPIs) Requirements</w:t>
      </w:r>
    </w:p>
    <w:p w:rsidR="009E444D" w:rsidRPr="009E444D" w:rsidRDefault="009E444D" w:rsidP="009E44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Loan Applications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KPI represents the total number of loan applications received during a specified period. Additionally, Month-to-Date (MTD) loan applications are tracked, along with Month-over-Month (</w:t>
      </w:r>
      <w:proofErr w:type="spellStart"/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>MoM</w:t>
      </w:r>
      <w:proofErr w:type="spellEnd"/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>) changes, to identify growth or decline in loan demand.</w:t>
      </w:r>
    </w:p>
    <w:p w:rsidR="009E444D" w:rsidRPr="009E444D" w:rsidRDefault="009E444D" w:rsidP="009E44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Funded Amount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metric captures the total amount of funds disbursed as loans. Monitoring the MTD funded amount and </w:t>
      </w:r>
      <w:proofErr w:type="spellStart"/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>MoM</w:t>
      </w:r>
      <w:proofErr w:type="spellEnd"/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changes helps assess lending activity and capital deployment trends.</w:t>
      </w:r>
    </w:p>
    <w:p w:rsidR="009E444D" w:rsidRPr="009E444D" w:rsidRDefault="009E444D" w:rsidP="009E44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Amount Received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KPI measures the total repayments received from borrowers. Analysing the MTD amount received and </w:t>
      </w:r>
      <w:proofErr w:type="spellStart"/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>MoM</w:t>
      </w:r>
      <w:proofErr w:type="spellEnd"/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changes provides insights into cash flow performance and repayment behaviour.</w:t>
      </w:r>
    </w:p>
    <w:p w:rsidR="009E444D" w:rsidRPr="009E444D" w:rsidRDefault="009E444D" w:rsidP="009E44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Interest Rate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metric calculates the average interest rate across all loans. Tracking the MTD average interest rate and </w:t>
      </w:r>
      <w:proofErr w:type="spellStart"/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>MoM</w:t>
      </w:r>
      <w:proofErr w:type="spellEnd"/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variations helps evaluate changes in lending costs and pricing strategies.</w:t>
      </w:r>
    </w:p>
    <w:p w:rsidR="009E444D" w:rsidRPr="009E444D" w:rsidRDefault="009E444D" w:rsidP="009E444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Debt-to-Income (DTI) Ratio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average DTI ratio reflects the financial health of borrowers. Monitoring overall, MTD, and </w:t>
      </w:r>
      <w:proofErr w:type="spellStart"/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>MoM</w:t>
      </w:r>
      <w:proofErr w:type="spellEnd"/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changes in DTI helps assess borrower risk levels and credit quality.</w:t>
      </w:r>
    </w:p>
    <w:p w:rsidR="009E444D" w:rsidRPr="009E444D" w:rsidRDefault="009E444D" w:rsidP="009E444D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444D" w:rsidRPr="009E444D" w:rsidRDefault="009E444D" w:rsidP="009E44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Good Loan </w:t>
      </w:r>
      <w:proofErr w:type="spellStart"/>
      <w:r w:rsidRPr="009E44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vs</w:t>
      </w:r>
      <w:proofErr w:type="spellEnd"/>
      <w:r w:rsidRPr="009E44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Bad Loan KPIs</w:t>
      </w:r>
    </w:p>
    <w:p w:rsidR="009E444D" w:rsidRPr="009E444D" w:rsidRDefault="009E444D" w:rsidP="009E444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evaluate lending performance and assess loan portfolio quality, loans are classified into </w:t>
      </w: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Good Loans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Bad Loans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loan status.</w:t>
      </w:r>
    </w:p>
    <w:p w:rsidR="009E444D" w:rsidRPr="009E444D" w:rsidRDefault="009E444D" w:rsidP="009E44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Good Loan KPIs</w:t>
      </w:r>
    </w:p>
    <w:p w:rsidR="009E444D" w:rsidRPr="009E444D" w:rsidRDefault="009E444D" w:rsidP="009E444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(Good Loans include loan statuses: </w:t>
      </w:r>
      <w:r w:rsidRPr="009E444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Fully Paid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E444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Current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E444D" w:rsidRPr="009E444D" w:rsidRDefault="009E444D" w:rsidP="009E44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Good Loan Application Percentage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Percentage of total loan applications classified as Good Loans.</w:t>
      </w:r>
    </w:p>
    <w:p w:rsidR="009E444D" w:rsidRPr="009E444D" w:rsidRDefault="009E444D" w:rsidP="009E44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Good Loan Applications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Total number of loan applications with a status of </w:t>
      </w:r>
      <w:r w:rsidRPr="009E444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Fully Paid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9E444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Current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E444D" w:rsidRPr="009E444D" w:rsidRDefault="009E444D" w:rsidP="009E44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Good Loan Funded Amount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Total principal amount disbursed for Good Loans.</w:t>
      </w:r>
    </w:p>
    <w:p w:rsidR="009E444D" w:rsidRPr="009E444D" w:rsidRDefault="009E444D" w:rsidP="009E444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Good Loan Total Received Amount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Total repayments received from borrowers for Good Loans.</w:t>
      </w:r>
    </w:p>
    <w:p w:rsidR="009E444D" w:rsidRPr="009E444D" w:rsidRDefault="009E444D" w:rsidP="009E44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Bad Loan KPIs</w:t>
      </w:r>
    </w:p>
    <w:p w:rsidR="009E444D" w:rsidRPr="009E444D" w:rsidRDefault="009E444D" w:rsidP="009E444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(Bad Loans include loan status: </w:t>
      </w:r>
      <w:r w:rsidRPr="009E444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Charged Off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E444D" w:rsidRPr="009E444D" w:rsidRDefault="009E444D" w:rsidP="009E44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Bad Loan Application Percentage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Percentage of total loan applications classified as Bad Loans.</w:t>
      </w:r>
    </w:p>
    <w:p w:rsidR="009E444D" w:rsidRPr="009E444D" w:rsidRDefault="009E444D" w:rsidP="009E44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Bad Loan Applications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Total number of loan applications with a status of </w:t>
      </w:r>
      <w:r w:rsidRPr="009E444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Charged Off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E444D" w:rsidRPr="009E444D" w:rsidRDefault="009E444D" w:rsidP="009E44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Bad Loan Funded Amount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Total principal amount disbursed for Bad Loans.</w:t>
      </w:r>
    </w:p>
    <w:p w:rsidR="009E444D" w:rsidRPr="009E444D" w:rsidRDefault="009E444D" w:rsidP="009E444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Bad Loan Total Received Amount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Total repayments received from borrowers for Bad Loans.</w:t>
      </w:r>
    </w:p>
    <w:p w:rsidR="009E444D" w:rsidRPr="009E444D" w:rsidRDefault="009E444D" w:rsidP="009E444D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444D" w:rsidRPr="009E444D" w:rsidRDefault="009E444D" w:rsidP="009E44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Loan Status Grid View</w:t>
      </w:r>
    </w:p>
    <w:p w:rsidR="009E444D" w:rsidRPr="009E444D" w:rsidRDefault="009E444D" w:rsidP="009E444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gain a comprehensive overview of lending operations, a </w:t>
      </w: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Loan Status Grid View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created. This grid categorizes loans by their status and presents key performance metrics, including:</w:t>
      </w:r>
    </w:p>
    <w:p w:rsidR="009E444D" w:rsidRPr="009E444D" w:rsidRDefault="009E444D" w:rsidP="009E44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Loan Applications</w:t>
      </w:r>
    </w:p>
    <w:p w:rsidR="009E444D" w:rsidRPr="009E444D" w:rsidRDefault="009E444D" w:rsidP="009E44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Funded Amount</w:t>
      </w:r>
    </w:p>
    <w:p w:rsidR="009E444D" w:rsidRPr="009E444D" w:rsidRDefault="009E444D" w:rsidP="009E44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Amount Received</w:t>
      </w:r>
    </w:p>
    <w:p w:rsidR="009E444D" w:rsidRPr="009E444D" w:rsidRDefault="009E444D" w:rsidP="009E44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>Month-to-Date (MTD) Funded Amount</w:t>
      </w:r>
    </w:p>
    <w:p w:rsidR="009E444D" w:rsidRPr="009E444D" w:rsidRDefault="009E444D" w:rsidP="009E44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>Month-to-Date (MTD) Amount Received</w:t>
      </w:r>
    </w:p>
    <w:p w:rsidR="009E444D" w:rsidRPr="009E444D" w:rsidRDefault="009E444D" w:rsidP="009E44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Average Interest Rate</w:t>
      </w:r>
    </w:p>
    <w:p w:rsidR="009E444D" w:rsidRPr="009E444D" w:rsidRDefault="009E444D" w:rsidP="009E444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Debt-to-Income (DTI) Ratio</w:t>
      </w:r>
    </w:p>
    <w:p w:rsidR="009E444D" w:rsidRPr="009E444D" w:rsidRDefault="009E444D" w:rsidP="009E444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grid view enables effective monitoring of loan performance across different statuses and supports informed decision-making regarding portfolio health.</w:t>
      </w:r>
    </w:p>
    <w:p w:rsidR="009E444D" w:rsidRPr="009E444D" w:rsidRDefault="009E444D" w:rsidP="009E444D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444D" w:rsidRPr="009E444D" w:rsidRDefault="009E444D" w:rsidP="009E44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36"/>
          <w:szCs w:val="36"/>
          <w:u w:val="single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36"/>
          <w:szCs w:val="36"/>
          <w:u w:val="single"/>
          <w:lang w:eastAsia="en-IN"/>
        </w:rPr>
        <w:t>DASHBOARD 2: OVERVIEW</w:t>
      </w:r>
    </w:p>
    <w:p w:rsidR="009E444D" w:rsidRPr="009E444D" w:rsidRDefault="009E444D" w:rsidP="009E444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>The Overview Dashboard visually represents critical loan metrics and trends using various chart types to enhance interpretability and support data-driven insights.</w:t>
      </w:r>
    </w:p>
    <w:p w:rsidR="009E444D" w:rsidRPr="009E444D" w:rsidRDefault="009E444D" w:rsidP="009E44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Chart Requirements</w:t>
      </w:r>
    </w:p>
    <w:p w:rsidR="009E444D" w:rsidRPr="009E444D" w:rsidRDefault="009E444D" w:rsidP="009E44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Monthly Trends by Issue Date (Line Chart)</w:t>
      </w:r>
    </w:p>
    <w:p w:rsidR="009E444D" w:rsidRPr="009E444D" w:rsidRDefault="009E444D" w:rsidP="009E444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Chart Type: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Line Chart</w:t>
      </w:r>
    </w:p>
    <w:p w:rsidR="009E444D" w:rsidRPr="009E444D" w:rsidRDefault="009E444D" w:rsidP="009E444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Metrics: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Loan Applications, Total Funded Amount, Total Amount Received</w:t>
      </w:r>
    </w:p>
    <w:p w:rsidR="009E444D" w:rsidRPr="009E444D" w:rsidRDefault="009E444D" w:rsidP="009E444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X-Axis: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Month (based on Issue Date)</w:t>
      </w:r>
    </w:p>
    <w:p w:rsidR="009E444D" w:rsidRPr="009E444D" w:rsidRDefault="009E444D" w:rsidP="009E444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Y-Axis: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Metric Values</w:t>
      </w:r>
    </w:p>
    <w:p w:rsidR="009E444D" w:rsidRPr="009E444D" w:rsidRDefault="009E444D" w:rsidP="009E444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identify seasonal patterns and long-term trends in lending activities.</w:t>
      </w:r>
    </w:p>
    <w:p w:rsidR="009E444D" w:rsidRPr="009E444D" w:rsidRDefault="009E444D" w:rsidP="009E44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Regional Analysis by State (Filled Map)</w:t>
      </w:r>
    </w:p>
    <w:p w:rsidR="009E444D" w:rsidRPr="009E444D" w:rsidRDefault="009E444D" w:rsidP="009E444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Chart Type: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Filled Map</w:t>
      </w:r>
    </w:p>
    <w:p w:rsidR="009E444D" w:rsidRPr="009E444D" w:rsidRDefault="009E444D" w:rsidP="009E444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Metrics: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Loan Applications, Total Funded Amount, Total Amount Received</w:t>
      </w:r>
    </w:p>
    <w:p w:rsidR="009E444D" w:rsidRPr="009E444D" w:rsidRDefault="009E444D" w:rsidP="009E444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Geographic Level: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</w:t>
      </w:r>
    </w:p>
    <w:p w:rsidR="009E444D" w:rsidRPr="009E444D" w:rsidRDefault="009E444D" w:rsidP="009E444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analyse regional lending performance and identify high- and low-performing states.</w:t>
      </w:r>
    </w:p>
    <w:p w:rsidR="009E444D" w:rsidRPr="009E444D" w:rsidRDefault="009E444D" w:rsidP="009E44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Loan Term Analysis (Donut Chart)</w:t>
      </w:r>
    </w:p>
    <w:p w:rsidR="009E444D" w:rsidRPr="009E444D" w:rsidRDefault="009E444D" w:rsidP="009E444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Chart Type: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Donut Chart</w:t>
      </w:r>
    </w:p>
    <w:p w:rsidR="009E444D" w:rsidRPr="009E444D" w:rsidRDefault="009E444D" w:rsidP="009E444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Metrics: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Loan Applications, Total Funded Amount, Total Amount Received</w:t>
      </w:r>
    </w:p>
    <w:p w:rsidR="009E444D" w:rsidRPr="009E444D" w:rsidRDefault="009E444D" w:rsidP="009E444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Segments: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Loan Terms (e.g., 36 months, 60 months)</w:t>
      </w:r>
    </w:p>
    <w:p w:rsidR="009E444D" w:rsidRPr="009E444D" w:rsidRDefault="009E444D" w:rsidP="009E444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understand loan distribution across different term durations.</w:t>
      </w:r>
    </w:p>
    <w:p w:rsidR="009E444D" w:rsidRPr="009E444D" w:rsidRDefault="009E444D" w:rsidP="009E44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Employment Length Analysis (Bar Chart)</w:t>
      </w:r>
    </w:p>
    <w:p w:rsidR="009E444D" w:rsidRPr="009E444D" w:rsidRDefault="009E444D" w:rsidP="009E444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Chart Type: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Bar Chart</w:t>
      </w:r>
    </w:p>
    <w:p w:rsidR="009E444D" w:rsidRPr="009E444D" w:rsidRDefault="009E444D" w:rsidP="009E444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Metrics: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Loan Applications, Total Funded Amount, Total Amount Received</w:t>
      </w:r>
    </w:p>
    <w:p w:rsidR="009E444D" w:rsidRPr="009E444D" w:rsidRDefault="009E444D" w:rsidP="009E444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X-Axis: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Employment Length Categories</w:t>
      </w:r>
    </w:p>
    <w:p w:rsidR="009E444D" w:rsidRPr="009E444D" w:rsidRDefault="009E444D" w:rsidP="009E444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Y-Axis: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Metric Values</w:t>
      </w:r>
    </w:p>
    <w:p w:rsidR="009E444D" w:rsidRPr="009E444D" w:rsidRDefault="009E444D" w:rsidP="009E444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evaluate the impact of employment stability on loan applications and funding.</w:t>
      </w:r>
    </w:p>
    <w:p w:rsidR="009E444D" w:rsidRPr="009E444D" w:rsidRDefault="009E444D" w:rsidP="009E44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Loan Purpose Breakdown (Bar Chart)</w:t>
      </w:r>
    </w:p>
    <w:p w:rsidR="009E444D" w:rsidRPr="009E444D" w:rsidRDefault="009E444D" w:rsidP="009E444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Chart Type: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Bar Chart</w:t>
      </w:r>
    </w:p>
    <w:p w:rsidR="009E444D" w:rsidRPr="009E444D" w:rsidRDefault="009E444D" w:rsidP="009E444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Metrics: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Loan Applications, Total Funded Amount, Total Amount Received</w:t>
      </w:r>
    </w:p>
    <w:p w:rsidR="009E444D" w:rsidRPr="009E444D" w:rsidRDefault="009E444D" w:rsidP="009E444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X-Axis: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Loan Purpose Categories</w:t>
      </w:r>
    </w:p>
    <w:p w:rsidR="009E444D" w:rsidRPr="009E444D" w:rsidRDefault="009E444D" w:rsidP="009E444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Y-Axis: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Metric Values</w:t>
      </w:r>
    </w:p>
    <w:p w:rsidR="009E444D" w:rsidRPr="009E444D" w:rsidRDefault="009E444D" w:rsidP="009E444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identify the primary reasons borrowers seek loans.</w:t>
      </w:r>
    </w:p>
    <w:p w:rsidR="009E444D" w:rsidRPr="009E444D" w:rsidRDefault="009E444D" w:rsidP="009E444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Ownership Analysis (Tree Map)</w:t>
      </w:r>
    </w:p>
    <w:p w:rsidR="009E444D" w:rsidRPr="009E444D" w:rsidRDefault="009E444D" w:rsidP="009E444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Chart Type: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Tree Map</w:t>
      </w:r>
    </w:p>
    <w:p w:rsidR="009E444D" w:rsidRPr="009E444D" w:rsidRDefault="009E444D" w:rsidP="009E444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Metrics: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Loan Applications, Total Funded Amount, Total Amount Received</w:t>
      </w:r>
    </w:p>
    <w:p w:rsidR="009E444D" w:rsidRDefault="009E444D" w:rsidP="009E444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Hierarchy:</w:t>
      </w: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Home Ownership Status (Own, Rent, Mortgage)</w:t>
      </w:r>
    </w:p>
    <w:p w:rsidR="009E444D" w:rsidRDefault="009E444D" w:rsidP="009E444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444D" w:rsidRPr="009E444D" w:rsidRDefault="009E444D" w:rsidP="009E444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444D" w:rsidRPr="009E444D" w:rsidRDefault="009E444D" w:rsidP="009E444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36"/>
          <w:szCs w:val="36"/>
          <w:u w:val="single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36"/>
          <w:szCs w:val="36"/>
          <w:u w:val="single"/>
          <w:lang w:eastAsia="en-IN"/>
        </w:rPr>
        <w:t>DASHBOARD 3: DETAILS</w:t>
      </w:r>
    </w:p>
    <w:p w:rsidR="009E444D" w:rsidRPr="009E444D" w:rsidRDefault="009E444D" w:rsidP="009E444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Details Dashboard provides a consolidated and detailed view of all loan-related data, enabling users to explore granular information efficiently.</w:t>
      </w:r>
    </w:p>
    <w:p w:rsidR="009E444D" w:rsidRPr="009E444D" w:rsidRDefault="009E444D" w:rsidP="009E44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44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9E444D" w:rsidRPr="009E444D" w:rsidRDefault="009E444D" w:rsidP="009E444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444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primary objective of the Details Dashboard is to offer a comprehensive and user-friendly interface that presents detailed loan metrics, borrower information, and loan performance data. It serves as a centralized reference point for in-depth analysis and operational decision-making.</w:t>
      </w:r>
    </w:p>
    <w:p w:rsidR="004036B2" w:rsidRDefault="004036B2" w:rsidP="009E444D"/>
    <w:sectPr w:rsidR="004036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73DEB"/>
    <w:multiLevelType w:val="multilevel"/>
    <w:tmpl w:val="3058E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0ED3458"/>
    <w:multiLevelType w:val="multilevel"/>
    <w:tmpl w:val="BDAE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B126412"/>
    <w:multiLevelType w:val="multilevel"/>
    <w:tmpl w:val="C42A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281B2C"/>
    <w:multiLevelType w:val="multilevel"/>
    <w:tmpl w:val="26644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930750"/>
    <w:multiLevelType w:val="multilevel"/>
    <w:tmpl w:val="52E8E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444D"/>
    <w:rsid w:val="004036B2"/>
    <w:rsid w:val="009E4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44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E44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E44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44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E444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E444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E444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4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9E444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44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E44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E44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44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E444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E444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E444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4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9E44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60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830</Words>
  <Characters>4734</Characters>
  <Application>Microsoft Office Word</Application>
  <DocSecurity>0</DocSecurity>
  <Lines>39</Lines>
  <Paragraphs>11</Paragraphs>
  <ScaleCrop>false</ScaleCrop>
  <Company/>
  <LinksUpToDate>false</LinksUpToDate>
  <CharactersWithSpaces>5553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CVNS</dc:creator>
  <cp:lastModifiedBy>CVNS</cp:lastModifiedBy>
  <cp:revision>1</cp:revision>
  <dcterms:created xsi:type="dcterms:W3CDTF">2026-01-16T07:26:00Z</dcterms:created>
  <dcterms:modified xsi:type="dcterms:W3CDTF">2026-01-16T07:31:00Z</dcterms:modified>
</cp:coreProperties>
</file>