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mc:AlternateContent>
          <mc:Choice Requires="wps">
            <w:drawing>
              <wp:inline distT="0" distB="0" distL="0" distR="0">
                <wp:extent cx="3864610" cy="10287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864600" cy="102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8.15pt;width:304.25pt;height:8.05pt;mso-wrap-style:none;v-text-anchor:middle;mso-position-horizontal:right;mso-position-vertical:top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Normal"/>
        <w:jc w:val="right"/>
        <w:rPr>
          <w:rFonts w:ascii="Bookman Old Style" w:hAnsi="Bookman Old Style" w:eastAsia="Times New Roman" w:cs="Times New Roman"/>
          <w:b/>
          <w:color w:val="365F91"/>
          <w:sz w:val="56"/>
          <w:szCs w:val="52"/>
        </w:rPr>
      </w:pPr>
      <w:r>
        <w:rPr>
          <w:rFonts w:eastAsia="Times New Roman" w:cs="Times New Roman" w:ascii="Bookman Old Style" w:hAnsi="Bookman Old Style"/>
          <w:b/>
          <w:color w:val="365F91"/>
          <w:sz w:val="56"/>
          <w:szCs w:val="52"/>
        </w:rPr>
        <w:t>Entregável 1 – Cadastros e Orçamentos</w:t>
      </w:r>
    </w:p>
    <w:p>
      <w:pPr>
        <w:pStyle w:val="Normal"/>
        <w:jc w:val="right"/>
      </w:pPr>
      <w:r>
        <w:rPr>
          <w:color w:val="365F91"/>
          <w:sz w:val="28"/>
          <w:szCs w:val="28"/>
        </w:rPr>
        <w:t xml:space="preserve">Sistema de gestão para laboratório de análise de qualidade da água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Equipe: Jeferson Pierre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ubttulo"/>
        <w:ind w:left="1080" w:hanging="360"/>
        <w:jc w:val="center"/>
        <w:rPr>
          <w:lang w:val="pt-BR"/>
        </w:rPr>
      </w:pPr>
      <w:r>
        <w:rPr>
          <w:lang w:val="pt-BR"/>
        </w:rPr>
        <w:t>Histórico do Documento</w:t>
      </w:r>
    </w:p>
    <w:tbl>
      <w:tblPr>
        <w:tblW w:w="8839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9"/>
        <w:gridCol w:w="1719"/>
        <w:gridCol w:w="2694"/>
        <w:gridCol w:w="2976"/>
      </w:tblGrid>
      <w:tr>
        <w:trPr>
          <w:tblHeader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Data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Versão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Autor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Revisor</w:t>
            </w:r>
          </w:p>
        </w:tc>
      </w:tr>
      <w:tr>
        <w:trPr>
          <w:trHeight w:val="370" w:hRule="atLeast"/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29/09/2026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0.1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0.2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0.3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0.4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0.5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0.7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Sumrio1"/>
        <w:rPr/>
      </w:pPr>
      <w:r>
        <w:rPr/>
        <w:t>Introdução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Este documento descreve a funcionalidade de </w:t>
      </w:r>
      <w:r>
        <w:rPr>
          <w:b/>
          <w:bCs/>
          <w:sz w:val="24"/>
          <w:szCs w:val="24"/>
        </w:rPr>
        <w:t xml:space="preserve">Cadastros e Orçamentos</w:t>
      </w:r>
      <w:r>
        <w:rPr>
          <w:sz w:val="24"/>
          <w:szCs w:val="24"/>
        </w:rPr>
        <w:t xml:space="preserve">, primeiro dos três entregáveis do sistema de gestão para um laboratório de análise de qualidade da água. O laboratório realiza análises de </w:t>
      </w:r>
      <w:r>
        <w:rPr>
          <w:b/>
          <w:bCs/>
          <w:sz w:val="24"/>
          <w:szCs w:val="24"/>
        </w:rPr>
        <w:t xml:space="preserve">água potável</w:t>
      </w:r>
      <w:r>
        <w:rPr>
          <w:sz w:val="24"/>
          <w:szCs w:val="24"/>
        </w:rPr>
        <w:t xml:space="preserve"> e de </w:t>
      </w:r>
      <w:r>
        <w:rPr>
          <w:b/>
          <w:bCs/>
          <w:sz w:val="24"/>
          <w:szCs w:val="24"/>
        </w:rPr>
        <w:t xml:space="preserve">efluentes</w:t>
      </w:r>
      <w:r>
        <w:rPr>
          <w:sz w:val="24"/>
          <w:szCs w:val="24"/>
        </w:rPr>
        <w:t xml:space="preserve"> e, atualmente, registra clientes, pontos de coleta, informações técnicas e orçamentos em papel, o que dificulta a consulta, gera retrabalho e aumenta o risco de perda ou inconsistência de dados.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atendimento ao cliente começa sempre por um </w:t>
      </w:r>
      <w:r>
        <w:rPr>
          <w:b/>
          <w:bCs/>
          <w:sz w:val="24"/>
          <w:szCs w:val="24"/>
        </w:rPr>
        <w:t xml:space="preserve">orçamento</w:t>
      </w:r>
      <w:r>
        <w:rPr>
          <w:sz w:val="24"/>
          <w:szCs w:val="24"/>
        </w:rPr>
        <w:t xml:space="preserve">: o cliente solicita, o laboratório elabora e envia a proposta e, após a aprovação, a coleta é agendada e a análise realizada.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projeto foi dividido em três entregáveis, cada um resolvendo uma das dores apontadas pelo cliente: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1 – Cadastros e Orçamentos</w:t>
      </w:r>
      <w:r>
        <w:rPr>
          <w:sz w:val="24"/>
          <w:szCs w:val="24"/>
        </w:rPr>
        <w:t xml:space="preserve"> (este documento): substitui as fichas em papel por cadastros digitais de clientes, contatos, pontos de coleta e do catálogo técnico (tipos de amostra, parâmetros, pacotes, preços, legislações e limites), e digitaliza a elaboração, o envio e a aprovação de orçamentos.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2 – Coletas:</w:t>
      </w:r>
      <w:r>
        <w:rPr>
          <w:sz w:val="24"/>
          <w:szCs w:val="24"/>
        </w:rPr>
        <w:t xml:space="preserve"> agendamento de coletas a partir de orçamentos aprovados, registro da coleta e do recebimento da amostra, e perfis de usuário com controle de permissões.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3 – Conformidade com a legislação:</w:t>
      </w:r>
      <w:r>
        <w:rPr>
          <w:sz w:val="24"/>
          <w:szCs w:val="24"/>
        </w:rPr>
        <w:t xml:space="preserve"> lançamento de resultados, comparação automática com os limites legais e emissão do laudo.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Entregável 1 é a base dos demais: o agendamento de coletas depende dos clientes, pontos de coleta e orçamentos aprovados, e a verificação de conformidade depende do catálogo de parâmetros e limites cadastrado aqui.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Objetivo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Permitir que o laboratório registre e consulte, em um único sistema web, os dados cadastrais necessários à sua operação e conduza o início do atendimento (orçamento) de forma digital, eliminando o uso de papel.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Escopo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Acesso ao sistema com e-mail e senha e cadastro dos usuários do laboratório.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Cadastro de clientes pessoa física e jurídica, com contatos, incluindo o cadastro rápido de interessados.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Cadastro de pontos de coleta vinculados aos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Catálogo técnico: tipos de amostra, parâmetros de análise, pacotes de análise, preços, legislações de referência e seus limites.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Orçamentos: elaboração, cálculo de valores, geração em PDF, envio por e-mail e registro da aprovação ou recusa.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Consulta e histórico de alterações.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Fora do escopo deste entregável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Perfis de usuário e controle de permissões (Entregável 2). Neste entregável, todos os usuários cadastrados têm acesso a todas as funcionalidades.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Agendamento de coletas e recebimento de amostras (Entregável 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Lançamento de resultados, verificação de conformidade e laudos (Entregável 3).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Faturamento, emissão de nota fiscal e controle financeiro.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Importação e exportação de planilhas, painéis de indicadores e portal de acesso para o cliente final (possíveis evoluções futuras).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Validação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conteúdo deste documento, em especial os casos de uso e os protótipos de tela, será validado com a gerente do laboratório antes do início do desenvolvimento. Ao final do entregável, o sistema será testado por ela com dados reais (ver seção 11).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CabealhodoSumrio1"/>
        <w:numPr>
          <w:ilvl w:val="0"/>
          <w:numId w:val="0"/>
        </w:numPr>
        <w:ind w:left="0" w:hanging="0"/>
        <w:rPr>
          <w:lang w:val="pt-BR"/>
        </w:rPr>
      </w:pPr>
      <w:r>
        <w:rPr>
          <w:lang w:val="pt-BR"/>
        </w:rPr>
        <w:t>Sumário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Diagrama de Contexto do Sistema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Descrição dos Módulos do Contexto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Descrição do Ambiente 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Descrição Geral dos Requisitos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Requisitos Não Funcionais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Definição de Prioridades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Diagrama com os processos básicos. 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Caso de Uso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Diagrama de Sequência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Protótipos das funcionalidades com seus requisitos 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Plano de Testes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1. diagrama de contexto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94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 – Diagrama de contexto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diagrama de contexto representa o Sistema de Gestão do Laboratório como um único processo central e as entidades externas que trocam informações com ele no Entregável 1.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Entidades externas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Usuário do laboratório</w:t>
      </w:r>
      <w:r>
        <w:rPr>
          <w:sz w:val="24"/>
          <w:szCs w:val="24"/>
        </w:rPr>
        <w:t xml:space="preserve"> (gerente, recepção ou técnico): acessa o sistema para registrar os cadastros, o catálogo técnico e os orçamentos. Neste entregável não há distinção de perfis.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Cliente / interessado:</w:t>
      </w:r>
      <w:r>
        <w:rPr>
          <w:sz w:val="24"/>
          <w:szCs w:val="24"/>
        </w:rPr>
        <w:t xml:space="preserve"> solicita o orçamento (por telefone, e-mail ou presencialmente) e recebe a proposta por e-mail; não acessa o sistema.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Serviço de e-mail:</w:t>
      </w:r>
      <w:r>
        <w:rPr>
          <w:sz w:val="24"/>
          <w:szCs w:val="24"/>
        </w:rPr>
        <w:t xml:space="preserve"> envia os orçamentos e as mensagens de definição e recuperação de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Serviço de consulta de CEP</w:t>
      </w:r>
      <w:r>
        <w:rPr>
          <w:sz w:val="24"/>
          <w:szCs w:val="24"/>
        </w:rPr>
        <w:t xml:space="preserve"> (opcional): devolve o endereço a partir do CEP informado.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Fluxos de informação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Cliente → Usuário: solicitação de orçamento e resposta (aprovação ou recusa).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Usuário → Sistema: credenciais de acesso, dados cadastrais, itens do orçamento, respostas do cliente e filtros de pesquisa.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Usuário: telas de consulta, fichas de cliente, orçamentos, mensagens de validação e histórico de alterações.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Serviço de e-mail → Cliente: orçamento em PDF.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Serviço de e-mail → Usuário: link de definição e recuperação de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↔ Serviço de CEP: CEP consultado e endereço correspondente.</w:t>
      </w:r>
    </w:p>
    <w:p>
      <w:pPr>
        <w:pStyle w:val="Sumrio1"/>
        <w:rPr/>
      </w:pPr>
      <w:r>
        <w:rPr/>
        <w:t>2. Descrição dos Módulos do Contexto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Entregável 1 é organizado em seis módulos. Os módulos dos Entregáveis 2 e 3 (Coletas e Conformidade) serão acoplados a esta mesma estrutura.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MOD01 – Acesso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Controla a autenticação, a recuperação de senha e o cadastro dos usuários do laboratório. Os perfis e as permissões serão acrescentados a este módulo no Entregável 2.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MOD02 – Clientes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Mantém o cadastro de clientes pessoa física e jurídica (residências, condomínios, indústrias, prefeituras, estações de tratamento etc.), com documento, endereço e um ou mais contatos. Permite o cadastro rápido de interessados, que são completados como clientes na aprovação do orçamento. Substitui as fichas de cliente em papel.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MOD03 – Pontos de Coleta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Mantém os locais onde as amostras são coletadas, sempre vinculados a um cliente (ex.: “Reservatório superior – Bloco A”, “Saída da ETE”). Cada ponto possui um tipo de amostra padrão (água potável ou efluente), usado futuramente no agendamento e na verificação de conformidade.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MOD04 – Catálogo Técnico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Reúne as informações técnicas e comerciais do laboratório: tipos de amostra, parâmetros de análise (pH, turbidez, cloro residual livre, coliformes totais, E. coli, DBO, DQO, sólidos etc.) com seus preços, pacotes de análise, legislações de referência (ex.: Portaria GM/MS nº 888/2021 para água potável e Resolução CONAMA nº 430/2011 para efluentes) e os limites de cada parâmetro por legislação e tipo de amostra. Novos parâmetros e legislações entram por cadastro, sem alteração no sistema.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MOD05 – Orçamentos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Conduz o início do atendimento: a partir da solicitação do cliente, o usuário monta o orçamento com pacotes ou parâmetros avulsos do catálogo, quantidade de amostras, taxa de coleta e desconto. O sistema calcula os valores, gera o PDF, envia por e-mail e controla a situação do orçamento até a aprovação ou recusa. O orçamento aprovado é o ponto de partida do agendamento de coleta (Entregável 2).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MOD06 – Consulta e Rastreabilidade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Oferece a ficha consolidada do cliente e o histórico de alterações dos registros.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umrio1"/>
        <w:rPr/>
      </w:pPr>
      <w:r>
        <w:rPr/>
        <w:t>3. Requisitos de sistema e ambiente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Situação atual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cadastros e os orçamentos do laboratório são feitos em papel ou em documentos avulsos. Não há sistema informatizado para esse fim.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Tipo de aplicação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Aplicação web, acessada pelo navegador dos computadores do laboratório, sem necessidade de instalação.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Ambiente do usuário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Computadores da recepção e do laboratório.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Navegadores Google Chrome, Microsoft Edge ou Mozilla Firefox, nas duas versões mais recentes.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Resolução mínima de 1366 × 768.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Conexão com a internet.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Ambiente de desenvolvimento e execução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sistema é uma aplicação web em Laravel (PHP) e roda da mesma forma em qualquer computador (Windows, macOS ou Linux). No desenvolvimento, o banco de dados é um arquivo SQLite, sem necessidade de instalar um servidor de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Pré-requisitos:</w:t>
      </w:r>
      <w:r>
        <w:rPr>
          <w:sz w:val="24"/>
          <w:szCs w:val="24"/>
        </w:rPr>
        <w:t xml:space="preserve"> Git, PHP 8.3 ou superior com Composer e Node.js 22 (no Windows, o Laravel Herd já instala o PHP e o Composer).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Execução:</w:t>
      </w:r>
      <w:r>
        <w:rPr>
          <w:sz w:val="24"/>
          <w:szCs w:val="24"/>
        </w:rPr>
        <w:t xml:space="preserve"> clonar o repositório, copiar o arquivo .env.example para .env e executar “composer install”, “npm install” e “php artisan migrate --seed”. Para usar o sistema: “php artisan serve” e “npm run dev”.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Configuração:</w:t>
      </w:r>
      <w:r>
        <w:rPr>
          <w:sz w:val="24"/>
          <w:szCs w:val="24"/>
        </w:rPr>
        <w:t xml:space="preserve"> endereços, senhas e credenciais ficam em variáveis de ambiente (.env), fora do código.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E-mail simulado:</w:t>
      </w:r>
      <w:r>
        <w:rPr>
          <w:sz w:val="24"/>
          <w:szCs w:val="24"/>
        </w:rPr>
        <w:t xml:space="preserve"> no ambiente local os e-mails são gravados no arquivo de log do sistema e a própria tela mostra o link que iria no e-mail; nenhuma mensagem é enviada de verdade.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Dados iniciais:</w:t>
      </w:r>
      <w:r>
        <w:rPr>
          <w:sz w:val="24"/>
          <w:szCs w:val="24"/>
        </w:rPr>
        <w:t xml:space="preserve"> o banco é criado por migrações versionadas e recebe dados de exemplo (tipos de amostra, parâmetros, pacotes e limites da Portaria GM/MS nº 888/2021 e da Resolução CONAMA nº 430/2011). Os preços de exemplo são fictícios.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Execução em produção (final do projeto)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mesmo código pode ser publicado em qualquer servidor ou serviço de nuvem com PHP, sem alteração: basta, no .env, trocar o banco para MySQL ou PostgreSQL e o e-mail para um serviço real (SMTP), e configurar HTTPS, o agendador de tarefas (cron) e a cópia de segurança do banco.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Tecnologias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Camada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Tecnologia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Finalidade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Observação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Linguagem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PHP 8.4 e JavaScript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PHP no servidor; JavaScript nas interações das telas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Testes reduzem erros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Front-end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Laravel Blade + Tailwind CSS (Vite)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Telas da aplicação web, formulários e tabelas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Telas no servidor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Back-end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Laravel 13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Aplicação web (MVC) organizada nos módulos da seção 2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Padrão MVC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Banco de dados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SQLite / MySQL ou PostgreSQL + Eloquent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Armazenamento relacional, migrações e dados iniciais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Troca pelo .env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Autenticação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Sessão do Laravel + bcrypt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Sessão com expiração de 30 minutos e senhas com hash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RNF03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Laravel Mail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Envio de orçamentos e senhas; no ambiente local, gravado no log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SMTP real em produção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PDF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dompdf (laravel-dompdf)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Geração do PDF do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Tarefas agendadas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Agendador do Laravel (cron)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Expiração diária de orçamentos e cópia do banco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RN17, RNF06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Documentação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README e comentários no código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Instalação, uso e referência aos RF e RN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PHPUnit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Testes unitários e funcionais das regras de negócio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Seção 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Consulta de CEP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ViaCEP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Preenchimento de endereço (opcional, pode ser desligado)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Serviço gratuito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Infraestrutura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PHP + Composer + Node.js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Execução local sem containers (Laravel Herd no Windows)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Versionamento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Git (repositório único)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Código, telas e configuração no mesmo repositório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Usuários previstos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Funcionários do laboratório (gerente, recepção e técnicos), todos com o mesmo nível de acesso neste entregável. A quantidade de usuários e o volume de clientes e orçamentos serão confirmados com a gerente do laboratório na validação.</w:t>
      </w:r>
    </w:p>
    <w:p>
      <w:pPr>
        <w:pStyle w:val="Normal"/>
        <w:jc w:val="both"/>
        <w:rPr>
          <w:color w:val="AEAAAA" w:themeColor="background2" w:themeShade="bf"/>
          <w:sz w:val="28"/>
          <w:szCs w:val="28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4. Descrição geral dos requisitos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requisitos funcionais abaixo estão agrupados por módulo. A prioridade de cada um está na seção 6 e as regras de negócio referenciadas (RN) estão na seção 7.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MOD01 – Acesso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RF01</w:t>
      </w:r>
      <w:r>
        <w:rPr>
          <w:sz w:val="24"/>
          <w:szCs w:val="24"/>
        </w:rPr>
        <w:t xml:space="preserve"> – O sistema deve autenticar o usuário por e-mail 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RF02</w:t>
      </w:r>
      <w:r>
        <w:rPr>
          <w:sz w:val="24"/>
          <w:szCs w:val="24"/>
        </w:rPr>
        <w:t xml:space="preserve"> – O sistema deve permitir que o usuário recupere a senha por um link enviado ao seu e-mail.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RF03</w:t>
      </w:r>
      <w:r>
        <w:rPr>
          <w:sz w:val="24"/>
          <w:szCs w:val="24"/>
        </w:rPr>
        <w:t xml:space="preserve"> – O sistema deve permitir cadastrar, editar e inativar usuários (nome e e-mail).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MOD02 – Clientes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RF04</w:t>
      </w:r>
      <w:r>
        <w:rPr>
          <w:sz w:val="24"/>
          <w:szCs w:val="24"/>
        </w:rPr>
        <w:t xml:space="preserve"> – O sistema deve permitir cadastrar cliente pessoa física ou jurídica, com nome ou razão social, CPF ou CNPJ, endereço e observações.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RF05</w:t>
      </w:r>
      <w:r>
        <w:rPr>
          <w:sz w:val="24"/>
          <w:szCs w:val="24"/>
        </w:rPr>
        <w:t xml:space="preserve"> – O sistema deve permitir o cadastro rápido de um interessado (nome e contato) e completá-lo como cliente na aprovação do orçamento.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RF06</w:t>
      </w:r>
      <w:r>
        <w:rPr>
          <w:sz w:val="24"/>
          <w:szCs w:val="24"/>
        </w:rPr>
        <w:t xml:space="preserve"> – O sistema deve permitir cadastrar um ou mais contatos por cliente, indicando o contato principal.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RF07</w:t>
      </w:r>
      <w:r>
        <w:rPr>
          <w:sz w:val="24"/>
          <w:szCs w:val="24"/>
        </w:rPr>
        <w:t xml:space="preserve"> – O sistema deve permitir editar e inativar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RF08</w:t>
      </w:r>
      <w:r>
        <w:rPr>
          <w:sz w:val="24"/>
          <w:szCs w:val="24"/>
        </w:rPr>
        <w:t xml:space="preserve"> – O sistema deve permitir pesquisar clientes por nome, CPF/CNPJ, cidade e situação.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MOD03 – Pontos de Coleta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RF09</w:t>
      </w:r>
      <w:r>
        <w:rPr>
          <w:sz w:val="24"/>
          <w:szCs w:val="24"/>
        </w:rPr>
        <w:t xml:space="preserve"> – O sistema deve permitir cadastrar pontos de coleta vinculados a um cliente, com identificação, tipo de amostra padrão, endereço, referência e coordenadas geográficas opcionais.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RF10</w:t>
      </w:r>
      <w:r>
        <w:rPr>
          <w:sz w:val="24"/>
          <w:szCs w:val="24"/>
        </w:rPr>
        <w:t xml:space="preserve"> – O sistema deve permitir editar e inativar pontos de coleta.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RF11</w:t>
      </w:r>
      <w:r>
        <w:rPr>
          <w:sz w:val="24"/>
          <w:szCs w:val="24"/>
        </w:rPr>
        <w:t xml:space="preserve"> – O sistema deve listar os pontos de coleta de cada cliente.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MOD04 – Catálogo Técnico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RF12</w:t>
      </w:r>
      <w:r>
        <w:rPr>
          <w:sz w:val="24"/>
          <w:szCs w:val="24"/>
        </w:rPr>
        <w:t xml:space="preserve"> – O sistema deve permitir cadastrar tipos de amostra (ex.: água potável, efluente).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RF13</w:t>
      </w:r>
      <w:r>
        <w:rPr>
          <w:sz w:val="24"/>
          <w:szCs w:val="24"/>
        </w:rPr>
        <w:t xml:space="preserve"> – O sistema deve permitir cadastrar parâmetros de análise com nome, unidade de medida, método de análise, limite de quantificação, categoria (físico-química ou microbiológica) e preço unitário.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RF14</w:t>
      </w:r>
      <w:r>
        <w:rPr>
          <w:sz w:val="24"/>
          <w:szCs w:val="24"/>
        </w:rPr>
        <w:t xml:space="preserve"> – O sistema deve permitir montar pacotes de análise com preço (conjunto de parâmetros por tipo de amostra, ex.: “Potabilidade básica”).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RF15</w:t>
      </w:r>
      <w:r>
        <w:rPr>
          <w:sz w:val="24"/>
          <w:szCs w:val="24"/>
        </w:rPr>
        <w:t xml:space="preserve"> – O sistema deve permitir cadastrar legislações de referência com nome, órgão emissor, tipos de amostra abrangidos e período de vigência.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RF16</w:t>
      </w:r>
      <w:r>
        <w:rPr>
          <w:sz w:val="24"/>
          <w:szCs w:val="24"/>
        </w:rPr>
        <w:t xml:space="preserve"> – O sistema deve permitir cadastrar o limite de cada parâmetro por legislação e tipo de amostra, aceitando valor máximo, valor mínimo, faixa ou ausência.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MOD05 – Orçamentos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RF17</w:t>
      </w:r>
      <w:r>
        <w:rPr>
          <w:sz w:val="24"/>
          <w:szCs w:val="24"/>
        </w:rPr>
        <w:t xml:space="preserve"> – O sistema deve permitir elaborar orçamento para cliente ou interessado, com tipo de amostra, pacotes e/ou parâmetros avulsos, quantidade de amostras, taxa de coleta, desconto, validade e condições de pagamento, calculando os valores automaticamente.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RF18</w:t>
      </w:r>
      <w:r>
        <w:rPr>
          <w:sz w:val="24"/>
          <w:szCs w:val="24"/>
        </w:rPr>
        <w:t xml:space="preserve"> – O sistema deve gerar o orçamento em PDF e enviá-lo por e-mail ao contato do cliente.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RF19</w:t>
      </w:r>
      <w:r>
        <w:rPr>
          <w:sz w:val="24"/>
          <w:szCs w:val="24"/>
        </w:rPr>
        <w:t xml:space="preserve"> – O sistema deve controlar a situação do orçamento (Rascunho, Enviado, Aprovado, Recusado, Expirado, Substituído), registrando a data da resposta e o motivo da recusa.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RF20</w:t>
      </w:r>
      <w:r>
        <w:rPr>
          <w:sz w:val="24"/>
          <w:szCs w:val="24"/>
        </w:rPr>
        <w:t xml:space="preserve"> – O sistema deve permitir criar uma nova revisão ou duplicar um orçamento existente.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RF21</w:t>
      </w:r>
      <w:r>
        <w:rPr>
          <w:sz w:val="24"/>
          <w:szCs w:val="24"/>
        </w:rPr>
        <w:t xml:space="preserve"> – O sistema deve permitir pesquisar orçamentos por número, cliente, período e situação.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RF22</w:t>
      </w:r>
      <w:r>
        <w:rPr>
          <w:sz w:val="24"/>
          <w:szCs w:val="24"/>
        </w:rPr>
        <w:t xml:space="preserve"> – O sistema deve permitir configurar a validade padrão, a taxa de coleta padrão, o desconto máximo e o texto de condições comerciais do orçamento.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MOD06 – Consulta e Rastreabilidade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RF23</w:t>
      </w:r>
      <w:r>
        <w:rPr>
          <w:sz w:val="24"/>
          <w:szCs w:val="24"/>
        </w:rPr>
        <w:t xml:space="preserve"> – O sistema deve exibir a ficha do cliente com dados, contatos, pontos de coleta e orçamentos.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RF24</w:t>
      </w:r>
      <w:r>
        <w:rPr>
          <w:sz w:val="24"/>
          <w:szCs w:val="24"/>
        </w:rPr>
        <w:t xml:space="preserve"> – O sistema deve registrar e exibir o histórico de inclusões, alterações e inativações (usuário, data e hora).</w:t>
      </w: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5. DESCRIÇÃO DOS REQUISITOS NÃO FUNCIONAIS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Categoria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Prioridade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Interface em português, com campos obrigatórios sinalizados e máscaras para CPF, CNPJ, telefone e CEP. Um usuário treinado deve cadastrar um cliente em até 3 minutos.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Desempenho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Pesquisas devem retornar em até 2 segundos com até 10 mil clientes cadastrados. O PDF do orçamento deve ser gerado em até 5 segundos.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Segurança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Senhas armazenadas com hash; comunicação via HTTPS em produção; sessão encerrada após 30 minutos sem uso; bloqueio após 5 tentativas de login incorretas.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Privacidade (LGPD)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Dados pessoais de clientes e contatos acessíveis apenas a usuários autenticados, coletando somente o necessário à operação.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Disponibilidade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Disponibilidade mínima de 99% no horário de funcionamento do laboratório.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Backup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Em produção, cópia de segurança diária do banco de dados, com retenção de 30 dias. No ambiente local, comandos de cópia e restauração do banco (php artisan banco:copiar e banco:restaurar).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Compatibilidade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Funcionar nos navegadores e na resolução listados na seção 3.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Escalabilidade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Novos tipos de amostra, parâmetros e legislações devem ser incluídos por cadastro, sem alteração de código. A arquitetura deve permitir acoplar os módulos dos Entregáveis 2 e 3 e, futuramente, atender mais de uma unidade.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Rastreabilidade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Registros com vínculos não são excluídos fisicamente, apenas inativados; toda alteração fica registrada no histórico.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Manutenibilidade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Código versionado em repositório Git, instruções de instalação e uso no README e testes automatizados das regras de negócio.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Portabilidade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 sistema deve rodar em qualquer computador com PHP, Composer e Node.js, seguindo os passos do README; a troca do ambiente local para produção deve ser feita apenas por configuração (.env).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Sumrio1"/>
        <w:rPr/>
      </w:pPr>
      <w:r>
        <w:rPr/>
      </w:r>
    </w:p>
    <w:p>
      <w:pPr>
        <w:pStyle w:val="Sumrio1"/>
        <w:rPr/>
      </w:pPr>
      <w:r>
        <w:rPr/>
      </w:r>
      <w:r>
        <w:br w:type="page"/>
      </w:r>
    </w:p>
    <w:p>
      <w:pPr>
        <w:pStyle w:val="Sumrio1"/>
        <w:rPr/>
      </w:pPr>
      <w:r>
        <w:rPr/>
        <w:t>6. definição das prioridades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As prioridades foram definidas pelo impacto de cada requisito nas dores tratadas neste entregável (cadastros em papel e início do atendimento pelo orçamento):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Alta:</w:t>
      </w:r>
      <w:r>
        <w:rPr>
          <w:sz w:val="24"/>
          <w:szCs w:val="24"/>
        </w:rPr>
        <w:t xml:space="preserve"> sem ele o entregável não resolve a dor; obrigatório na primeira versão.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Média:</w:t>
      </w:r>
      <w:r>
        <w:rPr>
          <w:sz w:val="24"/>
          <w:szCs w:val="24"/>
        </w:rPr>
        <w:t xml:space="preserve"> agrega valor relevante; previsto para este entregável, mas pode ser concluído após os de prioridade alta.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Baixa:</w:t>
      </w:r>
      <w:r>
        <w:rPr>
          <w:sz w:val="24"/>
          <w:szCs w:val="24"/>
        </w:rPr>
        <w:t xml:space="preserve"> melhoria que será entregue se houver prazo, ou movida para evolução futura.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 Requisito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Módulo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 do Requisito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Prioridade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Autenticar usuário por e-mail e senha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Recuperar senha por e-mail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Cadastrar, editar e inativar usuários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cliente pessoa física ou jurídica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rápido de interessado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contatos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Editar e inativar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Pesquisar clientes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ponto de coleta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Editar e inativar ponto de coleta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Listar pontos de coleta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tipos de amostra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parâmetros de análise com preço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Montar pacotes de análise com preço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legislações de referência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limites por parâmetro, legislação e tipo de amostra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Elaborar orçamento com cálculo de valores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Gerar orçamento em PDF e enviar por e-mail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Controlar situação do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Criar revisão ou duplicar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Pesquisar orçamentos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Configurar parâmetros comerciais do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Baixa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Exibir ficha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Registrar e exibir histórico de alterações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/>
      </w:r>
      <w:r>
        <w:br w:type="page"/>
      </w:r>
    </w:p>
    <w:p>
      <w:pPr>
        <w:pStyle w:val="Sumrio1"/>
        <w:rPr/>
      </w:pPr>
      <w:r>
        <w:rPr/>
        <w:t xml:space="preserve">7.  Diagrama com os processos básicos. </w:t>
      </w:r>
    </w:p>
    <w:p>
      <w:pPr>
        <w:sectPr>
          <w:headerReference w:type="default" r:id="rId4"/>
          <w:type w:val="nextPage"/>
          <w:pgSz w:w="11906" w:h="16838"/>
          <w:pgMar w:left="1134" w:right="1134" w:gutter="0" w:header="709" w:top="1418" w:footer="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37494" cy="52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ces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7494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7 – Processo básico de atendimento (do orçamento à aprovação)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7.1 Fluxo geral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1) O usuário cadastra os demais usuários, as configurações comerciais e o catálogo técnico (tipos de amostra, parâmetros, pacotes, preços, legislações e limites). 2) O cliente solicita um orçamento. 3) O usuário localiza o cliente ou faz o cadastro rápido do interessado. 4) O usuário elabora o orçamento e o envia por e-mail. 5) O usuário registra a resposta do cliente. 6) Se aprovado, o cadastro do cliente é completado e os pontos de coleta são cadastrados, deixando o orçamento pronto para o agendamento da coleta (Entregável 2). 7) Clientes, orçamentos e históricos podem ser consultados a qualquer momento.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7.2 Regras de negócio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RN01</w:t>
      </w:r>
      <w:r>
        <w:rPr>
          <w:sz w:val="24"/>
          <w:szCs w:val="24"/>
        </w:rPr>
        <w:t xml:space="preserve"> – CPF (pessoa física) ou CNPJ (pessoa jurídica) deve ter dígitos verificadores válidos e ser único entre os clientes. É opcional para interessados e obrigatório para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RN02</w:t>
      </w:r>
      <w:r>
        <w:rPr>
          <w:sz w:val="24"/>
          <w:szCs w:val="24"/>
        </w:rPr>
        <w:t xml:space="preserve"> – Todo cliente ou interessado deve ter ao menos um contato com telefone ou e-mail, e apenas um contato principal.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RN03</w:t>
      </w:r>
      <w:r>
        <w:rPr>
          <w:sz w:val="24"/>
          <w:szCs w:val="24"/>
        </w:rPr>
        <w:t xml:space="preserve"> – Todo ponto de coleta pertence a exatamente um cliente e possui um tipo de amostra padrão.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RN04</w:t>
      </w:r>
      <w:r>
        <w:rPr>
          <w:sz w:val="24"/>
          <w:szCs w:val="24"/>
        </w:rPr>
        <w:t xml:space="preserve"> – Registros com vínculos não são excluídos, apenas inativados. Inativar um cliente inativa seus pontos de coleta. Registros inativos não podem ser usados em novas operações, mas continuam no histórico.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RN05</w:t>
      </w:r>
      <w:r>
        <w:rPr>
          <w:sz w:val="24"/>
          <w:szCs w:val="24"/>
        </w:rPr>
        <w:t xml:space="preserve"> – Os nomes de tipo de amostra, parâmetro e pacote são únicos; no parâmetro e no pacote, o preço é obrigatório e, no parâmetro, também a unidade de medida.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RN06</w:t>
      </w:r>
      <w:r>
        <w:rPr>
          <w:sz w:val="24"/>
          <w:szCs w:val="24"/>
        </w:rPr>
        <w:t xml:space="preserve"> – Para cada combinação de parâmetro, legislação e tipo de amostra existe no máximo um limite. Em limites do tipo faixa, o valor mínimo deve ser menor que o máximo.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RN07</w:t>
      </w:r>
      <w:r>
        <w:rPr>
          <w:sz w:val="24"/>
          <w:szCs w:val="24"/>
        </w:rPr>
        <w:t xml:space="preserve"> – Toda legislação tem data de início de vigência. Ao ser substituída, recebe data de fim e seus limites são mantidos para consulta histórica.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RN08</w:t>
      </w:r>
      <w:r>
        <w:rPr>
          <w:sz w:val="24"/>
          <w:szCs w:val="24"/>
        </w:rPr>
        <w:t xml:space="preserve"> – Toda inclusão, alteração e inativação registra o usuário, a data e a hora, e os valores anterior e novo.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RN09</w:t>
      </w:r>
      <w:r>
        <w:rPr>
          <w:sz w:val="24"/>
          <w:szCs w:val="24"/>
        </w:rPr>
        <w:t xml:space="preserve"> – A senha deve ter no mínimo 8 caracteres, com letras e números. Após 5 tentativas incorretas seguidas, o usuário fica bloqueado por 15 minutos.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RN10</w:t>
      </w:r>
      <w:r>
        <w:rPr>
          <w:sz w:val="24"/>
          <w:szCs w:val="24"/>
        </w:rPr>
        <w:t xml:space="preserve"> – Usuário inativo não acessa o sistema.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RN11</w:t>
      </w:r>
      <w:r>
        <w:rPr>
          <w:sz w:val="24"/>
          <w:szCs w:val="24"/>
        </w:rPr>
        <w:t xml:space="preserve"> – O e-mail do usuário é único.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RN12</w:t>
      </w:r>
      <w:r>
        <w:rPr>
          <w:sz w:val="24"/>
          <w:szCs w:val="24"/>
        </w:rPr>
        <w:t xml:space="preserve"> – O orçamento recebe número sequencial por ano (ex.: ORC-2026-0001); cada revisão mantém o número e incrementa a revisão.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RN13</w:t>
      </w:r>
      <w:r>
        <w:rPr>
          <w:sz w:val="24"/>
          <w:szCs w:val="24"/>
        </w:rPr>
        <w:t xml:space="preserve"> – Valor total = soma de (preço unitário × quantidade) dos itens + taxa de coleta − desconto.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RN14</w:t>
      </w:r>
      <w:r>
        <w:rPr>
          <w:sz w:val="24"/>
          <w:szCs w:val="24"/>
        </w:rPr>
        <w:t xml:space="preserve"> – O desconto não pode ultrapassar o percentual máximo definido nas configurações.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RN15</w:t>
      </w:r>
      <w:r>
        <w:rPr>
          <w:sz w:val="24"/>
          <w:szCs w:val="24"/>
        </w:rPr>
        <w:t xml:space="preserve"> – Os preços são copiados para o orçamento na sua elaboração; alterações posteriores no catálogo não mudam orçamentos já emitidos.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RN16</w:t>
      </w:r>
      <w:r>
        <w:rPr>
          <w:sz w:val="24"/>
          <w:szCs w:val="24"/>
        </w:rPr>
        <w:t xml:space="preserve"> – O orçamento só pode ser alterado na situação Rascunho; depois de enviado, qualquer mudança gera uma nova revisão e a anterior fica como Substituída.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RN17</w:t>
      </w:r>
      <w:r>
        <w:rPr>
          <w:sz w:val="24"/>
          <w:szCs w:val="24"/>
        </w:rPr>
        <w:t xml:space="preserve"> – Orçamento enviado e sem resposta após a data de validade passa automaticamente para Expirado.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RN18</w:t>
      </w:r>
      <w:r>
        <w:rPr>
          <w:sz w:val="24"/>
          <w:szCs w:val="24"/>
        </w:rPr>
        <w:t xml:space="preserve"> – Para aprovar um orçamento, o cadastro do cliente deve estar completo (CPF/CNPJ e endereço). Somente orçamentos aprovados podem originar agendamento de coleta (Entregável 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RN19</w:t>
      </w:r>
      <w:r>
        <w:rPr>
          <w:sz w:val="24"/>
          <w:szCs w:val="24"/>
        </w:rPr>
        <w:t xml:space="preserve"> – A recusa do orçamento exige o registro do motivo.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7.3 Processos básicos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2"/>
        <w:gridCol w:w="5696"/>
        <w:gridCol w:w="1810"/>
      </w:tblGrid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Tarefa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Regras de negócios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Execução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Acessar o sistema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RN09, RN10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informa e-mail e senha; o sistema valida e exibe a tela inicial.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usuários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RN08, RN10, RN11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um novo usuário; o sistema envia o e-mail de definição de senha.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catálogo técnico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RN05,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tipos de amostra, parâmetros e pacotes de análise com seus preços.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legislação e limites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RN06, RN07,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a legislação e informa o limite de cada parâmetro por tipo de amostra.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Configurar orçamentos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define validade padrão, taxa de coleta padrão, desconto máximo e condições comerciais.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cliente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RN01, RN02,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informa dados e contatos; o sistema valida o documento e grava.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ponto de coleta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RN03,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Na ficha do cliente, o usuário cadastra o ponto e seu tipo de amostra padrão.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Elaborar orçamento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RN12, RN13, RN14, RN15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seleciona cliente ou interessado, adiciona pacotes/parâmetros, quantidade, taxa e desconto; o sistema calcula os valores e grava como Rascunho.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Enviar orçamento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RN16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revisa e envia; o sistema gera o PDF, envia por e-mail e muda a situação para Enviado.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Registrar resposta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RN17, RN18, RN19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registra aprovação (completando o cadastro, se necessário) ou recusa com motivo.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Consultar cadastros e orçamentos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pesquisa com filtros e abre a ficha do cliente ou o orçamento, com histórico.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Inativar registro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RN04,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confirma a inativação; o registro deixa de ser usado em novas operações.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Sumrio1"/>
        <w:rPr/>
      </w:pPr>
      <w:r>
        <w:rPr/>
        <w:t xml:space="preserve"> </w:t>
      </w: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8. Caso de uso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uso abaixo cobrem todos os requisitos funcionais do Entregável 1. Neste entregável há um único ator interno, o usuário do laboratório; os perfis de acesso serão tratados no Entregável 2.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uso principais (UC03, UC04, UC08, UC09 e UC10) têm um diagrama logo abaixo da sua descrição.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UC01 – Autenticar usuário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Permitir que o usuário acesse o sistema com segurança.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RF01, RF02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cadastrado e ativo.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Diária, várias vezes ao dia.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endereço do sistema.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tela de login.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informa e-mail e senha.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valida as credenciais.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exibe a tela inicial.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Credenciais inválidas: o sistema exibe mensagem e contabiliza a tentativa.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3b. Quinta tentativa incorreta seguida: o sistema bloqueia o usuário por 15 minutos.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Esqueci minha senha: o usuário informa o e-mail, o sistema envia um link válido por 1 hora e o usuário define uma nova senha.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Sessão iniciada e acesso registrado.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RN09, RN10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UC02 – Cadastrar usuários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usuários do laboratório.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RF03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Eventual.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Usuários.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usuários.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seleciona Novo usuário.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 e e-mail.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valida, grava e envia ao novo usuário o e-mail para definição de senha.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E-mail já cadastrado: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Editar: o usuário seleciona um usuário, altera os dados e salva.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Inativar: o usuário confirma e o usuário inativado perde o acesso.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gravado;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RN08, RN10, RN11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UC03 – Cadastrar cliente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clientes e interessados do laboratório.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RF04, RF05, RF06, RF07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seleciona Novo cliente, ou um cliente na lista para editar.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Novo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Escolhe pessoa física ou jurídica.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 ou razão social, CPF ou CNPJ, endereço e observações.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Adiciona ao menos um contato e marca o principal.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sistema valida os dados, grava e exibe a ficha do cliente, com a opção de cadastrar pontos de coleta.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6a. Documento inválido: o sistema destaca o campo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6b. Documento já cadastrado: o sistema informa e oferece abrir o cliente existente.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CEP informado: o sistema preenche o endereço (se a consulta de CEP estiver disponível).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Cadastro rápido de interessado (a partir do orçamento): o usuário informa apenas nome e um contato; os demais dados são completados na aprovação do orçamento.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Editar: o usuário altera os dados na ficha e salva.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1c. Inativar: o usuário confirma e o cliente e seus pontos de coleta são inativados.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Cliente ou interessado gravado e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RN01, RN02, RN04,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1_u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8.1 – Diagrama do UC03 – Cadastrar cliente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UC04 – Cadastrar ponto de coleta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locais de coleta de cada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RF09, RF10, RF11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Cliente cadastrado e ativo.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Semanal.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Na ficha do cliente, o usuário abre a aba Pontos de coleta e seleciona Novo ponto.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pontos de coleta do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seleciona Novo ponto.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a identificação (ex.: “Reservatório superior – Bloco A”), o tipo de amostra padrão, o endereço, uma referência e, opcionalmente, as coordenadas.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Usar endereço do cliente: o sistema copia o endereço do cadastro do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5a. Campo obrigatório vazio: o sistema destaca o campo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Editar ou inativar um ponto existente.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Ponto de coleta gravado e vinculado ao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RN03, RN04,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61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2_u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8.2 – Diagrama do UC04 – Cadastrar ponto de coleta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UC05 – Cadastrar tipos de amostra, parâmetros e pacotes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 o catálogo de tipos de amostra, parâmetros de análise e pacotes de análise, com seus preços.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RF12, RF13, RF14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Eventual.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 (base para orçamentos e para a verificação de conformidade do Entregável 3).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Catálogo técnico.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Parâmetros.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Seleciona Novo parâmetro.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nome, unidade de medida, método de análise, limite de quantificação, categoria e preço unitário.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5a. Nome já cadastrado: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Tipos de amostra: o usuário informa nome e descrição.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Pacotes de análise: o usuário informa o nome, o tipo de amostra, seleciona os parâmetros e informa o preço do pacote.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Catálogo atualizado e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RN05,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UC06 – Cadastrar legislação e limites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Registrar as legislações de referência e os limites de cada parâmetro.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RF15, RF16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Tipos de amostra e parâmetros cadastrados.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Rara (quando uma legislação é publicada ou alterada).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Catálogo técnico &gt; Legislações.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Nova legislação.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Informa nome (ex.: Portaria GM/MS nº 888/2021), órgão emissor, data de início de vigência e tipos de amostra abrangidos.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Salva a legislação.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Na aba Limites, seleciona Adicionar limite e informa parâmetro, tipo de amostra, tipo de limite (máximo, mínimo, faixa ou ausência) e valores.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6a. Limite já existente para a combinação: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6b. Faixa com mínimo maior ou igual ao máximo: o sistema exibe mensagem.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Substituir legislação: o usuário informa a data de fim da legislação anterior e pode copiar os limites dela como ponto de partida; os limites antigos são mantidos.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Legislação e limites gravados e disponíveis para os próximos entregáveis.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RN06, RN07,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UC07 – Consultar clientes e histórico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Localizar clientes e visualizar suas informações e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RF08, RF11, RF23, RF24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Clientes.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lista paginada de clientes ativos.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informa filtros (nome, CPF/CNPJ, cidade, situação).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exibe os resultados.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usuário seleciona um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exibe a ficha com dados, contatos, pontos de coleta, orçamentos e histórico de alterações.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Nenhum resultado: o sistema informa e sugere cadastrar um novo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Nenhuma alteração nos dados.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UC08 – Elaborar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Montar a proposta comercial solicitada pelo cliente, com cálculo automático dos valores.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RF05, RF17, RF20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autenticado; catálogo com parâmetros, pacotes e preços cadastrados.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cliente solicita um orçamento e o usuário seleciona Novo orçamento.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pesquisa e seleciona 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Seleciona o tipo de amostra.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Adiciona pacotes e/ou parâmetros avulsos e a quantidade de amostras de cada item.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Informa taxa de coleta, desconto, validade e condições de pagamento (preenchidos com os valores padrão).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calcula subtotais e valor total.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usuário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7. O sistema grava o orçamento como Rascunho com número sequencial.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Cliente não encontrado: o usuário faz o cadastro rápido do interessado (nome e contato) e continua.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4a. Desconto acima do máximo configurado: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Duplicar: o usuário parte de um orçamento existente e altera o que for preciso.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gravado como Rascunho, com preços copiados do catálogo.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RN12, RN13, RN14, RN15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36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3_u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8.3 – Diagrama do UC08 – Elaborar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UC09 – Enviar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Gerar o orçamento em PDF e enviá-lo ao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RF18, RF19, RF20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laboratório, Cliente (destinatário)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em Rascunho.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abre o orçamento e seleciona Enviar.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pré-visualização do PDF.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confirma o destinatário e a mensagem.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gera o PDF, envia o e-mail e anexa o PDF ao orçamento.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muda a situação para Enviado e registra a data de envio.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Contato sem e-mail: o sistema permite baixar o PDF para envio por outro meio e registrar o envio manualmente.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Falha no envio: o sistema informa, mantém o Rascunho e permite tentar de novo.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Alterar orçamento já enviado: o usuário seleciona Nova revisão; o sistema cria a revisão em Rascunho e marca a anterior como Substituída.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enviado ao cliente e situação atualizada.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RN12, RN16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11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4_u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8.4 – Diagrama do UC09 – Enviar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UC10 – Registrar resposta do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Registrar a aprovação ou a recusa do cliente e liberar o atendimento para a coleta.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RF05, RF19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na situação Enviado e dentro da validade.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cliente responde e o usuário abre o orçamento e seleciona Registrar resposta.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Aprovado e informa a data da resposta.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sistema verifica se o cadastro do cliente está completo.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muda a situação para Aprovado.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sugere cadastrar ou vincular os pontos de coleta do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Cadastro incompleto (interessado): o sistema abre o formulário do cliente para completar CPF/CNPJ e endereço antes de aprovar.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Recusado: o usuário informa o motivo (preço, prazo, desistência, outro) e o sistema muda a situação para Recusado.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Validade vencida: o orçamento está Expirado e só pode ser reaberto como nova revisão.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aprovado (pronto para o agendamento de coleta no Entregável 2) ou recusado com motivo.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RN17, RN18, RN19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724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5_u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8.5 – Diagrama do UC10 – Registrar resposta do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UC11 – Consultar orçamentos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Acompanhar os orçamentos emitidos e sua situação.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RF21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Orçamentos.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orçamentos mais recentes.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filtra por número, cliente, período ou situação.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exibe os resultados com número, revisão, cliente, data, valor e situação.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usuário abre um orçamento para ver os detalhes e o PDF.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Nenhum resultado: o sistema informa e oferece criar um novo orçamento.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Nenhuma alteração nos dados.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UC12 – Configurar parâmetros comerciais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Definir os valores padrão usados na elaboração dos orçamentos.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RF22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Baixa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Rara.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Baixa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Configurações.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as configurações atuais.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altera validade padrão (dias), taxa de coleta padrão, desconto máximo (%) e texto das condições comerciais.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4a. Valor inválido (ex.: desconto acima de 100% ou validade zero): o sistema destaca o campo e não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Novas configurações aplicadas aos próximos orçamentos; orçamentos existentes não são alterados.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RN08, RN14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9. Diagrama de sequencia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Foram elaborados diagramas de sequência para os três casos de uso principais do entregável: o cadastro de cliente e a elaboração e o envio do orçamento.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Com a adoção do Laravel (versão 0.7), a interface web envia formulários diretamente aos controladores da aplicação, no lugar de uma API separada. As mensagens, validações e regras de negócio não mudaram.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9.1 UC03 – Cadastrar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529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1_seq_uc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5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9.1 – Sequência do UC03 – Cadastrar cliente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Controlador (Laravel), Serviço de Clientes,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preenche o formulário e seleciona Salvar.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Interface Web → Interface Web: valida campos obrigatórios e máscaras.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Interface Web → Controlador: envia o formulário do cliente (POST /clientes).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Controlador → Serviço de Clientes: solicita o cadastro.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Serviço de Clientes → Serviço de Clientes: valida o CPF/CNPJ (RN01) e os contatos (RN02).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Serviço de Clientes → Banco de Dados: verifica se o documento já existe.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Serviço de Clientes → Banco de Dados: grava cliente, contatos e registro de auditoria (RN08).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8. Controlador → Interface Web: exibe a ficha do cliente criado.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documento for inválido ou duplicado, o Controlador volta ao formulário e a Interface destaca o campo.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9.2 UC08 – Elaborar orçamento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5998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2_seq_uc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9.2 – Sequência do UC08 – Elaborar orçamento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Controlador (Laravel), Serviço de Orçamentos,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seleciona o cliente, o tipo de amostra e adiciona os itens.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Controlador → Interface Web: abre o formulário já com os preços do catálogo e os valores padrão das configurações.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Interface Web → Interface Web: exibe subtotais e total calculados em tela.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Usuário → Interface Web: informa taxa de coleta e desconto e seleciona Salvar.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Interface Web → Controlador: envia o orçamento (POST /orcamentos).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Controlador → Serviço de Orçamentos: valida o desconto máximo (RN14), copia os preços do catálogo (RN15) e recalcula o total (RN13).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Serviço de Orçamentos → Banco de Dados: gera o número sequencial (RN12) e grava orçamento, itens e auditoria.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8. Controlador → Interface Web: exibe o orçamento em Rascunho.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desconto ultrapassar o máximo, o Controlador volta ao formulário e a Interface destaca o campo.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9.3 UC09 – Enviar orçamento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922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3_seq_uc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9.3 – Sequência do UC09 – Enviar orçamento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Controlador (Laravel), Serviço de Orçamentos, Gerador de PDF, Serviço de e-mail,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seleciona Enviar no orçamento em Rascunho.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Interface Web → Controlador: solicita o envio (POST /orcamentos/{id}/envio).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Controlador → Serviço de Orçamentos: verifica a situação Rascunho e o e-mail do contato.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Serviço de Orçamentos → Gerador de PDF: gera o PDF com itens, valores e condições.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Serviço de Orçamentos → Serviço de e-mail: envia o e-mail com o PDF anexo.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Serviço de Orçamentos → Banco de Dados: grava o PDF, a situação Enviado, a data de envio e a auditoria.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Controlador → Interface Web: confirma o envio; a Interface exibe a nova situação.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envio do e-mail falhar, o orçamento permanece em Rascunho e a Interface informa o erro.</w:t>
      </w:r>
    </w:p>
    <w:p>
      <w:pPr>
        <w:pStyle w:val="Normal"/>
        <w:jc w:val="both"/>
        <w:rPr>
          <w:sz w:val="24"/>
          <w:szCs w:val="24"/>
        </w:rPr>
      </w:pPr>
      <w:r>
        <w:rPr/>
      </w:r>
      <w:r>
        <w:br w:type="page"/>
      </w:r>
    </w:p>
    <w:p>
      <w:pPr>
        <w:pStyle w:val="Sumrio1"/>
        <w:rPr/>
      </w:pPr>
      <w:r>
        <w:rPr/>
        <w:t>10. Protótipos das funcionalidades com seus requisitos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protótipos servem apenas para validar os casos de uso com a gerente do laboratório antes da aprovação e não representam o layout final do sistema. Para reduzir o número de telas, cada protótipo reúne as validações que acontecem na mesma tela. Em cada tela, números em destaque indicam o ponto a validar, explicado no painel lateral “Validar nesta tela”.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protótipos estão publicados em: https://claude.ai/artifact/76tkJpRVXwGhGNSKAUxwSW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Protótipo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Telas reunidas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 que validar com a gerente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Requisitos / Regras / UC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P01 – Acesso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Login, recuperar senha, usuário inativo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Bloqueio após 5 tentativas por 15 minutos; link de recuperação válido por 1 hora; usuário inativo sem acesso.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RF01, RF02 / RN09, RN10 / UC01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P02 – Clientes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 de clientes, ficha do cliente (abas), pontos de coleta, histórico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Filtros de pesquisa; interessados identificados; pontos com tipo de amostra padrão; histórico com usuário, data e valores anterior e novo.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RF08, RF11, RF23, RF24 / RN08 / UC04, UC07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P03 – Cadastro de cliente e ponto de coleta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Formulário de cliente/interessado, contatos, janela de ponto de coleta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completo x rápido; CPF/CNPJ inválido e duplicado; um contato principal; ponto com tipo de amostra e endereço copiado do cliente.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RF04, RF05, RF06, RF07, RF09, RF10 / RN01, RN02, RN03, RN04 / UC03, UC04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P04 – Catálogo técnico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Tipos de amostra, parâmetros, pacotes, legislação e limites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Nomes únicos e preço obrigatório; pacote por tipo de amostra; tipos de limite; limite duplicado e faixa com mínimo maior que o máximo; vigência da legislação.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RF12, RF13, RF14, RF15, RF16 / RN05, RN06, RN07 / UC05, UC06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P05 – Elaborar e enviar orçamento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Editor do orçamento, resumo de valores, pré-visualização do PDF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Número e revisão; cliente interessado; itens e cálculo do total; desconto acima do máximo; conteúdo do PDF e envio por e-mail; duplicar e nova revisão.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RF05, RF17, RF18, RF20 / RN12, RN13, RN14, RN15, RN16 / UC08, UC09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P06 – Orçamentos e resposta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 de orçamentos, janela de resposta do cliente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Filtros e situações; aprovação exige cadastro completo; recusa exige motivo; expiração automática.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RF19, RF21 / RN17, RN18, RN19 / UC10, UC11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P07 – Usuários e configurações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Lista e cadastro de usuários, configurações comerciais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 único; inativação de usuário; validade, taxa de coleta, desconto máximo e condições comerciais.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RF03, RF22 / RN10, RN11, RN14 / UC02, UC12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Com esse agrupamento, os 24 requisitos funcionais e os 12 casos de uso aparecem em pelo menos um protótipo. As figuras a seguir mostram cada protótipo.</w:t>
      </w:r>
    </w:p>
    <w:p>
      <w:pPr>
        <w:sectPr>
          <w:headerReference w:type="default" r:id="rId4"/>
          <w:type w:val="nextPage"/>
          <w:pgSz w:w="11906" w:h="16838"/>
          <w:pgMar w:left="1134" w:right="1134" w:gutter="0" w:header="709" w:top="1418" w:footer="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65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Acess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6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10.1 – P01 – Acesso (login, recuperar senha e usuário inativo)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Clien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10.2 – P02 – Clientes: pesquisa e ficha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Cadastro_cli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10.3 – P03 – Cadastro de cliente e ponto de coleta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16800" cy="52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Catalog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168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10.4 – P04 – Catálogo técnico: parâmetros, pacotes e limites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Orcamen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10.5 – P05 – Elaborar e enviar orçamento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Orcament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10.6 – P06 – Orçamentos: pesquisa e resposta do cliente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502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Administrac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10.7 – P07 – Usuários e configurações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11. Plano de testes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11.1 Estratégia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Testes unitários</w:t>
      </w:r>
      <w:r>
        <w:rPr>
          <w:sz w:val="24"/>
          <w:szCs w:val="24"/>
        </w:rPr>
        <w:t xml:space="preserve"> das regras de negócio (validação de CPF/CNPJ, faixas de limite, bloqueio de login, cálculo do orçamento), executados durante o desenvolvimento.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Testes funcionais</w:t>
      </w:r>
      <w:r>
        <w:rPr>
          <w:sz w:val="24"/>
          <w:szCs w:val="24"/>
        </w:rPr>
        <w:t xml:space="preserve"> baseados nos casos de uso, automatizados com PHPUnit (comando “php artisan test”) e executados antes de cada validação. Cada caso da seção 11.2 tem um teste automatizado com o mesmo identificador no nome (por exemplo, test_ct08_…).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 de aceitação</w:t>
      </w:r>
      <w:r>
        <w:rPr>
          <w:sz w:val="24"/>
          <w:szCs w:val="24"/>
        </w:rPr>
        <w:t xml:space="preserve"> executado pela gerente do laboratório com dados reais.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Critério de aceite do entregável: todos os casos de teste aprovados e aceite formal da gerente do laboratório.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11.2 Casos de teste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teste abaixo cobrem os cenários principais do entregável. Os demais comportamentos são verificados pelos testes unitários e pelo teste de aceitação com a gerente.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Requisito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Procedimento e resultado esperado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Login com e-mail e senha válidos → exibe a tela inicial.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Cinco senhas incorretas seguidas → usuário bloqueado por 15 minutos, com mensagem.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pessoa jurídica com CNPJ válido e um contato → cliente gravado e ficha exibida.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cliente com CPF inválido ou já existente → campo destacado, cliente não gravado.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rápido de interessado sem CPF/CNPJ → interessado gravado com nome e contato.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ponto com Usar endereço do cliente → endereço copiado e ponto listado na ficha.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pH, faixa 6,0 a 9,0, água potável, Portaria 888/2021 → limite gravado e listado.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Orçamento com pacote (R$ 150,00 × 2), parâmetro avulso (R$ 40,00 × 2), taxa de coleta R$ 50,00 e desconto de 10% → total de R$ 387,00 (RN13).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Informar desconto acima do máximo configurado → sistema não grava.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Enviar orçamento → PDF gerado, e-mail recebido pelo contato e situação Enviado.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Aprovar orçamento de interessado → sistema exige completar CPF/CNPJ e endereço antes.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Recusar orçamento sem motivo → sistema não grava.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11.3 Roteiro do teste de aceitação com o cliente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A gerente cadastra três clientes reais a partir das fichas em papel (um de água potável, um de efluente e um com os dois tipos), com seus contatos e pontos de coleta.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Confere os parâmetros, pacotes, preços e limites cadastrados para água potável e efluentes.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Elabora e envia um orçamento real para um desses clientes, confere o PDF recebido e registra a resposta.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Pesquisa os clientes e orçamentos cadastrados e consulta a ficha e o histórico.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Registra as observações em formulário de aceite, que será anexado a este documento.</w:t>
      </w:r>
    </w:p>
    <w:sectPr>
      <w:headerReference w:type="default" r:id="rId4"/>
      <w:type w:val="nextPage"/>
      <w:pgSz w:w="11906" w:h="16838"/>
      <w:pgMar w:left="1134" w:right="1134" w:gutter="0" w:header="709" w:top="1418" w:footer="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Bookman Old Style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drawing>
        <wp:inline distT="0" distB="0" distL="0" distR="0">
          <wp:extent cx="5485130" cy="402590"/>
          <wp:effectExtent l="0" t="0" r="0" b="0"/>
          <wp:docPr id="2" name="Imagem 7" descr="cab_faculda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7" descr="cab_faculdad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85130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Cabealho"/>
      <w:rPr/>
    </w:pPr>
    <w:r>
      <w:rPr/>
    </w:r>
  </w:p>
  <w:p>
    <w:pPr>
      <w:pStyle w:val="Cabealh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Ttulo2"/>
      <w:numFmt w:val="decimal"/>
      <w:lvlText w:val="%1.%2"/>
      <w:lvlJc w:val="left"/>
      <w:pPr>
        <w:tabs>
          <w:tab w:val="num" w:pos="0"/>
        </w:tabs>
        <w:ind w:left="7686" w:hanging="576"/>
      </w:pPr>
      <w:rPr/>
    </w:lvl>
    <w:lvl w:ilvl="2">
      <w:start w:val="1"/>
      <w:pStyle w:val="Ttulo3"/>
      <w:numFmt w:val="decimal"/>
      <w:lvlText w:val="%1.%2.%3"/>
      <w:lvlJc w:val="left"/>
      <w:pPr>
        <w:tabs>
          <w:tab w:val="num" w:pos="0"/>
        </w:tabs>
        <w:ind w:left="234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Ttulo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Ttulo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Ttulo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Ttulo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qFormat/>
    <w:rsid w:val="00d4431c"/>
    <w:pPr>
      <w:keepNext w:val="true"/>
      <w:pageBreakBefore/>
      <w:numPr>
        <w:ilvl w:val="0"/>
        <w:numId w:val="1"/>
      </w:numPr>
      <w:shd w:val="clear" w:color="auto" w:fill="F2F2F2"/>
      <w:spacing w:lineRule="auto" w:line="240" w:before="360" w:after="120"/>
      <w:jc w:val="both"/>
      <w:outlineLvl w:val="0"/>
    </w:pPr>
    <w:rPr>
      <w:rFonts w:ascii="Calibri" w:hAnsi="Calibri" w:eastAsia="Times New Roman" w:cs="Arial"/>
      <w:b/>
      <w:bCs/>
      <w:color w:val="17365D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har"/>
    <w:qFormat/>
    <w:rsid w:val="00d4431c"/>
    <w:pPr>
      <w:keepNext w:val="true"/>
      <w:numPr>
        <w:ilvl w:val="1"/>
        <w:numId w:val="1"/>
      </w:numPr>
      <w:shd w:val="clear" w:color="auto" w:fill="E6E6E6"/>
      <w:spacing w:lineRule="auto" w:line="240" w:before="240" w:after="120"/>
      <w:ind w:left="360" w:hanging="360"/>
      <w:jc w:val="both"/>
      <w:outlineLvl w:val="1"/>
    </w:pPr>
    <w:rPr>
      <w:rFonts w:ascii="Calibri" w:hAnsi="Calibri" w:eastAsia="Times New Roman" w:cs="Times New Roman"/>
      <w:b/>
      <w:color w:val="17365D"/>
      <w:sz w:val="36"/>
      <w:szCs w:val="20"/>
      <w:lang w:val="en-US"/>
    </w:rPr>
  </w:style>
  <w:style w:type="paragraph" w:styleId="Ttulo3">
    <w:name w:val="Heading 3"/>
    <w:basedOn w:val="Normal"/>
    <w:next w:val="Normal"/>
    <w:link w:val="Ttulo3Char"/>
    <w:qFormat/>
    <w:rsid w:val="00d4431c"/>
    <w:pPr>
      <w:keepNext w:val="true"/>
      <w:keepLines/>
      <w:numPr>
        <w:ilvl w:val="2"/>
        <w:numId w:val="1"/>
      </w:numPr>
      <w:shd w:val="clear" w:color="auto" w:fill="F2F2F2"/>
      <w:tabs>
        <w:tab w:val="clear" w:pos="708"/>
        <w:tab w:val="left" w:pos="864" w:leader="none"/>
      </w:tabs>
      <w:spacing w:lineRule="auto" w:line="240" w:before="120" w:after="120"/>
      <w:ind w:left="864" w:hanging="864"/>
      <w:outlineLvl w:val="2"/>
    </w:pPr>
    <w:rPr>
      <w:rFonts w:ascii="Calibri" w:hAnsi="Calibri" w:eastAsia="Times New Roman" w:cs="Times New Roman"/>
      <w:b/>
      <w:color w:val="17365D"/>
      <w:sz w:val="32"/>
      <w:szCs w:val="20"/>
      <w:lang w:val="en-US"/>
    </w:rPr>
  </w:style>
  <w:style w:type="paragraph" w:styleId="Ttulo6">
    <w:name w:val="Heading 6"/>
    <w:basedOn w:val="Normal"/>
    <w:next w:val="Normal"/>
    <w:link w:val="Ttulo6Char"/>
    <w:qFormat/>
    <w:rsid w:val="00d4431c"/>
    <w:pPr>
      <w:keepNext w:val="true"/>
      <w:numPr>
        <w:ilvl w:val="5"/>
        <w:numId w:val="1"/>
      </w:numPr>
      <w:spacing w:lineRule="auto" w:line="240" w:before="120" w:after="120"/>
      <w:jc w:val="both"/>
      <w:outlineLvl w:val="5"/>
    </w:pPr>
    <w:rPr>
      <w:rFonts w:ascii="Calibri" w:hAnsi="Calibri" w:eastAsia="Times New Roman" w:cs="Times New Roman"/>
      <w:b/>
      <w:szCs w:val="20"/>
      <w:lang w:val="en-US"/>
    </w:rPr>
  </w:style>
  <w:style w:type="paragraph" w:styleId="Ttulo7">
    <w:name w:val="Heading 7"/>
    <w:basedOn w:val="Normal"/>
    <w:next w:val="Normal"/>
    <w:link w:val="Ttulo7Char"/>
    <w:qFormat/>
    <w:rsid w:val="00d4431c"/>
    <w:pPr>
      <w:keepNext w:val="true"/>
      <w:numPr>
        <w:ilvl w:val="6"/>
        <w:numId w:val="1"/>
      </w:numPr>
      <w:spacing w:lineRule="auto" w:line="240" w:before="120" w:after="120"/>
      <w:jc w:val="both"/>
      <w:outlineLvl w:val="6"/>
    </w:pPr>
    <w:rPr>
      <w:rFonts w:ascii="Calibri" w:hAnsi="Calibri" w:eastAsia="Times New Roman" w:cs="Times New Roman"/>
      <w:b/>
      <w:i/>
      <w:szCs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d4431c"/>
    <w:pPr>
      <w:keepNext w:val="true"/>
      <w:numPr>
        <w:ilvl w:val="7"/>
        <w:numId w:val="1"/>
      </w:numPr>
      <w:spacing w:lineRule="auto" w:line="240" w:before="120" w:after="120"/>
      <w:jc w:val="both"/>
      <w:outlineLvl w:val="7"/>
    </w:pPr>
    <w:rPr>
      <w:rFonts w:ascii="Calibri" w:hAnsi="Calibri" w:eastAsia="Times New Roman" w:cs="Times New Roman"/>
      <w:b/>
      <w:szCs w:val="20"/>
      <w:u w:val="single"/>
      <w:lang w:val="en-US"/>
    </w:rPr>
  </w:style>
  <w:style w:type="paragraph" w:styleId="Ttulo9">
    <w:name w:val="Heading 9"/>
    <w:basedOn w:val="Normal"/>
    <w:next w:val="Normal"/>
    <w:link w:val="Ttulo9Char"/>
    <w:qFormat/>
    <w:rsid w:val="00d4431c"/>
    <w:pPr>
      <w:keepNext w:val="true"/>
      <w:numPr>
        <w:ilvl w:val="8"/>
        <w:numId w:val="1"/>
      </w:numPr>
      <w:spacing w:lineRule="auto" w:line="240" w:before="120" w:after="120"/>
      <w:jc w:val="both"/>
      <w:outlineLvl w:val="8"/>
    </w:pPr>
    <w:rPr>
      <w:rFonts w:ascii="Calibri" w:hAnsi="Calibri" w:eastAsia="Times New Roman" w:cs="Times New Roman"/>
      <w:i/>
      <w:szCs w:val="20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85e07"/>
    <w:rPr/>
  </w:style>
  <w:style w:type="character" w:styleId="RodapChar" w:customStyle="1">
    <w:name w:val="Rodapé Char"/>
    <w:basedOn w:val="DefaultParagraphFont"/>
    <w:uiPriority w:val="99"/>
    <w:qFormat/>
    <w:rsid w:val="00a85e07"/>
    <w:rPr/>
  </w:style>
  <w:style w:type="character" w:styleId="LinkdaInternet">
    <w:name w:val="Hyperlink"/>
    <w:basedOn w:val="DefaultParagraphFont"/>
    <w:uiPriority w:val="99"/>
    <w:unhideWhenUsed/>
    <w:rsid w:val="00a85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5e07"/>
    <w:rPr>
      <w:color w:val="605E5C"/>
      <w:shd w:fill="E1DFDD" w:val="clear"/>
    </w:rPr>
  </w:style>
  <w:style w:type="character" w:styleId="SubttuloChar" w:customStyle="1">
    <w:name w:val="Subtítulo Char"/>
    <w:basedOn w:val="DefaultParagraphFont"/>
    <w:qFormat/>
    <w:rsid w:val="007f241c"/>
    <w:rPr>
      <w:rFonts w:ascii="Calibri" w:hAnsi="Calibri" w:eastAsia="Times New Roman" w:cs="Arial"/>
      <w:b/>
      <w:i/>
      <w:color w:val="244061"/>
      <w:sz w:val="32"/>
      <w:szCs w:val="20"/>
      <w:lang w:val="en-US"/>
    </w:rPr>
  </w:style>
  <w:style w:type="character" w:styleId="Ttulo1Char" w:customStyle="1">
    <w:name w:val="Título 1 Char"/>
    <w:basedOn w:val="DefaultParagraphFont"/>
    <w:qFormat/>
    <w:rsid w:val="00d4431c"/>
    <w:rPr>
      <w:rFonts w:ascii="Calibri" w:hAnsi="Calibri" w:eastAsia="Times New Roman" w:cs="Arial"/>
      <w:b/>
      <w:bCs/>
      <w:color w:val="17365D"/>
      <w:sz w:val="40"/>
      <w:szCs w:val="40"/>
      <w:shd w:fill="F2F2F2" w:val="clear"/>
      <w:lang w:val="en-US"/>
    </w:rPr>
  </w:style>
  <w:style w:type="character" w:styleId="Ttulo2Char" w:customStyle="1">
    <w:name w:val="Título 2 Char"/>
    <w:basedOn w:val="DefaultParagraphFont"/>
    <w:qFormat/>
    <w:rsid w:val="00d4431c"/>
    <w:rPr>
      <w:rFonts w:ascii="Calibri" w:hAnsi="Calibri" w:eastAsia="Times New Roman" w:cs="Times New Roman"/>
      <w:b/>
      <w:color w:val="17365D"/>
      <w:sz w:val="36"/>
      <w:szCs w:val="20"/>
      <w:shd w:fill="E6E6E6" w:val="clear"/>
      <w:lang w:val="en-US"/>
    </w:rPr>
  </w:style>
  <w:style w:type="character" w:styleId="Ttulo3Char" w:customStyle="1">
    <w:name w:val="Título 3 Char"/>
    <w:basedOn w:val="DefaultParagraphFont"/>
    <w:qFormat/>
    <w:rsid w:val="00d4431c"/>
    <w:rPr>
      <w:rFonts w:ascii="Calibri" w:hAnsi="Calibri" w:eastAsia="Times New Roman" w:cs="Times New Roman"/>
      <w:b/>
      <w:color w:val="17365D"/>
      <w:sz w:val="32"/>
      <w:szCs w:val="20"/>
      <w:shd w:fill="F2F2F2" w:val="clear"/>
      <w:lang w:val="en-US"/>
    </w:rPr>
  </w:style>
  <w:style w:type="character" w:styleId="Ttulo6Char" w:customStyle="1">
    <w:name w:val="Título 6 Char"/>
    <w:basedOn w:val="DefaultParagraphFont"/>
    <w:qFormat/>
    <w:rsid w:val="00d4431c"/>
    <w:rPr>
      <w:rFonts w:ascii="Calibri" w:hAnsi="Calibri" w:eastAsia="Times New Roman" w:cs="Times New Roman"/>
      <w:b/>
      <w:szCs w:val="20"/>
      <w:lang w:val="en-US"/>
    </w:rPr>
  </w:style>
  <w:style w:type="character" w:styleId="Ttulo7Char" w:customStyle="1">
    <w:name w:val="Título 7 Char"/>
    <w:basedOn w:val="DefaultParagraphFont"/>
    <w:qFormat/>
    <w:rsid w:val="00d4431c"/>
    <w:rPr>
      <w:rFonts w:ascii="Calibri" w:hAnsi="Calibri" w:eastAsia="Times New Roman" w:cs="Times New Roman"/>
      <w:b/>
      <w:i/>
      <w:szCs w:val="20"/>
      <w:lang w:val="en-US"/>
    </w:rPr>
  </w:style>
  <w:style w:type="character" w:styleId="Ttulo8Char" w:customStyle="1">
    <w:name w:val="Título 8 Char"/>
    <w:basedOn w:val="DefaultParagraphFont"/>
    <w:qFormat/>
    <w:rsid w:val="00d4431c"/>
    <w:rPr>
      <w:rFonts w:ascii="Calibri" w:hAnsi="Calibri" w:eastAsia="Times New Roman" w:cs="Times New Roman"/>
      <w:b/>
      <w:szCs w:val="20"/>
      <w:u w:val="single"/>
      <w:lang w:val="en-US"/>
    </w:rPr>
  </w:style>
  <w:style w:type="character" w:styleId="Ttulo9Char" w:customStyle="1">
    <w:name w:val="Título 9 Char"/>
    <w:basedOn w:val="DefaultParagraphFont"/>
    <w:qFormat/>
    <w:rsid w:val="00d4431c"/>
    <w:rPr>
      <w:rFonts w:ascii="Calibri" w:hAnsi="Calibri" w:eastAsia="Times New Roman" w:cs="Times New Roman"/>
      <w:i/>
      <w:szCs w:val="20"/>
      <w:u w:val="single"/>
      <w:lang w:val="en-US"/>
    </w:rPr>
  </w:style>
  <w:style w:type="character" w:styleId="Strong">
    <w:name w:val="Strong"/>
    <w:basedOn w:val="DefaultParagraphFont"/>
    <w:uiPriority w:val="22"/>
    <w:qFormat/>
    <w:rsid w:val="00185d27"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a85e0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a85e0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tulo">
    <w:name w:val="Subtitle"/>
    <w:basedOn w:val="Normal"/>
    <w:next w:val="Normal"/>
    <w:link w:val="SubttuloChar"/>
    <w:qFormat/>
    <w:rsid w:val="007f241c"/>
    <w:pPr>
      <w:keepNext w:val="true"/>
      <w:tabs>
        <w:tab w:val="clear" w:pos="708"/>
        <w:tab w:val="left" w:pos="720" w:leader="none"/>
      </w:tabs>
      <w:spacing w:lineRule="auto" w:line="240" w:before="120" w:after="60"/>
      <w:ind w:left="720" w:hanging="360"/>
      <w:jc w:val="both"/>
    </w:pPr>
    <w:rPr>
      <w:rFonts w:ascii="Calibri" w:hAnsi="Calibri" w:eastAsia="Times New Roman" w:cs="Arial"/>
      <w:b/>
      <w:i/>
      <w:color w:val="244061"/>
      <w:sz w:val="32"/>
      <w:szCs w:val="20"/>
      <w:lang w:val="en-US"/>
    </w:rPr>
  </w:style>
  <w:style w:type="paragraph" w:styleId="Sumrio1">
    <w:name w:val="TOC 1"/>
    <w:basedOn w:val="Normal"/>
    <w:next w:val="Normal"/>
    <w:autoRedefine/>
    <w:uiPriority w:val="39"/>
    <w:rsid w:val="003e13ef"/>
    <w:pPr>
      <w:spacing w:lineRule="auto" w:line="240" w:before="0" w:after="240"/>
    </w:pPr>
    <w:rPr>
      <w:rFonts w:ascii="Calibri" w:hAnsi="Calibri" w:eastAsia="Times New Roman" w:cs="Times New Roman"/>
      <w:b/>
      <w:caps/>
      <w:color w:val="000000" w:themeColor="text1"/>
      <w:sz w:val="24"/>
      <w:szCs w:val="24"/>
      <w:lang w:val="en-US"/>
    </w:rPr>
  </w:style>
  <w:style w:type="paragraph" w:styleId="CabealhodoSumrio1" w:customStyle="1">
    <w:name w:val="Cabeçalho do Sumário1"/>
    <w:basedOn w:val="Ttulo1"/>
    <w:next w:val="Normal"/>
    <w:uiPriority w:val="39"/>
    <w:unhideWhenUsed/>
    <w:qFormat/>
    <w:rsid w:val="00d4431c"/>
    <w:pPr>
      <w:keepLines/>
      <w:numPr>
        <w:ilvl w:val="0"/>
        <w:numId w:val="0"/>
      </w:numPr>
      <w:spacing w:lineRule="auto" w:line="276"/>
      <w:ind w:left="0" w:hanging="0"/>
      <w:outlineLvl w:val="9"/>
    </w:pPr>
    <w:rPr>
      <w:rFonts w:ascii="Cambria" w:hAnsi="Cambria"/>
      <w:color w:val="365F91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185d2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36579d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30f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B76A653E444439F68138D64886C2F" ma:contentTypeVersion="12" ma:contentTypeDescription="Crie um novo documento." ma:contentTypeScope="" ma:versionID="190757009c560328a5cf8c48074387e4">
  <xsd:schema xmlns:xsd="http://www.w3.org/2001/XMLSchema" xmlns:xs="http://www.w3.org/2001/XMLSchema" xmlns:p="http://schemas.microsoft.com/office/2006/metadata/properties" xmlns:ns2="31905968-33d8-467a-adf4-57daa6983f1a" xmlns:ns3="1804fa8b-7ee0-4bc0-b448-284d16c42d64" targetNamespace="http://schemas.microsoft.com/office/2006/metadata/properties" ma:root="true" ma:fieldsID="29136f6397035b4c471136c707c9c25c" ns2:_="" ns3:_="">
    <xsd:import namespace="31905968-33d8-467a-adf4-57daa6983f1a"/>
    <xsd:import namespace="1804fa8b-7ee0-4bc0-b448-284d16c42d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05968-33d8-467a-adf4-57daa6983f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4fa8b-7ee0-4bc0-b448-284d16c42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341DA-DBD0-46EC-B190-416344D980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C17DDC-FE27-42B0-B8D2-D0257CA78F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2FDE09-8567-4D85-A0A6-3C5F13042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05968-33d8-467a-adf4-57daa6983f1a"/>
    <ds:schemaRef ds:uri="1804fa8b-7ee0-4bc0-b448-284d16c42d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Application>LibreOffice/7.5.2.2$Windows_X86_64 LibreOffice_project/53bb9681a964705cf672590721dbc85eb4d0c3a2</Application>
  <AppVersion>15.0000</AppVersion>
  <Pages>19</Pages>
  <Words>187</Words>
  <Characters>1106</Characters>
  <CharactersWithSpaces>1229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2023-09-21T00:33:00Z</dcterms:created>
  <dc:creator>Edson Inacio Wobeto</dc:creator>
  <dc:description/>
  <dc:language>pt-BR</dc:language>
  <cp:lastModifiedBy/>
  <dcterms:modified xsi:type="dcterms:W3CDTF">2026-09-29T19:41:09Z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0x0101001FEB76A653E444439F68138D64886C2F</vt:lpwstr>
  </property>
</Properties>
</file>