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1ª Semana – 31/05/2011 à 07/06/2011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- Criar Banco de Dados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database interacoesmedicamentosas;</w:t>
        <w:br/>
        <w:br/>
        <w:t xml:space="preserve">-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Criar tabela de Reações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reacoes(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codigo int not null,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descricao varchar(200),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id_pa1 int,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id_pa2 int,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 (codigo),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 (id_pa1) references principiosativos (codigo),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 (id_pa2) references</w:t>
        <w:tab/>
        <w:t xml:space="preserve"> principiosativos(codigo)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Criar tabela de Principio Ativo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create table principioativo(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codigo int not null,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 varchar(200),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key(codigo),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2ª Semana – 08/06/2011 à 14/06/2011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medicamentos(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codigo int not 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nome varchar(200),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id_fabricante int,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id_principioativo int,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id_reacao int,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primary key(código),</w:t>
        <w:br/>
        <w:tab/>
        <w:t xml:space="preserve">foreign key(id_fabricante) references fabricantes(codigo),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foreign key(id_principioativo)references principioativo(codigo),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 (id_reacao) references reacoes(codigo)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