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1300" w:lineRule="exact"/>
        <w:jc w:val="both"/>
      </w:pPr>
    </w:p>
    <w:p>
      <w:pPr>
        <w:spacing w:before="0" w:after="260" w:line="240" w:lineRule="auto"/>
        <w:jc w:val="left"/>
      </w:pPr>
      <w:r>
        <w:rPr>
          <w:rFonts w:ascii="Barlow Condensed SemiBold" w:hAnsi="Barlow Condensed SemiBold" w:cs="Barlow Condensed SemiBold" w:eastAsia="Barlow Condensed SemiBold"/>
          <w:color w:val="007614"/>
          <w:spacing w:val="40"/>
          <w:sz w:val="17"/>
          <w:szCs w:val="17"/>
        </w:rPr>
        <w:t xml:space="preserve">INTELIGÊNCIA TERRITORIAL · PICAPS · VERSÃO 2.0</w:t>
      </w:r>
    </w:p>
    <w:p>
      <w:pPr>
        <w:spacing w:before="0" w:after="0" w:line="1000" w:lineRule="exact"/>
        <w:jc w:val="left"/>
      </w:pPr>
      <w:r>
        <w:rPr>
          <w:rFonts w:ascii="Barlow Condensed" w:hAnsi="Barlow Condensed" w:cs="Barlow Condensed" w:eastAsia="Barlow Condensed"/>
          <w:b/>
          <w:bCs/>
          <w:color w:val="01366F"/>
          <w:sz w:val="96"/>
          <w:szCs w:val="96"/>
        </w:rPr>
        <w:t xml:space="preserve">PROTOCOLO</w:t>
      </w:r>
    </w:p>
    <w:p>
      <w:pPr>
        <w:spacing w:before="0" w:after="0" w:line="1000" w:lineRule="exact"/>
        <w:jc w:val="left"/>
      </w:pPr>
      <w:r>
        <w:rPr>
          <w:rFonts w:ascii="Barlow Condensed" w:hAnsi="Barlow Condensed" w:cs="Barlow Condensed" w:eastAsia="Barlow Condensed"/>
          <w:b/>
          <w:bCs/>
          <w:color w:val="01366F"/>
          <w:sz w:val="96"/>
          <w:szCs w:val="96"/>
        </w:rPr>
        <w:t xml:space="preserve">OPERACIONAL DA</w:t>
      </w:r>
    </w:p>
    <w:p>
      <w:pPr>
        <w:spacing w:before="0" w:after="0" w:line="1000" w:lineRule="exact"/>
        <w:jc w:val="left"/>
      </w:pPr>
      <w:r>
        <w:rPr>
          <w:rFonts w:ascii="Barlow Condensed" w:hAnsi="Barlow Condensed" w:cs="Barlow Condensed" w:eastAsia="Barlow Condensed"/>
          <w:b/>
          <w:bCs/>
          <w:color w:val="007614"/>
          <w:sz w:val="96"/>
          <w:szCs w:val="96"/>
        </w:rPr>
        <w:t xml:space="preserve">INTELIGÊNCIA TERRITORIAL</w:t>
      </w:r>
    </w:p>
    <w:p>
      <w:pPr>
        <w:pBdr>
          <w:left w:val="single" w:sz="24" w:space="0" w:color="007614"/>
        </w:pBdr>
        <w:spacing w:before="360" w:after="0" w:line="640" w:lineRule="exact"/>
        <w:ind w:left="40"/>
        <w:jc w:val="left"/>
      </w:pPr>
    </w:p>
    <w:p>
      <w:pPr>
        <w:spacing w:before="300" w:after="160" w:line="300" w:lineRule="auto"/>
        <w:ind w:right="3600"/>
        <w:jc w:val="left"/>
      </w:pPr>
      <w:r>
        <w:rPr>
          <w:rFonts w:ascii="Barlow" w:hAnsi="Barlow" w:cs="Barlow" w:eastAsia="Barlow"/>
          <w:color w:val="01366F"/>
          <w:sz w:val="22"/>
          <w:szCs w:val="22"/>
        </w:rPr>
        <w:t xml:space="preserve">Guia metodológico de atuação para articular a vigilância epidemiológica tradicional e a vigilância popular em saúde, com preponderância do território</w:t>
      </w:r>
    </w:p>
    <w:p>
      <w:pPr>
        <w:spacing w:before="0" w:after="0" w:line="280" w:lineRule="auto"/>
        <w:jc w:val="left"/>
      </w:pPr>
      <w:r>
        <w:rPr>
          <w:rFonts w:ascii="Barlow SemiBold" w:hAnsi="Barlow SemiBold" w:cs="Barlow SemiBold" w:eastAsia="Barlow SemiBold"/>
          <w:color w:val="01366F"/>
          <w:sz w:val="20"/>
          <w:szCs w:val="20"/>
        </w:rPr>
        <w:t xml:space="preserve">Wagner de Jesus Martins, Fernanda Machiner, Maria Eduarda Silva, Jeferson Martins de Castro</w:t>
      </w:r>
    </w:p>
    <w:p>
      <w:pPr>
        <w:framePr w:w="2800" w:h="1400" w:hRule="exact" w:wrap="around" w:hAnchor="page" w:vAnchor="page" w:x="8200" w:y="12500"/>
        <w:spacing w:before="0" w:after="0" w:line="640" w:lineRule="exact"/>
        <w:jc w:val="right"/>
      </w:pPr>
      <w:r>
        <w:rPr>
          <w:rFonts w:ascii="Barlow Condensed SemiBold" w:hAnsi="Barlow Condensed SemiBold" w:cs="Barlow Condensed SemiBold" w:eastAsia="Barlow Condensed SemiBold"/>
          <w:color w:val="FFFFFF"/>
          <w:spacing w:val="40"/>
          <w:sz w:val="20"/>
          <w:szCs w:val="20"/>
        </w:rPr>
        <w:t xml:space="preserve">BRASÍLIA</w:t>
      </w:r>
      <w:r>
        <w:br/>
      </w:r>
      <w:r>
        <w:rPr>
          <w:rFonts w:ascii="Barlow Condensed" w:hAnsi="Barlow Condensed" w:cs="Barlow Condensed" w:eastAsia="Barlow Condensed"/>
          <w:b/>
          <w:bCs/>
          <w:color w:val="FFFFFF"/>
          <w:sz w:val="60"/>
          <w:szCs w:val="60"/>
        </w:rPr>
        <w:t xml:space="preserve">2026</w:t>
      </w:r>
    </w:p>
    <w:p>
      <w:pPr>
        <w:spacing w:before="0" w:after="0" w:line="20" w:lineRule="exact"/>
        <w:jc w:val="both"/>
        <w:sectPr>
          <w:headerReference w:type="default" r:id="rId15"/>
          <w:headerReference w:type="even" r:id="rId15"/>
          <w:footerReference w:type="default" r:id="rId16"/>
          <w:footerReference w:type="even" r:id="rId16"/>
          <w:type w:val="nextPage"/>
          <w:pgSz w:w="11906" w:h="16838"/>
          <w:pgMar w:top="1300" w:right="1361" w:bottom="1000" w:left="1361" w:header="850" w:footer="330" w:gutter="0"/>
          <w:cols w:space="720"/>
          <w:docGrid w:linePitch="360"/>
        </w:sectPr>
      </w:pPr>
    </w:p>
    <w:p>
      <w:pPr>
        <w:spacing w:before="400" w:after="0" w:line="280" w:lineRule="auto"/>
        <w:jc w:val="center"/>
      </w:pPr>
      <w:r>
        <w:rPr>
          <w:rFonts w:ascii="Barlow SemiBold" w:hAnsi="Barlow SemiBold" w:cs="Barlow SemiBold" w:eastAsia="Barlow SemiBold"/>
          <w:color w:val="01366F"/>
          <w:sz w:val="20"/>
          <w:szCs w:val="20"/>
        </w:rPr>
        <w:t xml:space="preserve">Wagner de Jesus Martins, Fernanda Machiner, Maria Eduarda Silva, Jeferson Martins de Castro</w:t>
      </w:r>
    </w:p>
    <w:p>
      <w:pPr>
        <w:spacing w:before="0" w:after="0" w:line="2200" w:lineRule="exact"/>
        <w:jc w:val="both"/>
      </w:pPr>
    </w:p>
    <w:p>
      <w:pPr>
        <w:spacing w:before="0" w:after="0" w:line="620" w:lineRule="exact"/>
        <w:jc w:val="center"/>
      </w:pPr>
      <w:r>
        <w:rPr>
          <w:rFonts w:ascii="Barlow Condensed" w:hAnsi="Barlow Condensed" w:cs="Barlow Condensed" w:eastAsia="Barlow Condensed"/>
          <w:b/>
          <w:bCs/>
          <w:color w:val="01366F"/>
          <w:sz w:val="56"/>
          <w:szCs w:val="56"/>
        </w:rPr>
        <w:t xml:space="preserve">PROTOCOLO</w:t>
      </w:r>
    </w:p>
    <w:p>
      <w:pPr>
        <w:spacing w:before="0" w:after="0" w:line="620" w:lineRule="exact"/>
        <w:jc w:val="center"/>
      </w:pPr>
      <w:r>
        <w:rPr>
          <w:rFonts w:ascii="Barlow Condensed" w:hAnsi="Barlow Condensed" w:cs="Barlow Condensed" w:eastAsia="Barlow Condensed"/>
          <w:b/>
          <w:bCs/>
          <w:color w:val="01366F"/>
          <w:sz w:val="56"/>
          <w:szCs w:val="56"/>
        </w:rPr>
        <w:t xml:space="preserve">OPERACIONAL DA</w:t>
      </w:r>
    </w:p>
    <w:p>
      <w:pPr>
        <w:spacing w:before="0" w:after="0" w:line="620" w:lineRule="exact"/>
        <w:jc w:val="center"/>
      </w:pPr>
      <w:r>
        <w:rPr>
          <w:rFonts w:ascii="Barlow Condensed" w:hAnsi="Barlow Condensed" w:cs="Barlow Condensed" w:eastAsia="Barlow Condensed"/>
          <w:b/>
          <w:bCs/>
          <w:color w:val="01366F"/>
          <w:sz w:val="56"/>
          <w:szCs w:val="56"/>
        </w:rPr>
        <w:t xml:space="preserve">INTELIGÊNCIA TERRITORIAL</w:t>
      </w:r>
    </w:p>
    <w:p>
      <w:pPr>
        <w:spacing w:before="300" w:after="80" w:line="240" w:lineRule="auto"/>
        <w:jc w:val="center"/>
      </w:pPr>
      <w:r>
        <w:rPr>
          <w:rFonts w:ascii="Barlow Condensed SemiBold" w:hAnsi="Barlow Condensed SemiBold" w:cs="Barlow Condensed SemiBold" w:eastAsia="Barlow Condensed SemiBold"/>
          <w:color w:val="007614"/>
          <w:spacing w:val="40"/>
          <w:sz w:val="17"/>
          <w:szCs w:val="17"/>
        </w:rPr>
        <w:t xml:space="preserve">INTELIGÊNCIA TERRITORIAL · PICAPS · VERSÃO 2.0</w:t>
      </w:r>
    </w:p>
    <w:p>
      <w:pPr>
        <w:spacing w:before="0" w:after="0" w:line="280" w:lineRule="auto"/>
        <w:ind w:left="900" w:right="900"/>
        <w:jc w:val="center"/>
      </w:pPr>
      <w:r>
        <w:rPr>
          <w:rFonts w:ascii="Barlow" w:hAnsi="Barlow" w:cs="Barlow" w:eastAsia="Barlow"/>
          <w:i/>
          <w:iCs/>
          <w:color w:val="5F6B76"/>
          <w:sz w:val="20"/>
          <w:szCs w:val="20"/>
        </w:rPr>
        <w:t xml:space="preserve">Guia metodológico de atuação para articular a vigilância epidemiológica tradicional e a vigilância popular em saúde, com preponderância do território</w:t>
      </w:r>
    </w:p>
    <w:p>
      <w:pPr>
        <w:spacing w:before="0" w:after="0" w:line="4200" w:lineRule="exact"/>
        <w:jc w:val="both"/>
      </w:pPr>
    </w:p>
    <w:p>
      <w:pPr>
        <w:spacing w:before="0" w:after="0" w:line="260" w:lineRule="auto"/>
        <w:jc w:val="center"/>
      </w:pPr>
      <w:r>
        <w:rPr>
          <w:rFonts w:ascii="Barlow Condensed SemiBold" w:hAnsi="Barlow Condensed SemiBold" w:cs="Barlow Condensed SemiBold" w:eastAsia="Barlow Condensed SemiBold"/>
          <w:color w:val="01366F"/>
          <w:sz w:val="20"/>
          <w:szCs w:val="20"/>
        </w:rPr>
        <w:t xml:space="preserve">Fiocruz Brasília</w:t>
      </w:r>
    </w:p>
    <w:p>
      <w:pPr>
        <w:spacing w:before="0" w:after="0" w:line="260" w:lineRule="auto"/>
        <w:jc w:val="center"/>
      </w:pPr>
      <w:r>
        <w:rPr>
          <w:rFonts w:ascii="Barlow Condensed SemiBold" w:hAnsi="Barlow Condensed SemiBold" w:cs="Barlow Condensed SemiBold" w:eastAsia="Barlow Condensed SemiBold"/>
          <w:color w:val="01366F"/>
          <w:sz w:val="20"/>
          <w:szCs w:val="20"/>
        </w:rPr>
        <w:t xml:space="preserve">Brasília</w:t>
      </w:r>
    </w:p>
    <w:p>
      <w:pPr>
        <w:spacing w:before="0" w:after="0" w:line="260" w:lineRule="auto"/>
        <w:jc w:val="center"/>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r>
        <w:rPr>
          <w:rFonts w:ascii="Barlow Condensed" w:hAnsi="Barlow Condensed" w:cs="Barlow Condensed" w:eastAsia="Barlow Condensed"/>
          <w:b/>
          <w:bCs/>
          <w:color w:val="01366F"/>
          <w:sz w:val="20"/>
          <w:szCs w:val="20"/>
        </w:rPr>
        <w:t xml:space="preserve">2026</w:t>
      </w:r>
    </w:p>
    <w:p>
      <w:pPr>
        <w:spacing w:before="0" w:after="0" w:line="7600" w:lineRule="exact"/>
        <w:jc w:val="both"/>
      </w:pPr>
    </w:p>
    <w:p>
      <w:pPr>
        <w:spacing w:before="140" w:after="20" w:line="240" w:lineRule="auto"/>
        <w:jc w:val="left"/>
      </w:pPr>
      <w:r>
        <w:rPr>
          <w:rFonts w:ascii="Barlow Condensed SemiBold" w:hAnsi="Barlow Condensed SemiBold" w:cs="Barlow Condensed SemiBold" w:eastAsia="Barlow Condensed SemiBold"/>
          <w:color w:val="007614"/>
          <w:spacing w:val="30"/>
          <w:sz w:val="15"/>
          <w:szCs w:val="15"/>
        </w:rPr>
        <w:t xml:space="preserve">AUTORIA</w:t>
      </w:r>
    </w:p>
    <w:p>
      <w:pPr>
        <w:spacing w:before="0" w:after="0" w:line="270" w:lineRule="auto"/>
        <w:jc w:val="left"/>
      </w:pPr>
      <w:r>
        <w:rPr>
          <w:rFonts w:ascii="Barlow" w:hAnsi="Barlow" w:cs="Barlow" w:eastAsia="Barlow"/>
          <w:color w:val="0F2440"/>
          <w:sz w:val="18"/>
          <w:szCs w:val="18"/>
        </w:rPr>
        <w:t xml:space="preserve">Wagner de Jesus Martins, Fernanda Machiner, Maria Eduarda Silva, Jeferson Martins de Castro</w:t>
      </w:r>
    </w:p>
    <w:p>
      <w:pPr>
        <w:spacing w:before="140" w:after="20" w:line="240" w:lineRule="auto"/>
        <w:jc w:val="left"/>
      </w:pPr>
      <w:r>
        <w:rPr>
          <w:rFonts w:ascii="Barlow Condensed SemiBold" w:hAnsi="Barlow Condensed SemiBold" w:cs="Barlow Condensed SemiBold" w:eastAsia="Barlow Condensed SemiBold"/>
          <w:color w:val="007614"/>
          <w:spacing w:val="30"/>
          <w:sz w:val="15"/>
          <w:szCs w:val="15"/>
        </w:rPr>
        <w:t xml:space="preserve">REALIZAÇÃO</w:t>
      </w:r>
    </w:p>
    <w:p>
      <w:pPr>
        <w:spacing w:before="0" w:after="0" w:line="270" w:lineRule="auto"/>
        <w:jc w:val="left"/>
      </w:pPr>
      <w:r>
        <w:rPr>
          <w:rFonts w:ascii="Barlow" w:hAnsi="Barlow" w:cs="Barlow" w:eastAsia="Barlow"/>
          <w:color w:val="0F2440"/>
          <w:sz w:val="18"/>
          <w:szCs w:val="18"/>
        </w:rPr>
        <w:t xml:space="preserve">Fundação Oswaldo Cruz – Fiocruz Brasília · CoLaboratório de Ciência, Tecnologia, Inovação e Sociedade (CTIS) · Plataforma de Inteligência Cooperativa com a Atenção Primária à Saúde (PICAPS)</w:t>
      </w:r>
    </w:p>
    <w:p>
      <w:pPr>
        <w:spacing w:before="140" w:after="20" w:line="240" w:lineRule="auto"/>
        <w:jc w:val="left"/>
      </w:pPr>
      <w:r>
        <w:rPr>
          <w:rFonts w:ascii="Barlow Condensed SemiBold" w:hAnsi="Barlow Condensed SemiBold" w:cs="Barlow Condensed SemiBold" w:eastAsia="Barlow Condensed SemiBold"/>
          <w:color w:val="007614"/>
          <w:spacing w:val="30"/>
          <w:sz w:val="15"/>
          <w:szCs w:val="15"/>
        </w:rPr>
        <w:t xml:space="preserve">EDIÇÃO</w:t>
      </w:r>
    </w:p>
    <w:p>
      <w:pPr>
        <w:spacing w:before="0" w:after="0" w:line="270" w:lineRule="auto"/>
        <w:jc w:val="left"/>
      </w:pPr>
      <w:r>
        <w:rPr>
          <w:rFonts w:ascii="Barlow" w:hAnsi="Barlow" w:cs="Barlow" w:eastAsia="Barlow"/>
          <w:color w:val="0F2440"/>
          <w:sz w:val="18"/>
          <w:szCs w:val="18"/>
        </w:rPr>
        <w:t xml:space="preserve">Versão 2.0 · Brasília, outubro de 2026</w:t>
      </w:r>
    </w:p>
    <w:p>
      <w:pPr>
        <w:spacing w:before="140" w:after="20" w:line="240" w:lineRule="auto"/>
        <w:jc w:val="left"/>
      </w:pPr>
      <w:r>
        <w:rPr>
          <w:rFonts w:ascii="Barlow Condensed SemiBold" w:hAnsi="Barlow Condensed SemiBold" w:cs="Barlow Condensed SemiBold" w:eastAsia="Barlow Condensed SemiBold"/>
          <w:color w:val="007614"/>
          <w:spacing w:val="30"/>
          <w:sz w:val="15"/>
          <w:szCs w:val="15"/>
        </w:rPr>
        <w:t xml:space="preserve">DOCUMENTOS RELACIONADOS</w:t>
      </w:r>
    </w:p>
    <w:p>
      <w:pPr>
        <w:spacing w:before="0" w:after="0" w:line="270" w:lineRule="auto"/>
        <w:jc w:val="left"/>
      </w:pPr>
      <w:r>
        <w:rPr>
          <w:rFonts w:ascii="Barlow" w:hAnsi="Barlow" w:cs="Barlow" w:eastAsia="Barlow"/>
          <w:color w:val="0F2440"/>
          <w:sz w:val="18"/>
          <w:szCs w:val="18"/>
        </w:rPr>
        <w:t xml:space="preserve">Protocolo de Inteligência Territorial; Protocolo Operacional da Inteligência Territorial; Índice de Necessidade de Saúde (INS)</w:t>
      </w:r>
    </w:p>
    <w:p>
      <w:pPr>
        <w:spacing w:before="140" w:after="20" w:line="240" w:lineRule="auto"/>
        <w:jc w:val="left"/>
      </w:pPr>
      <w:r>
        <w:rPr>
          <w:rFonts w:ascii="Barlow Condensed SemiBold" w:hAnsi="Barlow Condensed SemiBold" w:cs="Barlow Condensed SemiBold" w:eastAsia="Barlow Condensed SemiBold"/>
          <w:color w:val="007614"/>
          <w:spacing w:val="30"/>
          <w:sz w:val="15"/>
          <w:szCs w:val="15"/>
        </w:rPr>
        <w:t xml:space="preserve">COMO CITAR</w:t>
      </w:r>
    </w:p>
    <w:p>
      <w:pPr>
        <w:spacing w:before="0" w:after="0" w:line="270" w:lineRule="auto"/>
        <w:jc w:val="left"/>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r>
        <w:rPr>
          <w:rFonts w:ascii="Barlow" w:hAnsi="Barlow" w:cs="Barlow" w:eastAsia="Barlow"/>
          <w:color w:val="0F2440"/>
          <w:sz w:val="18"/>
          <w:szCs w:val="18"/>
        </w:rPr>
        <w:t xml:space="preserve">MARTINS, W. J.; MACHINER, F.; SILVA, M. E.; CASTRO, J. M. </w:t>
      </w:r>
      <w:r>
        <w:rPr>
          <w:rFonts w:ascii="Barlow SemiBold" w:hAnsi="Barlow SemiBold" w:cs="Barlow SemiBold" w:eastAsia="Barlow SemiBold"/>
          <w:color w:val="01366F"/>
          <w:sz w:val="18"/>
          <w:szCs w:val="18"/>
        </w:rPr>
        <w:t xml:space="preserve">Protocolo Operacional da Inteligência Territorial</w:t>
      </w:r>
      <w:r>
        <w:rPr>
          <w:rFonts w:ascii="Barlow" w:hAnsi="Barlow" w:cs="Barlow" w:eastAsia="Barlow"/>
          <w:color w:val="0F2440"/>
          <w:sz w:val="18"/>
          <w:szCs w:val="18"/>
        </w:rPr>
        <w:t xml:space="preserve">: guia metodológico de atuação. Versão 2.0. Brasília: Fiocruz Brasília/CoLaboratório CTIS/PICAPS, 2026.</w:t>
      </w:r>
    </w:p>
    <w:p>
      <w:pPr>
        <w:pBdr>
          <w:bottom w:val="single" w:sz="12" w:space="10" w:color="007614"/>
        </w:pBdr>
        <w:spacing w:before="0" w:after="480" w:line="300" w:lineRule="auto"/>
        <w:jc w:val="center"/>
      </w:pPr>
      <w:r>
        <w:rPr>
          <w:rFonts w:ascii="Barlow Condensed" w:hAnsi="Barlow Condensed" w:cs="Barlow Condensed" w:eastAsia="Barlow Condensed"/>
          <w:b/>
          <w:bCs/>
          <w:color w:val="01366F"/>
          <w:sz w:val="44"/>
          <w:szCs w:val="44"/>
        </w:rPr>
        <w:t xml:space="preserve">SOBRE ESTE DOCUMENTO</w:t>
      </w:r>
    </w:p>
    <w:p>
      <w:pPr>
        <w:spacing w:before="0" w:after="140" w:line="300" w:lineRule="auto"/>
        <w:jc w:val="both"/>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r>
        <w:rPr>
          <w:rFonts w:ascii="Barlow" w:hAnsi="Barlow" w:cs="Barlow" w:eastAsia="Barlow"/>
          <w:color w:val="0F2440"/>
          <w:sz w:val="20"/>
          <w:szCs w:val="20"/>
        </w:rPr>
        <w:t xml:space="preserve">Este guia transforma o Protocolo de Inteligência Territorial (versão 2.0) em um modo de operar: para cada momento do trabalho, diz o que perguntar, o que fazer, quem faz, quando e como saber se deu certo. A fundamentação teórica e metodológica está no Protocolo de Inteligência Territorial, e no projeto do Índice de Necessidade de Saúde (INS), ambos na versão 2.0. O guia acompanha uma aplicação interativa que roda no navegador.</w:t>
      </w:r>
    </w:p>
    <w:p>
      <w:pPr>
        <w:pBdr>
          <w:bottom w:val="single" w:sz="12" w:space="10" w:color="007614"/>
        </w:pBdr>
        <w:spacing w:before="0" w:after="480" w:line="300" w:lineRule="auto"/>
        <w:jc w:val="center"/>
      </w:pPr>
      <w:r>
        <w:rPr>
          <w:rFonts w:ascii="Barlow Condensed" w:hAnsi="Barlow Condensed" w:cs="Barlow Condensed" w:eastAsia="Barlow Condensed"/>
          <w:b/>
          <w:bCs/>
          <w:color w:val="01366F"/>
          <w:sz w:val="44"/>
          <w:szCs w:val="44"/>
        </w:rPr>
        <w:t xml:space="preserve">SUMÁRIO</w:t>
      </w:r>
    </w:p>
    <w:p>
      <w:pPr>
        <w:tabs>
          <w:tab w:val="right" w:pos="8844"/>
        </w:tabs>
        <w:spacing w:before="200" w:after="40" w:line="260" w:lineRule="auto"/>
        <w:jc w:val="left"/>
      </w:pPr>
      <w:r>
        <w:fldChar w:fldCharType="begin"/>
      </w:r>
      <w:r>
        <w:instrText xml:space="preserve"> TOC \o "1-3" \h \z \u </w:instrText>
      </w:r>
      <w:r>
        <w:fldChar w:fldCharType="separate"/>
      </w:r>
      <w:hyperlink w:anchor="_h0" w:history="1">
        <w:r>
          <w:rPr>
            <w:rFonts w:ascii="Barlow Condensed SemiBold" w:hAnsi="Barlow Condensed SemiBold" w:cs="Barlow Condensed SemiBold" w:eastAsia="Barlow Condensed SemiBold"/>
            <w:color w:val="01366F"/>
            <w:spacing w:val="10"/>
            <w:sz w:val="19"/>
            <w:szCs w:val="19"/>
          </w:rPr>
          <w:t xml:space="preserve">PARTE 1 · FUNDAMENTOS DA OPERAÇÃO</w:t>
        </w:r>
        <w:r>
          <w:tab/>
        </w:r>
        <w:r>
          <w:rPr>
            <w:rFonts w:ascii="Barlow Condensed SemiBold" w:hAnsi="Barlow Condensed SemiBold" w:cs="Barlow Condensed SemiBold" w:eastAsia="Barlow Condensed SemiBold"/>
            <w:color w:val="007614"/>
            <w:sz w:val="19"/>
            <w:szCs w:val="19"/>
          </w:rPr>
          <w:t xml:space="preserve">9</w:t>
        </w:r>
      </w:hyperlink>
    </w:p>
    <w:p>
      <w:pPr>
        <w:tabs>
          <w:tab w:val="right" w:pos="8844"/>
        </w:tabs>
        <w:spacing w:before="0" w:after="30" w:line="260" w:lineRule="auto"/>
        <w:ind w:left="300"/>
        <w:jc w:val="left"/>
      </w:pPr>
      <w:hyperlink w:anchor="_h1" w:history="1">
        <w:r>
          <w:rPr>
            <w:rFonts w:ascii="Barlow" w:hAnsi="Barlow" w:cs="Barlow" w:eastAsia="Barlow"/>
            <w:color w:val="0F2440"/>
            <w:sz w:val="19"/>
            <w:szCs w:val="19"/>
          </w:rPr>
          <w:t xml:space="preserve">1 Como usar este guia</w:t>
        </w:r>
        <w:r>
          <w:tab/>
        </w:r>
        <w:r>
          <w:rPr>
            <w:rFonts w:ascii="Barlow Condensed SemiBold" w:hAnsi="Barlow Condensed SemiBold" w:cs="Barlow Condensed SemiBold" w:eastAsia="Barlow Condensed SemiBold"/>
            <w:color w:val="007614"/>
            <w:sz w:val="19"/>
            <w:szCs w:val="19"/>
          </w:rPr>
          <w:t xml:space="preserve">10</w:t>
        </w:r>
      </w:hyperlink>
    </w:p>
    <w:p>
      <w:pPr>
        <w:tabs>
          <w:tab w:val="right" w:pos="8844"/>
        </w:tabs>
        <w:spacing w:before="0" w:after="20" w:line="250" w:lineRule="auto"/>
        <w:ind w:left="600"/>
        <w:jc w:val="left"/>
      </w:pPr>
      <w:hyperlink w:anchor="_h2" w:history="1">
        <w:r>
          <w:rPr>
            <w:rFonts w:ascii="Barlow" w:hAnsi="Barlow" w:cs="Barlow" w:eastAsia="Barlow"/>
            <w:color w:val="5F6B76"/>
            <w:sz w:val="18"/>
            <w:szCs w:val="18"/>
          </w:rPr>
          <w:t xml:space="preserve">1.1 Três compromissos que orientam toda decisão</w:t>
        </w:r>
        <w:r>
          <w:tab/>
        </w:r>
        <w:r>
          <w:rPr>
            <w:rFonts w:ascii="Barlow Condensed SemiBold" w:hAnsi="Barlow Condensed SemiBold" w:cs="Barlow Condensed SemiBold" w:eastAsia="Barlow Condensed SemiBold"/>
            <w:color w:val="007614"/>
            <w:sz w:val="18"/>
            <w:szCs w:val="18"/>
          </w:rPr>
          <w:t xml:space="preserve">10</w:t>
        </w:r>
      </w:hyperlink>
    </w:p>
    <w:p>
      <w:pPr>
        <w:tabs>
          <w:tab w:val="right" w:pos="8844"/>
        </w:tabs>
        <w:spacing w:before="0" w:after="20" w:line="250" w:lineRule="auto"/>
        <w:ind w:left="600"/>
        <w:jc w:val="left"/>
      </w:pPr>
      <w:hyperlink w:anchor="_h3" w:history="1">
        <w:r>
          <w:rPr>
            <w:rFonts w:ascii="Barlow" w:hAnsi="Barlow" w:cs="Barlow" w:eastAsia="Barlow"/>
            <w:color w:val="5F6B76"/>
            <w:sz w:val="18"/>
            <w:szCs w:val="18"/>
          </w:rPr>
          <w:t xml:space="preserve">1.2 Regras de ouro</w:t>
        </w:r>
        <w:r>
          <w:tab/>
        </w:r>
        <w:r>
          <w:rPr>
            <w:rFonts w:ascii="Barlow Condensed SemiBold" w:hAnsi="Barlow Condensed SemiBold" w:cs="Barlow Condensed SemiBold" w:eastAsia="Barlow Condensed SemiBold"/>
            <w:color w:val="007614"/>
            <w:sz w:val="18"/>
            <w:szCs w:val="18"/>
          </w:rPr>
          <w:t xml:space="preserve">10</w:t>
        </w:r>
      </w:hyperlink>
    </w:p>
    <w:p>
      <w:pPr>
        <w:tabs>
          <w:tab w:val="right" w:pos="8844"/>
        </w:tabs>
        <w:spacing w:before="0" w:after="20" w:line="250" w:lineRule="auto"/>
        <w:ind w:left="600"/>
        <w:jc w:val="left"/>
      </w:pPr>
      <w:hyperlink w:anchor="_h4" w:history="1">
        <w:r>
          <w:rPr>
            <w:rFonts w:ascii="Barlow" w:hAnsi="Barlow" w:cs="Barlow" w:eastAsia="Barlow"/>
            <w:color w:val="5F6B76"/>
            <w:sz w:val="18"/>
            <w:szCs w:val="18"/>
          </w:rPr>
          <w:t xml:space="preserve">1.3 Anatomia de cada procedimento</w:t>
        </w:r>
        <w:r>
          <w:tab/>
        </w:r>
        <w:r>
          <w:rPr>
            <w:rFonts w:ascii="Barlow Condensed SemiBold" w:hAnsi="Barlow Condensed SemiBold" w:cs="Barlow Condensed SemiBold" w:eastAsia="Barlow Condensed SemiBold"/>
            <w:color w:val="007614"/>
            <w:sz w:val="18"/>
            <w:szCs w:val="18"/>
          </w:rPr>
          <w:t xml:space="preserve">10</w:t>
        </w:r>
      </w:hyperlink>
    </w:p>
    <w:p>
      <w:pPr>
        <w:tabs>
          <w:tab w:val="right" w:pos="8844"/>
        </w:tabs>
        <w:spacing w:before="0" w:after="30" w:line="260" w:lineRule="auto"/>
        <w:ind w:left="300"/>
        <w:jc w:val="left"/>
      </w:pPr>
      <w:hyperlink w:anchor="_h5" w:history="1">
        <w:r>
          <w:rPr>
            <w:rFonts w:ascii="Barlow" w:hAnsi="Barlow" w:cs="Barlow" w:eastAsia="Barlow"/>
            <w:color w:val="0F2440"/>
            <w:sz w:val="19"/>
            <w:szCs w:val="19"/>
          </w:rPr>
          <w:t xml:space="preserve">2 O método em uma imagem</w:t>
        </w:r>
        <w:r>
          <w:tab/>
        </w:r>
        <w:r>
          <w:rPr>
            <w:rFonts w:ascii="Barlow Condensed SemiBold" w:hAnsi="Barlow Condensed SemiBold" w:cs="Barlow Condensed SemiBold" w:eastAsia="Barlow Condensed SemiBold"/>
            <w:color w:val="007614"/>
            <w:sz w:val="19"/>
            <w:szCs w:val="19"/>
          </w:rPr>
          <w:t xml:space="preserve">11</w:t>
        </w:r>
      </w:hyperlink>
    </w:p>
    <w:p>
      <w:pPr>
        <w:tabs>
          <w:tab w:val="right" w:pos="8844"/>
        </w:tabs>
        <w:spacing w:before="0" w:after="30" w:line="260" w:lineRule="auto"/>
        <w:ind w:left="300"/>
        <w:jc w:val="left"/>
      </w:pPr>
      <w:hyperlink w:anchor="_h6" w:history="1">
        <w:r>
          <w:rPr>
            <w:rFonts w:ascii="Barlow" w:hAnsi="Barlow" w:cs="Barlow" w:eastAsia="Barlow"/>
            <w:color w:val="0F2440"/>
            <w:sz w:val="19"/>
            <w:szCs w:val="19"/>
          </w:rPr>
          <w:t xml:space="preserve">3 Instrumentos de leitura: qual pergunta cada um responde</w:t>
        </w:r>
        <w:r>
          <w:tab/>
        </w:r>
        <w:r>
          <w:rPr>
            <w:rFonts w:ascii="Barlow Condensed SemiBold" w:hAnsi="Barlow Condensed SemiBold" w:cs="Barlow Condensed SemiBold" w:eastAsia="Barlow Condensed SemiBold"/>
            <w:color w:val="007614"/>
            <w:sz w:val="19"/>
            <w:szCs w:val="19"/>
          </w:rPr>
          <w:t xml:space="preserve">11</w:t>
        </w:r>
      </w:hyperlink>
    </w:p>
    <w:p>
      <w:pPr>
        <w:tabs>
          <w:tab w:val="right" w:pos="8844"/>
        </w:tabs>
        <w:spacing w:before="0" w:after="20" w:line="250" w:lineRule="auto"/>
        <w:ind w:left="600"/>
        <w:jc w:val="left"/>
      </w:pPr>
      <w:hyperlink w:anchor="_h7" w:history="1">
        <w:r>
          <w:rPr>
            <w:rFonts w:ascii="Barlow" w:hAnsi="Barlow" w:cs="Barlow" w:eastAsia="Barlow"/>
            <w:color w:val="5F6B76"/>
            <w:sz w:val="18"/>
            <w:szCs w:val="18"/>
          </w:rPr>
          <w:t xml:space="preserve">3.1 Regras de separação</w:t>
        </w:r>
        <w:r>
          <w:tab/>
        </w:r>
        <w:r>
          <w:rPr>
            <w:rFonts w:ascii="Barlow Condensed SemiBold" w:hAnsi="Barlow Condensed SemiBold" w:cs="Barlow Condensed SemiBold" w:eastAsia="Barlow Condensed SemiBold"/>
            <w:color w:val="007614"/>
            <w:sz w:val="18"/>
            <w:szCs w:val="18"/>
          </w:rPr>
          <w:t xml:space="preserve">12</w:t>
        </w:r>
      </w:hyperlink>
    </w:p>
    <w:p>
      <w:pPr>
        <w:tabs>
          <w:tab w:val="right" w:pos="8844"/>
        </w:tabs>
        <w:spacing w:before="0" w:after="30" w:line="260" w:lineRule="auto"/>
        <w:ind w:left="300"/>
        <w:jc w:val="left"/>
      </w:pPr>
      <w:hyperlink w:anchor="_h8" w:history="1">
        <w:r>
          <w:rPr>
            <w:rFonts w:ascii="Barlow" w:hAnsi="Barlow" w:cs="Barlow" w:eastAsia="Barlow"/>
            <w:color w:val="0F2440"/>
            <w:sz w:val="19"/>
            <w:szCs w:val="19"/>
          </w:rPr>
          <w:t xml:space="preserve">4 Implantação: seis etapas e prontidão</w:t>
        </w:r>
        <w:r>
          <w:tab/>
        </w:r>
        <w:r>
          <w:rPr>
            <w:rFonts w:ascii="Barlow Condensed SemiBold" w:hAnsi="Barlow Condensed SemiBold" w:cs="Barlow Condensed SemiBold" w:eastAsia="Barlow Condensed SemiBold"/>
            <w:color w:val="007614"/>
            <w:sz w:val="19"/>
            <w:szCs w:val="19"/>
          </w:rPr>
          <w:t xml:space="preserve">12</w:t>
        </w:r>
      </w:hyperlink>
    </w:p>
    <w:p>
      <w:pPr>
        <w:tabs>
          <w:tab w:val="right" w:pos="8844"/>
        </w:tabs>
        <w:spacing w:before="0" w:after="20" w:line="250" w:lineRule="auto"/>
        <w:ind w:left="600"/>
        <w:jc w:val="left"/>
      </w:pPr>
      <w:hyperlink w:anchor="_h9" w:history="1">
        <w:r>
          <w:rPr>
            <w:rFonts w:ascii="Barlow" w:hAnsi="Barlow" w:cs="Barlow" w:eastAsia="Barlow"/>
            <w:color w:val="5F6B76"/>
            <w:sz w:val="18"/>
            <w:szCs w:val="18"/>
          </w:rPr>
          <w:t xml:space="preserve">4.1 Checklist de prontidão antes da primeira reunião deliberativa</w:t>
        </w:r>
        <w:r>
          <w:tab/>
        </w:r>
        <w:r>
          <w:rPr>
            <w:rFonts w:ascii="Barlow Condensed SemiBold" w:hAnsi="Barlow Condensed SemiBold" w:cs="Barlow Condensed SemiBold" w:eastAsia="Barlow Condensed SemiBold"/>
            <w:color w:val="007614"/>
            <w:sz w:val="18"/>
            <w:szCs w:val="18"/>
          </w:rPr>
          <w:t xml:space="preserve">13</w:t>
        </w:r>
      </w:hyperlink>
    </w:p>
    <w:p>
      <w:pPr>
        <w:tabs>
          <w:tab w:val="right" w:pos="8844"/>
        </w:tabs>
        <w:spacing w:before="200" w:after="40" w:line="260" w:lineRule="auto"/>
        <w:jc w:val="left"/>
      </w:pPr>
      <w:hyperlink w:anchor="_h10" w:history="1">
        <w:r>
          <w:rPr>
            <w:rFonts w:ascii="Barlow Condensed SemiBold" w:hAnsi="Barlow Condensed SemiBold" w:cs="Barlow Condensed SemiBold" w:eastAsia="Barlow Condensed SemiBold"/>
            <w:color w:val="01366F"/>
            <w:spacing w:val="10"/>
            <w:sz w:val="19"/>
            <w:szCs w:val="19"/>
          </w:rPr>
          <w:t xml:space="preserve">PARTE 2 · O CICLO DE INTELIGÊNCIA TERRITORIAL</w:t>
        </w:r>
        <w:r>
          <w:tab/>
        </w:r>
        <w:r>
          <w:rPr>
            <w:rFonts w:ascii="Barlow Condensed SemiBold" w:hAnsi="Barlow Condensed SemiBold" w:cs="Barlow Condensed SemiBold" w:eastAsia="Barlow Condensed SemiBold"/>
            <w:color w:val="007614"/>
            <w:sz w:val="19"/>
            <w:szCs w:val="19"/>
          </w:rPr>
          <w:t xml:space="preserve">14</w:t>
        </w:r>
      </w:hyperlink>
    </w:p>
    <w:p>
      <w:pPr>
        <w:tabs>
          <w:tab w:val="right" w:pos="8844"/>
        </w:tabs>
        <w:spacing w:before="0" w:after="30" w:line="260" w:lineRule="auto"/>
        <w:ind w:left="300"/>
        <w:jc w:val="left"/>
      </w:pPr>
      <w:hyperlink w:anchor="_h11" w:history="1">
        <w:r>
          <w:rPr>
            <w:rFonts w:ascii="Barlow" w:hAnsi="Barlow" w:cs="Barlow" w:eastAsia="Barlow"/>
            <w:color w:val="0F2440"/>
            <w:sz w:val="19"/>
            <w:szCs w:val="19"/>
          </w:rPr>
          <w:t xml:space="preserve">5 O Ciclo de Inteligência Territorial: cinco fases e seis ritmos</w:t>
        </w:r>
        <w:r>
          <w:tab/>
        </w:r>
        <w:r>
          <w:rPr>
            <w:rFonts w:ascii="Barlow Condensed SemiBold" w:hAnsi="Barlow Condensed SemiBold" w:cs="Barlow Condensed SemiBold" w:eastAsia="Barlow Condensed SemiBold"/>
            <w:color w:val="007614"/>
            <w:sz w:val="19"/>
            <w:szCs w:val="19"/>
          </w:rPr>
          <w:t xml:space="preserve">15</w:t>
        </w:r>
      </w:hyperlink>
    </w:p>
    <w:p>
      <w:pPr>
        <w:tabs>
          <w:tab w:val="right" w:pos="8844"/>
        </w:tabs>
        <w:spacing w:before="0" w:after="30" w:line="260" w:lineRule="auto"/>
        <w:ind w:left="300"/>
        <w:jc w:val="left"/>
      </w:pPr>
      <w:hyperlink w:anchor="_h12" w:history="1">
        <w:r>
          <w:rPr>
            <w:rFonts w:ascii="Barlow" w:hAnsi="Barlow" w:cs="Barlow" w:eastAsia="Barlow"/>
            <w:color w:val="0F2440"/>
            <w:sz w:val="19"/>
            <w:szCs w:val="19"/>
          </w:rPr>
          <w:t xml:space="preserve">6 F1 · Captação de sinais (contínua)</w:t>
        </w:r>
        <w:r>
          <w:tab/>
        </w:r>
        <w:r>
          <w:rPr>
            <w:rFonts w:ascii="Barlow Condensed SemiBold" w:hAnsi="Barlow Condensed SemiBold" w:cs="Barlow Condensed SemiBold" w:eastAsia="Barlow Condensed SemiBold"/>
            <w:color w:val="007614"/>
            <w:sz w:val="19"/>
            <w:szCs w:val="19"/>
          </w:rPr>
          <w:t xml:space="preserve">16</w:t>
        </w:r>
      </w:hyperlink>
    </w:p>
    <w:p>
      <w:pPr>
        <w:tabs>
          <w:tab w:val="right" w:pos="8844"/>
        </w:tabs>
        <w:spacing w:before="0" w:after="20" w:line="250" w:lineRule="auto"/>
        <w:ind w:left="600"/>
        <w:jc w:val="left"/>
      </w:pPr>
      <w:hyperlink w:anchor="_h13" w:history="1">
        <w:r>
          <w:rPr>
            <w:rFonts w:ascii="Barlow" w:hAnsi="Barlow" w:cs="Barlow" w:eastAsia="Barlow"/>
            <w:color w:val="5F6B76"/>
            <w:sz w:val="18"/>
            <w:szCs w:val="18"/>
          </w:rPr>
          <w:t xml:space="preserve">6.1 Passos</w:t>
        </w:r>
        <w:r>
          <w:tab/>
        </w:r>
        <w:r>
          <w:rPr>
            <w:rFonts w:ascii="Barlow Condensed SemiBold" w:hAnsi="Barlow Condensed SemiBold" w:cs="Barlow Condensed SemiBold" w:eastAsia="Barlow Condensed SemiBold"/>
            <w:color w:val="007614"/>
            <w:sz w:val="18"/>
            <w:szCs w:val="18"/>
          </w:rPr>
          <w:t xml:space="preserve">16</w:t>
        </w:r>
      </w:hyperlink>
    </w:p>
    <w:p>
      <w:pPr>
        <w:tabs>
          <w:tab w:val="right" w:pos="8844"/>
        </w:tabs>
        <w:spacing w:before="0" w:after="30" w:line="260" w:lineRule="auto"/>
        <w:ind w:left="300"/>
        <w:jc w:val="left"/>
      </w:pPr>
      <w:hyperlink w:anchor="_h14" w:history="1">
        <w:r>
          <w:rPr>
            <w:rFonts w:ascii="Barlow" w:hAnsi="Barlow" w:cs="Barlow" w:eastAsia="Barlow"/>
            <w:color w:val="0F2440"/>
            <w:sz w:val="19"/>
            <w:szCs w:val="19"/>
          </w:rPr>
          <w:t xml:space="preserve">7 F2 · Integração e análise (mensal, semestral e anual)</w:t>
        </w:r>
        <w:r>
          <w:tab/>
        </w:r>
        <w:r>
          <w:rPr>
            <w:rFonts w:ascii="Barlow Condensed SemiBold" w:hAnsi="Barlow Condensed SemiBold" w:cs="Barlow Condensed SemiBold" w:eastAsia="Barlow Condensed SemiBold"/>
            <w:color w:val="007614"/>
            <w:sz w:val="19"/>
            <w:szCs w:val="19"/>
          </w:rPr>
          <w:t xml:space="preserve">17</w:t>
        </w:r>
      </w:hyperlink>
    </w:p>
    <w:p>
      <w:pPr>
        <w:tabs>
          <w:tab w:val="right" w:pos="8844"/>
        </w:tabs>
        <w:spacing w:before="0" w:after="20" w:line="250" w:lineRule="auto"/>
        <w:ind w:left="600"/>
        <w:jc w:val="left"/>
      </w:pPr>
      <w:hyperlink w:anchor="_h15" w:history="1">
        <w:r>
          <w:rPr>
            <w:rFonts w:ascii="Barlow" w:hAnsi="Barlow" w:cs="Barlow" w:eastAsia="Barlow"/>
            <w:color w:val="5F6B76"/>
            <w:sz w:val="18"/>
            <w:szCs w:val="18"/>
          </w:rPr>
          <w:t xml:space="preserve">7.1 Passos</w:t>
        </w:r>
        <w:r>
          <w:tab/>
        </w:r>
        <w:r>
          <w:rPr>
            <w:rFonts w:ascii="Barlow Condensed SemiBold" w:hAnsi="Barlow Condensed SemiBold" w:cs="Barlow Condensed SemiBold" w:eastAsia="Barlow Condensed SemiBold"/>
            <w:color w:val="007614"/>
            <w:sz w:val="18"/>
            <w:szCs w:val="18"/>
          </w:rPr>
          <w:t xml:space="preserve">17</w:t>
        </w:r>
      </w:hyperlink>
    </w:p>
    <w:p>
      <w:pPr>
        <w:tabs>
          <w:tab w:val="right" w:pos="8844"/>
        </w:tabs>
        <w:spacing w:before="0" w:after="20" w:line="250" w:lineRule="auto"/>
        <w:ind w:left="600"/>
        <w:jc w:val="left"/>
      </w:pPr>
      <w:hyperlink w:anchor="_h16" w:history="1">
        <w:r>
          <w:rPr>
            <w:rFonts w:ascii="Barlow" w:hAnsi="Barlow" w:cs="Barlow" w:eastAsia="Barlow"/>
            <w:color w:val="5F6B76"/>
            <w:sz w:val="18"/>
            <w:szCs w:val="18"/>
          </w:rPr>
          <w:t xml:space="preserve">7.2 Quem age primeiro: o lugar e as pessoas</w:t>
        </w:r>
        <w:r>
          <w:tab/>
        </w:r>
        <w:r>
          <w:rPr>
            <w:rFonts w:ascii="Barlow Condensed SemiBold" w:hAnsi="Barlow Condensed SemiBold" w:cs="Barlow Condensed SemiBold" w:eastAsia="Barlow Condensed SemiBold"/>
            <w:color w:val="007614"/>
            <w:sz w:val="18"/>
            <w:szCs w:val="18"/>
          </w:rPr>
          <w:t xml:space="preserve">18</w:t>
        </w:r>
      </w:hyperlink>
    </w:p>
    <w:p>
      <w:pPr>
        <w:tabs>
          <w:tab w:val="right" w:pos="8844"/>
        </w:tabs>
        <w:spacing w:before="0" w:after="30" w:line="260" w:lineRule="auto"/>
        <w:ind w:left="300"/>
        <w:jc w:val="left"/>
      </w:pPr>
      <w:hyperlink w:anchor="_h17" w:history="1">
        <w:r>
          <w:rPr>
            <w:rFonts w:ascii="Barlow" w:hAnsi="Barlow" w:cs="Barlow" w:eastAsia="Barlow"/>
            <w:color w:val="0F2440"/>
            <w:sz w:val="19"/>
            <w:szCs w:val="19"/>
          </w:rPr>
          <w:t xml:space="preserve">8 F3 · Interpretação e deliberação (mensal, na SCS)</w:t>
        </w:r>
        <w:r>
          <w:tab/>
        </w:r>
        <w:r>
          <w:rPr>
            <w:rFonts w:ascii="Barlow Condensed SemiBold" w:hAnsi="Barlow Condensed SemiBold" w:cs="Barlow Condensed SemiBold" w:eastAsia="Barlow Condensed SemiBold"/>
            <w:color w:val="007614"/>
            <w:sz w:val="19"/>
            <w:szCs w:val="19"/>
          </w:rPr>
          <w:t xml:space="preserve">19</w:t>
        </w:r>
      </w:hyperlink>
    </w:p>
    <w:p>
      <w:pPr>
        <w:tabs>
          <w:tab w:val="right" w:pos="8844"/>
        </w:tabs>
        <w:spacing w:before="0" w:after="20" w:line="250" w:lineRule="auto"/>
        <w:ind w:left="600"/>
        <w:jc w:val="left"/>
      </w:pPr>
      <w:hyperlink w:anchor="_h18" w:history="1">
        <w:r>
          <w:rPr>
            <w:rFonts w:ascii="Barlow" w:hAnsi="Barlow" w:cs="Barlow" w:eastAsia="Barlow"/>
            <w:color w:val="5F6B76"/>
            <w:sz w:val="18"/>
            <w:szCs w:val="18"/>
          </w:rPr>
          <w:t xml:space="preserve">8.1 Roteiro com perguntas por bloco (cerca de 2 horas; tempos sugeridos)</w:t>
        </w:r>
        <w:r>
          <w:tab/>
        </w:r>
        <w:r>
          <w:rPr>
            <w:rFonts w:ascii="Barlow Condensed SemiBold" w:hAnsi="Barlow Condensed SemiBold" w:cs="Barlow Condensed SemiBold" w:eastAsia="Barlow Condensed SemiBold"/>
            <w:color w:val="007614"/>
            <w:sz w:val="18"/>
            <w:szCs w:val="18"/>
          </w:rPr>
          <w:t xml:space="preserve">19</w:t>
        </w:r>
      </w:hyperlink>
    </w:p>
    <w:p>
      <w:pPr>
        <w:tabs>
          <w:tab w:val="right" w:pos="8844"/>
        </w:tabs>
        <w:spacing w:before="0" w:after="20" w:line="250" w:lineRule="auto"/>
        <w:ind w:left="600"/>
        <w:jc w:val="left"/>
      </w:pPr>
      <w:hyperlink w:anchor="_h19" w:history="1">
        <w:r>
          <w:rPr>
            <w:rFonts w:ascii="Barlow" w:hAnsi="Barlow" w:cs="Barlow" w:eastAsia="Barlow"/>
            <w:color w:val="5F6B76"/>
            <w:sz w:val="18"/>
            <w:szCs w:val="18"/>
          </w:rPr>
          <w:t xml:space="preserve">8.2 Matriz UIC: como priorizar</w:t>
        </w:r>
        <w:r>
          <w:tab/>
        </w:r>
        <w:r>
          <w:rPr>
            <w:rFonts w:ascii="Barlow Condensed SemiBold" w:hAnsi="Barlow Condensed SemiBold" w:cs="Barlow Condensed SemiBold" w:eastAsia="Barlow Condensed SemiBold"/>
            <w:color w:val="007614"/>
            <w:sz w:val="18"/>
            <w:szCs w:val="18"/>
          </w:rPr>
          <w:t xml:space="preserve">19</w:t>
        </w:r>
      </w:hyperlink>
    </w:p>
    <w:p>
      <w:pPr>
        <w:tabs>
          <w:tab w:val="right" w:pos="8844"/>
        </w:tabs>
        <w:spacing w:before="0" w:after="30" w:line="260" w:lineRule="auto"/>
        <w:ind w:left="300"/>
        <w:jc w:val="left"/>
      </w:pPr>
      <w:hyperlink w:anchor="_h20" w:history="1">
        <w:r>
          <w:rPr>
            <w:rFonts w:ascii="Barlow" w:hAnsi="Barlow" w:cs="Barlow" w:eastAsia="Barlow"/>
            <w:color w:val="0F2440"/>
            <w:sz w:val="19"/>
            <w:szCs w:val="19"/>
          </w:rPr>
          <w:t xml:space="preserve">9 F4 · Ação e exigibilidade (48 horas a 180 dias)</w:t>
        </w:r>
        <w:r>
          <w:tab/>
        </w:r>
        <w:r>
          <w:rPr>
            <w:rFonts w:ascii="Barlow Condensed SemiBold" w:hAnsi="Barlow Condensed SemiBold" w:cs="Barlow Condensed SemiBold" w:eastAsia="Barlow Condensed SemiBold"/>
            <w:color w:val="007614"/>
            <w:sz w:val="19"/>
            <w:szCs w:val="19"/>
          </w:rPr>
          <w:t xml:space="preserve">20</w:t>
        </w:r>
      </w:hyperlink>
    </w:p>
    <w:p>
      <w:pPr>
        <w:tabs>
          <w:tab w:val="right" w:pos="8844"/>
        </w:tabs>
        <w:spacing w:before="0" w:after="20" w:line="250" w:lineRule="auto"/>
        <w:ind w:left="600"/>
        <w:jc w:val="left"/>
      </w:pPr>
      <w:hyperlink w:anchor="_h21" w:history="1">
        <w:r>
          <w:rPr>
            <w:rFonts w:ascii="Barlow" w:hAnsi="Barlow" w:cs="Barlow" w:eastAsia="Barlow"/>
            <w:color w:val="5F6B76"/>
            <w:sz w:val="18"/>
            <w:szCs w:val="18"/>
          </w:rPr>
          <w:t xml:space="preserve">9.1 Triagem: em qual registro de ação cada encaminhamento entra</w:t>
        </w:r>
        <w:r>
          <w:tab/>
        </w:r>
        <w:r>
          <w:rPr>
            <w:rFonts w:ascii="Barlow Condensed SemiBold" w:hAnsi="Barlow Condensed SemiBold" w:cs="Barlow Condensed SemiBold" w:eastAsia="Barlow Condensed SemiBold"/>
            <w:color w:val="007614"/>
            <w:sz w:val="18"/>
            <w:szCs w:val="18"/>
          </w:rPr>
          <w:t xml:space="preserve">20</w:t>
        </w:r>
      </w:hyperlink>
    </w:p>
    <w:p>
      <w:pPr>
        <w:tabs>
          <w:tab w:val="right" w:pos="8844"/>
        </w:tabs>
        <w:spacing w:before="0" w:after="20" w:line="250" w:lineRule="auto"/>
        <w:ind w:left="600"/>
        <w:jc w:val="left"/>
      </w:pPr>
      <w:hyperlink w:anchor="_h22" w:history="1">
        <w:r>
          <w:rPr>
            <w:rFonts w:ascii="Barlow" w:hAnsi="Barlow" w:cs="Barlow" w:eastAsia="Barlow"/>
            <w:color w:val="5F6B76"/>
            <w:sz w:val="18"/>
            <w:szCs w:val="18"/>
          </w:rPr>
          <w:t xml:space="preserve">9.2 Fluxo de 72 horas</w:t>
        </w:r>
        <w:r>
          <w:tab/>
        </w:r>
        <w:r>
          <w:rPr>
            <w:rFonts w:ascii="Barlow Condensed SemiBold" w:hAnsi="Barlow Condensed SemiBold" w:cs="Barlow Condensed SemiBold" w:eastAsia="Barlow Condensed SemiBold"/>
            <w:color w:val="007614"/>
            <w:sz w:val="18"/>
            <w:szCs w:val="18"/>
          </w:rPr>
          <w:t xml:space="preserve">21</w:t>
        </w:r>
      </w:hyperlink>
    </w:p>
    <w:p>
      <w:pPr>
        <w:tabs>
          <w:tab w:val="right" w:pos="8844"/>
        </w:tabs>
        <w:spacing w:before="0" w:after="20" w:line="250" w:lineRule="auto"/>
        <w:ind w:left="600"/>
        <w:jc w:val="left"/>
      </w:pPr>
      <w:hyperlink w:anchor="_h23" w:history="1">
        <w:r>
          <w:rPr>
            <w:rFonts w:ascii="Barlow" w:hAnsi="Barlow" w:cs="Barlow" w:eastAsia="Barlow"/>
            <w:color w:val="5F6B76"/>
            <w:sz w:val="18"/>
            <w:szCs w:val="18"/>
          </w:rPr>
          <w:t xml:space="preserve">9.3 Incorporação das invisibilidades</w:t>
        </w:r>
        <w:r>
          <w:tab/>
        </w:r>
        <w:r>
          <w:rPr>
            <w:rFonts w:ascii="Barlow Condensed SemiBold" w:hAnsi="Barlow Condensed SemiBold" w:cs="Barlow Condensed SemiBold" w:eastAsia="Barlow Condensed SemiBold"/>
            <w:color w:val="007614"/>
            <w:sz w:val="18"/>
            <w:szCs w:val="18"/>
          </w:rPr>
          <w:t xml:space="preserve">21</w:t>
        </w:r>
      </w:hyperlink>
    </w:p>
    <w:p>
      <w:pPr>
        <w:tabs>
          <w:tab w:val="right" w:pos="8844"/>
        </w:tabs>
        <w:spacing w:before="0" w:after="30" w:line="260" w:lineRule="auto"/>
        <w:ind w:left="300"/>
        <w:jc w:val="left"/>
      </w:pPr>
      <w:hyperlink w:anchor="_h24" w:history="1">
        <w:r>
          <w:rPr>
            <w:rFonts w:ascii="Barlow" w:hAnsi="Barlow" w:cs="Barlow" w:eastAsia="Barlow"/>
            <w:color w:val="0F2440"/>
            <w:sz w:val="19"/>
            <w:szCs w:val="19"/>
          </w:rPr>
          <w:t xml:space="preserve">10 F5 · Reflexividade (trimestral e anual)</w:t>
        </w:r>
        <w:r>
          <w:tab/>
        </w:r>
        <w:r>
          <w:rPr>
            <w:rFonts w:ascii="Barlow Condensed SemiBold" w:hAnsi="Barlow Condensed SemiBold" w:cs="Barlow Condensed SemiBold" w:eastAsia="Barlow Condensed SemiBold"/>
            <w:color w:val="007614"/>
            <w:sz w:val="19"/>
            <w:szCs w:val="19"/>
          </w:rPr>
          <w:t xml:space="preserve">22</w:t>
        </w:r>
      </w:hyperlink>
    </w:p>
    <w:p>
      <w:pPr>
        <w:tabs>
          <w:tab w:val="right" w:pos="8844"/>
        </w:tabs>
        <w:spacing w:before="0" w:after="20" w:line="250" w:lineRule="auto"/>
        <w:ind w:left="600"/>
        <w:jc w:val="left"/>
      </w:pPr>
      <w:hyperlink w:anchor="_h25" w:history="1">
        <w:r>
          <w:rPr>
            <w:rFonts w:ascii="Barlow" w:hAnsi="Barlow" w:cs="Barlow" w:eastAsia="Barlow"/>
            <w:color w:val="5F6B76"/>
            <w:sz w:val="18"/>
            <w:szCs w:val="18"/>
          </w:rPr>
          <w:t xml:space="preserve">10.1 Passos trimestrais</w:t>
        </w:r>
        <w:r>
          <w:tab/>
        </w:r>
        <w:r>
          <w:rPr>
            <w:rFonts w:ascii="Barlow Condensed SemiBold" w:hAnsi="Barlow Condensed SemiBold" w:cs="Barlow Condensed SemiBold" w:eastAsia="Barlow Condensed SemiBold"/>
            <w:color w:val="007614"/>
            <w:sz w:val="18"/>
            <w:szCs w:val="18"/>
          </w:rPr>
          <w:t xml:space="preserve">22</w:t>
        </w:r>
      </w:hyperlink>
    </w:p>
    <w:p>
      <w:pPr>
        <w:tabs>
          <w:tab w:val="right" w:pos="8844"/>
        </w:tabs>
        <w:spacing w:before="0" w:after="20" w:line="250" w:lineRule="auto"/>
        <w:ind w:left="600"/>
        <w:jc w:val="left"/>
      </w:pPr>
      <w:hyperlink w:anchor="_h26" w:history="1">
        <w:r>
          <w:rPr>
            <w:rFonts w:ascii="Barlow" w:hAnsi="Barlow" w:cs="Barlow" w:eastAsia="Barlow"/>
            <w:color w:val="5F6B76"/>
            <w:sz w:val="18"/>
            <w:szCs w:val="18"/>
          </w:rPr>
          <w:t xml:space="preserve">10.2 Revisões de prazo mais longo</w:t>
        </w:r>
        <w:r>
          <w:tab/>
        </w:r>
        <w:r>
          <w:rPr>
            <w:rFonts w:ascii="Barlow Condensed SemiBold" w:hAnsi="Barlow Condensed SemiBold" w:cs="Barlow Condensed SemiBold" w:eastAsia="Barlow Condensed SemiBold"/>
            <w:color w:val="007614"/>
            <w:sz w:val="18"/>
            <w:szCs w:val="18"/>
          </w:rPr>
          <w:t xml:space="preserve">22</w:t>
        </w:r>
      </w:hyperlink>
    </w:p>
    <w:p>
      <w:pPr>
        <w:tabs>
          <w:tab w:val="right" w:pos="8844"/>
        </w:tabs>
        <w:spacing w:before="200" w:after="40" w:line="260" w:lineRule="auto"/>
        <w:jc w:val="left"/>
      </w:pPr>
      <w:hyperlink w:anchor="_h27" w:history="1">
        <w:r>
          <w:rPr>
            <w:rFonts w:ascii="Barlow Condensed SemiBold" w:hAnsi="Barlow Condensed SemiBold" w:cs="Barlow Condensed SemiBold" w:eastAsia="Barlow Condensed SemiBold"/>
            <w:color w:val="01366F"/>
            <w:spacing w:val="10"/>
            <w:sz w:val="19"/>
            <w:szCs w:val="19"/>
          </w:rPr>
          <w:t xml:space="preserve">PARTE 3 · ORGANIZAÇÃO E ACOMPANHAMENTO</w:t>
        </w:r>
        <w:r>
          <w:tab/>
        </w:r>
        <w:r>
          <w:rPr>
            <w:rFonts w:ascii="Barlow Condensed SemiBold" w:hAnsi="Barlow Condensed SemiBold" w:cs="Barlow Condensed SemiBold" w:eastAsia="Barlow Condensed SemiBold"/>
            <w:color w:val="007614"/>
            <w:sz w:val="19"/>
            <w:szCs w:val="19"/>
          </w:rPr>
          <w:t xml:space="preserve">24</w:t>
        </w:r>
      </w:hyperlink>
    </w:p>
    <w:p>
      <w:pPr>
        <w:tabs>
          <w:tab w:val="right" w:pos="8844"/>
        </w:tabs>
        <w:spacing w:before="0" w:after="30" w:line="260" w:lineRule="auto"/>
        <w:ind w:left="300"/>
        <w:jc w:val="left"/>
      </w:pPr>
      <w:hyperlink w:anchor="_h28" w:history="1">
        <w:r>
          <w:rPr>
            <w:rFonts w:ascii="Barlow" w:hAnsi="Barlow" w:cs="Barlow" w:eastAsia="Barlow"/>
            <w:color w:val="0F2440"/>
            <w:sz w:val="19"/>
            <w:szCs w:val="19"/>
          </w:rPr>
          <w:t xml:space="preserve">11 Papéis e responsabilidades</w:t>
        </w:r>
        <w:r>
          <w:tab/>
        </w:r>
        <w:r>
          <w:rPr>
            <w:rFonts w:ascii="Barlow Condensed SemiBold" w:hAnsi="Barlow Condensed SemiBold" w:cs="Barlow Condensed SemiBold" w:eastAsia="Barlow Condensed SemiBold"/>
            <w:color w:val="007614"/>
            <w:sz w:val="19"/>
            <w:szCs w:val="19"/>
          </w:rPr>
          <w:t xml:space="preserve">25</w:t>
        </w:r>
      </w:hyperlink>
    </w:p>
    <w:p>
      <w:pPr>
        <w:tabs>
          <w:tab w:val="right" w:pos="8844"/>
        </w:tabs>
        <w:spacing w:before="0" w:after="30" w:line="260" w:lineRule="auto"/>
        <w:ind w:left="300"/>
        <w:jc w:val="left"/>
      </w:pPr>
      <w:hyperlink w:anchor="_h29" w:history="1">
        <w:r>
          <w:rPr>
            <w:rFonts w:ascii="Barlow" w:hAnsi="Barlow" w:cs="Barlow" w:eastAsia="Barlow"/>
            <w:color w:val="0F2440"/>
            <w:sz w:val="19"/>
            <w:szCs w:val="19"/>
          </w:rPr>
          <w:t xml:space="preserve">12 Calendário operacional</w:t>
        </w:r>
        <w:r>
          <w:tab/>
        </w:r>
        <w:r>
          <w:rPr>
            <w:rFonts w:ascii="Barlow Condensed SemiBold" w:hAnsi="Barlow Condensed SemiBold" w:cs="Barlow Condensed SemiBold" w:eastAsia="Barlow Condensed SemiBold"/>
            <w:color w:val="007614"/>
            <w:sz w:val="19"/>
            <w:szCs w:val="19"/>
          </w:rPr>
          <w:t xml:space="preserve">25</w:t>
        </w:r>
      </w:hyperlink>
    </w:p>
    <w:p>
      <w:pPr>
        <w:tabs>
          <w:tab w:val="right" w:pos="8844"/>
        </w:tabs>
        <w:spacing w:before="0" w:after="20" w:line="250" w:lineRule="auto"/>
        <w:ind w:left="600"/>
        <w:jc w:val="left"/>
      </w:pPr>
      <w:hyperlink w:anchor="_h30" w:history="1">
        <w:r>
          <w:rPr>
            <w:rFonts w:ascii="Barlow" w:hAnsi="Barlow" w:cs="Barlow" w:eastAsia="Barlow"/>
            <w:color w:val="5F6B76"/>
            <w:sz w:val="18"/>
            <w:szCs w:val="18"/>
          </w:rPr>
          <w:t xml:space="preserve">12.1 Semana-tipo (sugestão; cada SCS fixa a sua)</w:t>
        </w:r>
        <w:r>
          <w:tab/>
        </w:r>
        <w:r>
          <w:rPr>
            <w:rFonts w:ascii="Barlow Condensed SemiBold" w:hAnsi="Barlow Condensed SemiBold" w:cs="Barlow Condensed SemiBold" w:eastAsia="Barlow Condensed SemiBold"/>
            <w:color w:val="007614"/>
            <w:sz w:val="18"/>
            <w:szCs w:val="18"/>
          </w:rPr>
          <w:t xml:space="preserve">26</w:t>
        </w:r>
      </w:hyperlink>
    </w:p>
    <w:p>
      <w:pPr>
        <w:tabs>
          <w:tab w:val="right" w:pos="8844"/>
        </w:tabs>
        <w:spacing w:before="0" w:after="30" w:line="260" w:lineRule="auto"/>
        <w:ind w:left="300"/>
        <w:jc w:val="left"/>
      </w:pPr>
      <w:hyperlink w:anchor="_h31" w:history="1">
        <w:r>
          <w:rPr>
            <w:rFonts w:ascii="Barlow" w:hAnsi="Barlow" w:cs="Barlow" w:eastAsia="Barlow"/>
            <w:color w:val="0F2440"/>
            <w:sz w:val="19"/>
            <w:szCs w:val="19"/>
          </w:rPr>
          <w:t xml:space="preserve">13 Painel de Vigilância Integrada</w:t>
        </w:r>
        <w:r>
          <w:tab/>
        </w:r>
        <w:r>
          <w:rPr>
            <w:rFonts w:ascii="Barlow Condensed SemiBold" w:hAnsi="Barlow Condensed SemiBold" w:cs="Barlow Condensed SemiBold" w:eastAsia="Barlow Condensed SemiBold"/>
            <w:color w:val="007614"/>
            <w:sz w:val="19"/>
            <w:szCs w:val="19"/>
          </w:rPr>
          <w:t xml:space="preserve">26</w:t>
        </w:r>
      </w:hyperlink>
    </w:p>
    <w:p>
      <w:pPr>
        <w:tabs>
          <w:tab w:val="right" w:pos="8844"/>
        </w:tabs>
        <w:spacing w:before="0" w:after="20" w:line="250" w:lineRule="auto"/>
        <w:ind w:left="600"/>
        <w:jc w:val="left"/>
      </w:pPr>
      <w:hyperlink w:anchor="_h32" w:history="1">
        <w:r>
          <w:rPr>
            <w:rFonts w:ascii="Barlow" w:hAnsi="Barlow" w:cs="Barlow" w:eastAsia="Barlow"/>
            <w:color w:val="5F6B76"/>
            <w:sz w:val="18"/>
            <w:szCs w:val="18"/>
          </w:rPr>
          <w:t xml:space="preserve">13.1 Como ler</w:t>
        </w:r>
        <w:r>
          <w:tab/>
        </w:r>
        <w:r>
          <w:rPr>
            <w:rFonts w:ascii="Barlow Condensed SemiBold" w:hAnsi="Barlow Condensed SemiBold" w:cs="Barlow Condensed SemiBold" w:eastAsia="Barlow Condensed SemiBold"/>
            <w:color w:val="007614"/>
            <w:sz w:val="18"/>
            <w:szCs w:val="18"/>
          </w:rPr>
          <w:t xml:space="preserve">27</w:t>
        </w:r>
      </w:hyperlink>
    </w:p>
    <w:p>
      <w:pPr>
        <w:tabs>
          <w:tab w:val="right" w:pos="8844"/>
        </w:tabs>
        <w:spacing w:before="0" w:after="20" w:line="250" w:lineRule="auto"/>
        <w:ind w:left="600"/>
        <w:jc w:val="left"/>
      </w:pPr>
      <w:hyperlink w:anchor="_h33" w:history="1">
        <w:r>
          <w:rPr>
            <w:rFonts w:ascii="Barlow" w:hAnsi="Barlow" w:cs="Barlow" w:eastAsia="Barlow"/>
            <w:color w:val="5F6B76"/>
            <w:sz w:val="18"/>
            <w:szCs w:val="18"/>
          </w:rPr>
          <w:t xml:space="preserve">13.2 Gatilhos</w:t>
        </w:r>
        <w:r>
          <w:tab/>
        </w:r>
        <w:r>
          <w:rPr>
            <w:rFonts w:ascii="Barlow Condensed SemiBold" w:hAnsi="Barlow Condensed SemiBold" w:cs="Barlow Condensed SemiBold" w:eastAsia="Barlow Condensed SemiBold"/>
            <w:color w:val="007614"/>
            <w:sz w:val="18"/>
            <w:szCs w:val="18"/>
          </w:rPr>
          <w:t xml:space="preserve">27</w:t>
        </w:r>
      </w:hyperlink>
    </w:p>
    <w:p>
      <w:pPr>
        <w:tabs>
          <w:tab w:val="right" w:pos="8844"/>
        </w:tabs>
        <w:spacing w:before="200" w:after="40" w:line="260" w:lineRule="auto"/>
        <w:jc w:val="left"/>
      </w:pPr>
      <w:hyperlink w:anchor="_h34" w:history="1">
        <w:r>
          <w:rPr>
            <w:rFonts w:ascii="Barlow Condensed SemiBold" w:hAnsi="Barlow Condensed SemiBold" w:cs="Barlow Condensed SemiBold" w:eastAsia="Barlow Condensed SemiBold"/>
            <w:color w:val="01366F"/>
            <w:spacing w:val="10"/>
            <w:sz w:val="19"/>
            <w:szCs w:val="19"/>
          </w:rPr>
          <w:t xml:space="preserve">PARTE 4 · GOVERNANÇA E SUSTENTAÇÃO</w:t>
        </w:r>
        <w:r>
          <w:tab/>
        </w:r>
        <w:r>
          <w:rPr>
            <w:rFonts w:ascii="Barlow Condensed SemiBold" w:hAnsi="Barlow Condensed SemiBold" w:cs="Barlow Condensed SemiBold" w:eastAsia="Barlow Condensed SemiBold"/>
            <w:color w:val="007614"/>
            <w:sz w:val="19"/>
            <w:szCs w:val="19"/>
          </w:rPr>
          <w:t xml:space="preserve">28</w:t>
        </w:r>
      </w:hyperlink>
    </w:p>
    <w:p>
      <w:pPr>
        <w:tabs>
          <w:tab w:val="right" w:pos="8844"/>
        </w:tabs>
        <w:spacing w:before="0" w:after="30" w:line="260" w:lineRule="auto"/>
        <w:ind w:left="300"/>
        <w:jc w:val="left"/>
      </w:pPr>
      <w:hyperlink w:anchor="_h35" w:history="1">
        <w:r>
          <w:rPr>
            <w:rFonts w:ascii="Barlow" w:hAnsi="Barlow" w:cs="Barlow" w:eastAsia="Barlow"/>
            <w:color w:val="0F2440"/>
            <w:sz w:val="19"/>
            <w:szCs w:val="19"/>
          </w:rPr>
          <w:t xml:space="preserve">14 Governança em três níveis e escalonamento</w:t>
        </w:r>
        <w:r>
          <w:tab/>
        </w:r>
        <w:r>
          <w:rPr>
            <w:rFonts w:ascii="Barlow Condensed SemiBold" w:hAnsi="Barlow Condensed SemiBold" w:cs="Barlow Condensed SemiBold" w:eastAsia="Barlow Condensed SemiBold"/>
            <w:color w:val="007614"/>
            <w:sz w:val="19"/>
            <w:szCs w:val="19"/>
          </w:rPr>
          <w:t xml:space="preserve">29</w:t>
        </w:r>
      </w:hyperlink>
    </w:p>
    <w:p>
      <w:pPr>
        <w:tabs>
          <w:tab w:val="right" w:pos="8844"/>
        </w:tabs>
        <w:spacing w:before="0" w:after="20" w:line="250" w:lineRule="auto"/>
        <w:ind w:left="600"/>
        <w:jc w:val="left"/>
      </w:pPr>
      <w:hyperlink w:anchor="_h36" w:history="1">
        <w:r>
          <w:rPr>
            <w:rFonts w:ascii="Barlow" w:hAnsi="Barlow" w:cs="Barlow" w:eastAsia="Barlow"/>
            <w:color w:val="5F6B76"/>
            <w:sz w:val="18"/>
            <w:szCs w:val="18"/>
          </w:rPr>
          <w:t xml:space="preserve">14.1 Quando escalonar</w:t>
        </w:r>
        <w:r>
          <w:tab/>
        </w:r>
        <w:r>
          <w:rPr>
            <w:rFonts w:ascii="Barlow Condensed SemiBold" w:hAnsi="Barlow Condensed SemiBold" w:cs="Barlow Condensed SemiBold" w:eastAsia="Barlow Condensed SemiBold"/>
            <w:color w:val="007614"/>
            <w:sz w:val="18"/>
            <w:szCs w:val="18"/>
          </w:rPr>
          <w:t xml:space="preserve">29</w:t>
        </w:r>
      </w:hyperlink>
    </w:p>
    <w:p>
      <w:pPr>
        <w:tabs>
          <w:tab w:val="right" w:pos="8844"/>
        </w:tabs>
        <w:spacing w:before="0" w:after="30" w:line="260" w:lineRule="auto"/>
        <w:ind w:left="300"/>
        <w:jc w:val="left"/>
      </w:pPr>
      <w:hyperlink w:anchor="_h37" w:history="1">
        <w:r>
          <w:rPr>
            <w:rFonts w:ascii="Barlow" w:hAnsi="Barlow" w:cs="Barlow" w:eastAsia="Barlow"/>
            <w:color w:val="0F2440"/>
            <w:sz w:val="19"/>
            <w:szCs w:val="19"/>
          </w:rPr>
          <w:t xml:space="preserve">15 Ameaças, sinais de alerta e contingência</w:t>
        </w:r>
        <w:r>
          <w:tab/>
        </w:r>
        <w:r>
          <w:rPr>
            <w:rFonts w:ascii="Barlow Condensed SemiBold" w:hAnsi="Barlow Condensed SemiBold" w:cs="Barlow Condensed SemiBold" w:eastAsia="Barlow Condensed SemiBold"/>
            <w:color w:val="007614"/>
            <w:sz w:val="19"/>
            <w:szCs w:val="19"/>
          </w:rPr>
          <w:t xml:space="preserve">30</w:t>
        </w:r>
      </w:hyperlink>
    </w:p>
    <w:p>
      <w:pPr>
        <w:tabs>
          <w:tab w:val="right" w:pos="8844"/>
        </w:tabs>
        <w:spacing w:before="0" w:after="20" w:line="250" w:lineRule="auto"/>
        <w:ind w:left="600"/>
        <w:jc w:val="left"/>
      </w:pPr>
      <w:hyperlink w:anchor="_h38" w:history="1">
        <w:r>
          <w:rPr>
            <w:rFonts w:ascii="Barlow" w:hAnsi="Barlow" w:cs="Barlow" w:eastAsia="Barlow"/>
            <w:color w:val="5F6B76"/>
            <w:sz w:val="18"/>
            <w:szCs w:val="18"/>
          </w:rPr>
          <w:t xml:space="preserve">15.1 Modo contingência (Ágora indisponível)</w:t>
        </w:r>
        <w:r>
          <w:tab/>
        </w:r>
        <w:r>
          <w:rPr>
            <w:rFonts w:ascii="Barlow Condensed SemiBold" w:hAnsi="Barlow Condensed SemiBold" w:cs="Barlow Condensed SemiBold" w:eastAsia="Barlow Condensed SemiBold"/>
            <w:color w:val="007614"/>
            <w:sz w:val="18"/>
            <w:szCs w:val="18"/>
          </w:rPr>
          <w:t xml:space="preserve">30</w:t>
        </w:r>
      </w:hyperlink>
    </w:p>
    <w:p>
      <w:pPr>
        <w:tabs>
          <w:tab w:val="right" w:pos="8844"/>
        </w:tabs>
        <w:spacing w:before="0" w:after="30" w:line="260" w:lineRule="auto"/>
        <w:ind w:left="300"/>
        <w:jc w:val="left"/>
      </w:pPr>
      <w:hyperlink w:anchor="_h39" w:history="1">
        <w:r>
          <w:rPr>
            <w:rFonts w:ascii="Barlow" w:hAnsi="Barlow" w:cs="Barlow" w:eastAsia="Barlow"/>
            <w:color w:val="0F2440"/>
            <w:sz w:val="19"/>
            <w:szCs w:val="19"/>
          </w:rPr>
          <w:t xml:space="preserve">16 Aplicação interativa e parâmetros a pactuar</w:t>
        </w:r>
        <w:r>
          <w:tab/>
        </w:r>
        <w:r>
          <w:rPr>
            <w:rFonts w:ascii="Barlow Condensed SemiBold" w:hAnsi="Barlow Condensed SemiBold" w:cs="Barlow Condensed SemiBold" w:eastAsia="Barlow Condensed SemiBold"/>
            <w:color w:val="007614"/>
            <w:sz w:val="19"/>
            <w:szCs w:val="19"/>
          </w:rPr>
          <w:t xml:space="preserve">30</w:t>
        </w:r>
      </w:hyperlink>
    </w:p>
    <w:p>
      <w:pPr>
        <w:tabs>
          <w:tab w:val="right" w:pos="8844"/>
        </w:tabs>
        <w:spacing w:before="0" w:after="20" w:line="250" w:lineRule="auto"/>
        <w:ind w:left="600"/>
        <w:jc w:val="left"/>
      </w:pPr>
      <w:hyperlink w:anchor="_h40" w:history="1">
        <w:r>
          <w:rPr>
            <w:rFonts w:ascii="Barlow" w:hAnsi="Barlow" w:cs="Barlow" w:eastAsia="Barlow"/>
            <w:color w:val="5F6B76"/>
            <w:sz w:val="18"/>
            <w:szCs w:val="18"/>
          </w:rPr>
          <w:t xml:space="preserve">16.1 Parâmetros a pactuar no ciclo inaugural</w:t>
        </w:r>
        <w:r>
          <w:tab/>
        </w:r>
        <w:r>
          <w:rPr>
            <w:rFonts w:ascii="Barlow Condensed SemiBold" w:hAnsi="Barlow Condensed SemiBold" w:cs="Barlow Condensed SemiBold" w:eastAsia="Barlow Condensed SemiBold"/>
            <w:color w:val="007614"/>
            <w:sz w:val="18"/>
            <w:szCs w:val="18"/>
          </w:rPr>
          <w:t xml:space="preserve">31</w:t>
        </w:r>
      </w:hyperlink>
      <w:r>
        <w:fldChar w:fldCharType="end"/>
      </w:r>
    </w:p>
    <w:p>
      <w:pPr>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p>
    <w:p>
      <w:pPr>
        <w:pBdr>
          <w:bottom w:val="single" w:sz="12" w:space="10" w:color="007614"/>
        </w:pBdr>
        <w:spacing w:before="0" w:after="480" w:line="300" w:lineRule="auto"/>
        <w:jc w:val="center"/>
      </w:pPr>
      <w:r>
        <w:rPr>
          <w:rFonts w:ascii="Barlow Condensed" w:hAnsi="Barlow Condensed" w:cs="Barlow Condensed" w:eastAsia="Barlow Condensed"/>
          <w:b/>
          <w:bCs/>
          <w:color w:val="01366F"/>
          <w:sz w:val="44"/>
          <w:szCs w:val="44"/>
        </w:rPr>
        <w:t xml:space="preserve">LISTA DE FIGURAS</w:t>
      </w:r>
    </w:p>
    <w:p>
      <w:pPr>
        <w:tabs>
          <w:tab w:val="left" w:pos="1150"/>
          <w:tab w:val="right" w:pos="8844"/>
        </w:tabs>
        <w:spacing w:before="0" w:after="60" w:line="260" w:lineRule="auto"/>
        <w:ind w:left="1150" w:right="500" w:hanging="1150"/>
        <w:jc w:val="left"/>
      </w:pPr>
      <w:hyperlink w:anchor="_f_metodo" w:history="1">
        <w:r>
          <w:rPr>
            <w:rFonts w:ascii="Barlow Condensed SemiBold" w:hAnsi="Barlow Condensed SemiBold" w:cs="Barlow Condensed SemiBold" w:eastAsia="Barlow Condensed SemiBold"/>
            <w:color w:val="007614"/>
            <w:sz w:val="18"/>
            <w:szCs w:val="18"/>
          </w:rPr>
          <w:t xml:space="preserve">Figura 1</w:t>
        </w:r>
        <w:r>
          <w:tab/>
        </w:r>
        <w:r>
          <w:rPr>
            <w:rFonts w:ascii="Barlow" w:hAnsi="Barlow" w:cs="Barlow" w:eastAsia="Barlow"/>
            <w:color w:val="0F2440"/>
            <w:sz w:val="18"/>
            <w:szCs w:val="18"/>
          </w:rPr>
          <w:t xml:space="preserve">O método em uma imagem: duas vigilâncias, um mapa, uma Sala que decide</w:t>
        </w:r>
        <w:r>
          <w:tab/>
        </w:r>
        <w:r>
          <w:rPr>
            <w:rFonts w:ascii="Barlow Condensed SemiBold" w:hAnsi="Barlow Condensed SemiBold" w:cs="Barlow Condensed SemiBold" w:eastAsia="Barlow Condensed SemiBold"/>
            <w:color w:val="007614"/>
            <w:sz w:val="18"/>
            <w:szCs w:val="18"/>
          </w:rPr>
          <w:t xml:space="preserve">11</w:t>
        </w:r>
      </w:hyperlink>
    </w:p>
    <w:p>
      <w:pPr>
        <w:tabs>
          <w:tab w:val="left" w:pos="1150"/>
          <w:tab w:val="right" w:pos="8844"/>
        </w:tabs>
        <w:spacing w:before="0" w:after="60" w:line="260" w:lineRule="auto"/>
        <w:ind w:left="1150" w:right="500" w:hanging="1150"/>
        <w:jc w:val="left"/>
      </w:pPr>
      <w:hyperlink w:anchor="_f_cit" w:history="1">
        <w:r>
          <w:rPr>
            <w:rFonts w:ascii="Barlow Condensed SemiBold" w:hAnsi="Barlow Condensed SemiBold" w:cs="Barlow Condensed SemiBold" w:eastAsia="Barlow Condensed SemiBold"/>
            <w:color w:val="007614"/>
            <w:sz w:val="18"/>
            <w:szCs w:val="18"/>
          </w:rPr>
          <w:t xml:space="preserve">Figura 2</w:t>
        </w:r>
        <w:r>
          <w:tab/>
        </w:r>
        <w:r>
          <w:rPr>
            <w:rFonts w:ascii="Barlow" w:hAnsi="Barlow" w:cs="Barlow" w:eastAsia="Barlow"/>
            <w:color w:val="0F2440"/>
            <w:sz w:val="18"/>
            <w:szCs w:val="18"/>
          </w:rPr>
          <w:t xml:space="preserve">Ciclo de Inteligência Territorial: cinco fases e seis ritmos</w:t>
        </w:r>
        <w:r>
          <w:tab/>
        </w:r>
        <w:r>
          <w:rPr>
            <w:rFonts w:ascii="Barlow Condensed SemiBold" w:hAnsi="Barlow Condensed SemiBold" w:cs="Barlow Condensed SemiBold" w:eastAsia="Barlow Condensed SemiBold"/>
            <w:color w:val="007614"/>
            <w:sz w:val="18"/>
            <w:szCs w:val="18"/>
          </w:rPr>
          <w:t xml:space="preserve">15</w:t>
        </w:r>
      </w:hyperlink>
    </w:p>
    <w:p>
      <w:pPr>
        <w:tabs>
          <w:tab w:val="left" w:pos="1150"/>
          <w:tab w:val="right" w:pos="8844"/>
        </w:tabs>
        <w:spacing w:before="0" w:after="60" w:line="260" w:lineRule="auto"/>
        <w:ind w:left="1150" w:right="500" w:hanging="1150"/>
        <w:jc w:val="left"/>
      </w:pPr>
      <w:hyperlink w:anchor="_f_matriz" w:history="1">
        <w:r>
          <w:rPr>
            <w:rFonts w:ascii="Barlow Condensed SemiBold" w:hAnsi="Barlow Condensed SemiBold" w:cs="Barlow Condensed SemiBold" w:eastAsia="Barlow Condensed SemiBold"/>
            <w:color w:val="007614"/>
            <w:sz w:val="18"/>
            <w:szCs w:val="18"/>
          </w:rPr>
          <w:t xml:space="preserve">Figura 3</w:t>
        </w:r>
        <w:r>
          <w:tab/>
        </w:r>
        <w:r>
          <w:rPr>
            <w:rFonts w:ascii="Barlow" w:hAnsi="Barlow" w:cs="Barlow" w:eastAsia="Barlow"/>
            <w:color w:val="0F2440"/>
            <w:sz w:val="18"/>
            <w:szCs w:val="18"/>
          </w:rPr>
          <w:t xml:space="preserve">Matriz de leitura de sinais</w:t>
        </w:r>
        <w:r>
          <w:tab/>
        </w:r>
        <w:r>
          <w:rPr>
            <w:rFonts w:ascii="Barlow Condensed SemiBold" w:hAnsi="Barlow Condensed SemiBold" w:cs="Barlow Condensed SemiBold" w:eastAsia="Barlow Condensed SemiBold"/>
            <w:color w:val="007614"/>
            <w:sz w:val="18"/>
            <w:szCs w:val="18"/>
          </w:rPr>
          <w:t xml:space="preserve">18</w:t>
        </w:r>
      </w:hyperlink>
    </w:p>
    <w:p>
      <w:pPr>
        <w:tabs>
          <w:tab w:val="left" w:pos="1150"/>
          <w:tab w:val="right" w:pos="8844"/>
        </w:tabs>
        <w:spacing w:before="0" w:after="60" w:line="260" w:lineRule="auto"/>
        <w:ind w:left="1150" w:right="500" w:hanging="1150"/>
        <w:jc w:val="left"/>
      </w:pPr>
      <w:hyperlink w:anchor="_f_f72" w:history="1">
        <w:r>
          <w:rPr>
            <w:rFonts w:ascii="Barlow Condensed SemiBold" w:hAnsi="Barlow Condensed SemiBold" w:cs="Barlow Condensed SemiBold" w:eastAsia="Barlow Condensed SemiBold"/>
            <w:color w:val="007614"/>
            <w:sz w:val="18"/>
            <w:szCs w:val="18"/>
          </w:rPr>
          <w:t xml:space="preserve">Figura 4</w:t>
        </w:r>
        <w:r>
          <w:tab/>
        </w:r>
        <w:r>
          <w:rPr>
            <w:rFonts w:ascii="Barlow" w:hAnsi="Barlow" w:cs="Barlow" w:eastAsia="Barlow"/>
            <w:color w:val="0F2440"/>
            <w:sz w:val="18"/>
            <w:szCs w:val="18"/>
          </w:rPr>
          <w:t xml:space="preserve">Fluxo do alerta crítico em 72 horas</w:t>
        </w:r>
        <w:r>
          <w:tab/>
        </w:r>
        <w:r>
          <w:rPr>
            <w:rFonts w:ascii="Barlow Condensed SemiBold" w:hAnsi="Barlow Condensed SemiBold" w:cs="Barlow Condensed SemiBold" w:eastAsia="Barlow Condensed SemiBold"/>
            <w:color w:val="007614"/>
            <w:sz w:val="18"/>
            <w:szCs w:val="18"/>
          </w:rPr>
          <w:t xml:space="preserve">21</w:t>
        </w:r>
      </w:hyperlink>
    </w:p>
    <w:p>
      <w:pPr>
        <w:tabs>
          <w:tab w:val="left" w:pos="1150"/>
          <w:tab w:val="right" w:pos="8844"/>
        </w:tabs>
        <w:spacing w:before="0" w:after="60" w:line="260" w:lineRule="auto"/>
        <w:ind w:left="1150" w:right="500" w:hanging="1150"/>
        <w:jc w:val="left"/>
      </w:pPr>
      <w:hyperlink w:anchor="_f_gov" w:history="1">
        <w:r>
          <w:rPr>
            <w:rFonts w:ascii="Barlow Condensed SemiBold" w:hAnsi="Barlow Condensed SemiBold" w:cs="Barlow Condensed SemiBold" w:eastAsia="Barlow Condensed SemiBold"/>
            <w:color w:val="007614"/>
            <w:sz w:val="18"/>
            <w:szCs w:val="18"/>
          </w:rPr>
          <w:t xml:space="preserve">Figura 5</w:t>
        </w:r>
        <w:r>
          <w:tab/>
        </w:r>
        <w:r>
          <w:rPr>
            <w:rFonts w:ascii="Barlow" w:hAnsi="Barlow" w:cs="Barlow" w:eastAsia="Barlow"/>
            <w:color w:val="0F2440"/>
            <w:sz w:val="18"/>
            <w:szCs w:val="18"/>
          </w:rPr>
          <w:t xml:space="preserve">Governança em três níveis e subsidiariedade ascendente</w:t>
        </w:r>
        <w:r>
          <w:tab/>
        </w:r>
        <w:r>
          <w:rPr>
            <w:rFonts w:ascii="Barlow Condensed SemiBold" w:hAnsi="Barlow Condensed SemiBold" w:cs="Barlow Condensed SemiBold" w:eastAsia="Barlow Condensed SemiBold"/>
            <w:color w:val="007614"/>
            <w:sz w:val="18"/>
            <w:szCs w:val="18"/>
          </w:rPr>
          <w:t xml:space="preserve">29</w:t>
        </w:r>
      </w:hyperlink>
    </w:p>
    <w:p>
      <w:pPr>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p>
    <w:p>
      <w:pPr>
        <w:pBdr>
          <w:bottom w:val="single" w:sz="12" w:space="10" w:color="007614"/>
        </w:pBdr>
        <w:spacing w:before="0" w:after="480" w:line="300" w:lineRule="auto"/>
        <w:jc w:val="center"/>
      </w:pPr>
      <w:r>
        <w:rPr>
          <w:rFonts w:ascii="Barlow Condensed" w:hAnsi="Barlow Condensed" w:cs="Barlow Condensed" w:eastAsia="Barlow Condensed"/>
          <w:b/>
          <w:bCs/>
          <w:color w:val="01366F"/>
          <w:sz w:val="44"/>
          <w:szCs w:val="44"/>
        </w:rPr>
        <w:t xml:space="preserve">LISTA DE QUADROS</w:t>
      </w:r>
    </w:p>
    <w:p>
      <w:pPr>
        <w:tabs>
          <w:tab w:val="left" w:pos="1150"/>
          <w:tab w:val="right" w:pos="8844"/>
        </w:tabs>
        <w:spacing w:before="0" w:after="60" w:line="260" w:lineRule="auto"/>
        <w:ind w:left="1150" w:right="500" w:hanging="1150"/>
        <w:jc w:val="left"/>
      </w:pPr>
      <w:hyperlink w:anchor="_q_op1" w:history="1">
        <w:r>
          <w:rPr>
            <w:rFonts w:ascii="Barlow Condensed SemiBold" w:hAnsi="Barlow Condensed SemiBold" w:cs="Barlow Condensed SemiBold" w:eastAsia="Barlow Condensed SemiBold"/>
            <w:color w:val="007614"/>
            <w:sz w:val="18"/>
            <w:szCs w:val="18"/>
          </w:rPr>
          <w:t xml:space="preserve">Quadro 1</w:t>
        </w:r>
        <w:r>
          <w:tab/>
        </w:r>
        <w:r>
          <w:rPr>
            <w:rFonts w:ascii="Barlow" w:hAnsi="Barlow" w:cs="Barlow" w:eastAsia="Barlow"/>
            <w:color w:val="0F2440"/>
            <w:sz w:val="18"/>
            <w:szCs w:val="18"/>
          </w:rPr>
          <w:t xml:space="preserve">Anatomia de cada procedimento</w:t>
        </w:r>
        <w:r>
          <w:tab/>
        </w:r>
        <w:r>
          <w:rPr>
            <w:rFonts w:ascii="Barlow Condensed SemiBold" w:hAnsi="Barlow Condensed SemiBold" w:cs="Barlow Condensed SemiBold" w:eastAsia="Barlow Condensed SemiBold"/>
            <w:color w:val="007614"/>
            <w:sz w:val="18"/>
            <w:szCs w:val="18"/>
          </w:rPr>
          <w:t xml:space="preserve">10</w:t>
        </w:r>
      </w:hyperlink>
    </w:p>
    <w:p>
      <w:pPr>
        <w:tabs>
          <w:tab w:val="left" w:pos="1150"/>
          <w:tab w:val="right" w:pos="8844"/>
        </w:tabs>
        <w:spacing w:before="0" w:after="60" w:line="260" w:lineRule="auto"/>
        <w:ind w:left="1150" w:right="500" w:hanging="1150"/>
        <w:jc w:val="left"/>
      </w:pPr>
      <w:hyperlink w:anchor="_q_op2" w:history="1">
        <w:r>
          <w:rPr>
            <w:rFonts w:ascii="Barlow Condensed SemiBold" w:hAnsi="Barlow Condensed SemiBold" w:cs="Barlow Condensed SemiBold" w:eastAsia="Barlow Condensed SemiBold"/>
            <w:color w:val="007614"/>
            <w:sz w:val="18"/>
            <w:szCs w:val="18"/>
          </w:rPr>
          <w:t xml:space="preserve">Quadro 2</w:t>
        </w:r>
        <w:r>
          <w:tab/>
        </w:r>
        <w:r>
          <w:rPr>
            <w:rFonts w:ascii="Barlow" w:hAnsi="Barlow" w:cs="Barlow" w:eastAsia="Barlow"/>
            <w:color w:val="0F2440"/>
            <w:sz w:val="18"/>
            <w:szCs w:val="18"/>
          </w:rPr>
          <w:t xml:space="preserve">Dois instrumentos de leitura do território</w:t>
        </w:r>
        <w:r>
          <w:tab/>
        </w:r>
        <w:r>
          <w:rPr>
            <w:rFonts w:ascii="Barlow Condensed SemiBold" w:hAnsi="Barlow Condensed SemiBold" w:cs="Barlow Condensed SemiBold" w:eastAsia="Barlow Condensed SemiBold"/>
            <w:color w:val="007614"/>
            <w:sz w:val="18"/>
            <w:szCs w:val="18"/>
          </w:rPr>
          <w:t xml:space="preserve">12</w:t>
        </w:r>
      </w:hyperlink>
    </w:p>
    <w:p>
      <w:pPr>
        <w:tabs>
          <w:tab w:val="left" w:pos="1150"/>
          <w:tab w:val="right" w:pos="8844"/>
        </w:tabs>
        <w:spacing w:before="0" w:after="60" w:line="260" w:lineRule="auto"/>
        <w:ind w:left="1150" w:right="500" w:hanging="1150"/>
        <w:jc w:val="left"/>
      </w:pPr>
      <w:hyperlink w:anchor="_q_op3" w:history="1">
        <w:r>
          <w:rPr>
            <w:rFonts w:ascii="Barlow Condensed SemiBold" w:hAnsi="Barlow Condensed SemiBold" w:cs="Barlow Condensed SemiBold" w:eastAsia="Barlow Condensed SemiBold"/>
            <w:color w:val="007614"/>
            <w:sz w:val="18"/>
            <w:szCs w:val="18"/>
          </w:rPr>
          <w:t xml:space="preserve">Quadro 3</w:t>
        </w:r>
        <w:r>
          <w:tab/>
        </w:r>
        <w:r>
          <w:rPr>
            <w:rFonts w:ascii="Barlow" w:hAnsi="Barlow" w:cs="Barlow" w:eastAsia="Barlow"/>
            <w:color w:val="0F2440"/>
            <w:sz w:val="18"/>
            <w:szCs w:val="18"/>
          </w:rPr>
          <w:t xml:space="preserve">Etapas de implantação da metodologia PICAPS</w:t>
        </w:r>
        <w:r>
          <w:tab/>
        </w:r>
        <w:r>
          <w:rPr>
            <w:rFonts w:ascii="Barlow Condensed SemiBold" w:hAnsi="Barlow Condensed SemiBold" w:cs="Barlow Condensed SemiBold" w:eastAsia="Barlow Condensed SemiBold"/>
            <w:color w:val="007614"/>
            <w:sz w:val="18"/>
            <w:szCs w:val="18"/>
          </w:rPr>
          <w:t xml:space="preserve">12</w:t>
        </w:r>
      </w:hyperlink>
    </w:p>
    <w:p>
      <w:pPr>
        <w:tabs>
          <w:tab w:val="left" w:pos="1150"/>
          <w:tab w:val="right" w:pos="8844"/>
        </w:tabs>
        <w:spacing w:before="0" w:after="60" w:line="260" w:lineRule="auto"/>
        <w:ind w:left="1150" w:right="500" w:hanging="1150"/>
        <w:jc w:val="left"/>
      </w:pPr>
      <w:hyperlink w:anchor="_q_op4" w:history="1">
        <w:r>
          <w:rPr>
            <w:rFonts w:ascii="Barlow Condensed SemiBold" w:hAnsi="Barlow Condensed SemiBold" w:cs="Barlow Condensed SemiBold" w:eastAsia="Barlow Condensed SemiBold"/>
            <w:color w:val="007614"/>
            <w:sz w:val="18"/>
            <w:szCs w:val="18"/>
          </w:rPr>
          <w:t xml:space="preserve">Quadro 4</w:t>
        </w:r>
        <w:r>
          <w:tab/>
        </w:r>
        <w:r>
          <w:rPr>
            <w:rFonts w:ascii="Barlow" w:hAnsi="Barlow" w:cs="Barlow" w:eastAsia="Barlow"/>
            <w:color w:val="0F2440"/>
            <w:sz w:val="18"/>
            <w:szCs w:val="18"/>
          </w:rPr>
          <w:t xml:space="preserve">Ritmos do Ciclo de Inteligência Territorial</w:t>
        </w:r>
        <w:r>
          <w:tab/>
        </w:r>
        <w:r>
          <w:rPr>
            <w:rFonts w:ascii="Barlow Condensed SemiBold" w:hAnsi="Barlow Condensed SemiBold" w:cs="Barlow Condensed SemiBold" w:eastAsia="Barlow Condensed SemiBold"/>
            <w:color w:val="007614"/>
            <w:sz w:val="18"/>
            <w:szCs w:val="18"/>
          </w:rPr>
          <w:t xml:space="preserve">15</w:t>
        </w:r>
      </w:hyperlink>
    </w:p>
    <w:p>
      <w:pPr>
        <w:tabs>
          <w:tab w:val="left" w:pos="1150"/>
          <w:tab w:val="right" w:pos="8844"/>
        </w:tabs>
        <w:spacing w:before="0" w:after="60" w:line="260" w:lineRule="auto"/>
        <w:ind w:left="1150" w:right="500" w:hanging="1150"/>
        <w:jc w:val="left"/>
      </w:pPr>
      <w:hyperlink w:anchor="_q_op5" w:history="1">
        <w:r>
          <w:rPr>
            <w:rFonts w:ascii="Barlow Condensed SemiBold" w:hAnsi="Barlow Condensed SemiBold" w:cs="Barlow Condensed SemiBold" w:eastAsia="Barlow Condensed SemiBold"/>
            <w:color w:val="007614"/>
            <w:sz w:val="18"/>
            <w:szCs w:val="18"/>
          </w:rPr>
          <w:t xml:space="preserve">Quadro 5</w:t>
        </w:r>
        <w:r>
          <w:tab/>
        </w:r>
        <w:r>
          <w:rPr>
            <w:rFonts w:ascii="Barlow" w:hAnsi="Barlow" w:cs="Barlow" w:eastAsia="Barlow"/>
            <w:color w:val="0F2440"/>
            <w:sz w:val="18"/>
            <w:szCs w:val="18"/>
          </w:rPr>
          <w:t xml:space="preserve">Fase 1 – Captação de sinais: quem, quando, com o quê e produto</w:t>
        </w:r>
        <w:r>
          <w:tab/>
        </w:r>
        <w:r>
          <w:rPr>
            <w:rFonts w:ascii="Barlow Condensed SemiBold" w:hAnsi="Barlow Condensed SemiBold" w:cs="Barlow Condensed SemiBold" w:eastAsia="Barlow Condensed SemiBold"/>
            <w:color w:val="007614"/>
            <w:sz w:val="18"/>
            <w:szCs w:val="18"/>
          </w:rPr>
          <w:t xml:space="preserve">16</w:t>
        </w:r>
      </w:hyperlink>
    </w:p>
    <w:p>
      <w:pPr>
        <w:tabs>
          <w:tab w:val="left" w:pos="1150"/>
          <w:tab w:val="right" w:pos="8844"/>
        </w:tabs>
        <w:spacing w:before="0" w:after="60" w:line="260" w:lineRule="auto"/>
        <w:ind w:left="1150" w:right="500" w:hanging="1150"/>
        <w:jc w:val="left"/>
      </w:pPr>
      <w:hyperlink w:anchor="_q_op6" w:history="1">
        <w:r>
          <w:rPr>
            <w:rFonts w:ascii="Barlow Condensed SemiBold" w:hAnsi="Barlow Condensed SemiBold" w:cs="Barlow Condensed SemiBold" w:eastAsia="Barlow Condensed SemiBold"/>
            <w:color w:val="007614"/>
            <w:sz w:val="18"/>
            <w:szCs w:val="18"/>
          </w:rPr>
          <w:t xml:space="preserve">Quadro 6</w:t>
        </w:r>
        <w:r>
          <w:tab/>
        </w:r>
        <w:r>
          <w:rPr>
            <w:rFonts w:ascii="Barlow" w:hAnsi="Barlow" w:cs="Barlow" w:eastAsia="Barlow"/>
            <w:color w:val="0F2440"/>
            <w:sz w:val="18"/>
            <w:szCs w:val="18"/>
          </w:rPr>
          <w:t xml:space="preserve">Fase 2 – Integração e análise: quem, quando, com o quê e produto</w:t>
        </w:r>
        <w:r>
          <w:tab/>
        </w:r>
        <w:r>
          <w:rPr>
            <w:rFonts w:ascii="Barlow Condensed SemiBold" w:hAnsi="Barlow Condensed SemiBold" w:cs="Barlow Condensed SemiBold" w:eastAsia="Barlow Condensed SemiBold"/>
            <w:color w:val="007614"/>
            <w:sz w:val="18"/>
            <w:szCs w:val="18"/>
          </w:rPr>
          <w:t xml:space="preserve">17</w:t>
        </w:r>
      </w:hyperlink>
    </w:p>
    <w:p>
      <w:pPr>
        <w:tabs>
          <w:tab w:val="left" w:pos="1150"/>
          <w:tab w:val="right" w:pos="8844"/>
        </w:tabs>
        <w:spacing w:before="0" w:after="60" w:line="260" w:lineRule="auto"/>
        <w:ind w:left="1150" w:right="500" w:hanging="1150"/>
        <w:jc w:val="left"/>
      </w:pPr>
      <w:hyperlink w:anchor="_q_op7" w:history="1">
        <w:r>
          <w:rPr>
            <w:rFonts w:ascii="Barlow Condensed SemiBold" w:hAnsi="Barlow Condensed SemiBold" w:cs="Barlow Condensed SemiBold" w:eastAsia="Barlow Condensed SemiBold"/>
            <w:color w:val="007614"/>
            <w:sz w:val="18"/>
            <w:szCs w:val="18"/>
          </w:rPr>
          <w:t xml:space="preserve">Quadro 7</w:t>
        </w:r>
        <w:r>
          <w:tab/>
        </w:r>
        <w:r>
          <w:rPr>
            <w:rFonts w:ascii="Barlow" w:hAnsi="Barlow" w:cs="Barlow" w:eastAsia="Barlow"/>
            <w:color w:val="0F2440"/>
            <w:sz w:val="18"/>
            <w:szCs w:val="18"/>
          </w:rPr>
          <w:t xml:space="preserve">Quem age primeiro: o lugar e as pessoas</w:t>
        </w:r>
        <w:r>
          <w:tab/>
        </w:r>
        <w:r>
          <w:rPr>
            <w:rFonts w:ascii="Barlow Condensed SemiBold" w:hAnsi="Barlow Condensed SemiBold" w:cs="Barlow Condensed SemiBold" w:eastAsia="Barlow Condensed SemiBold"/>
            <w:color w:val="007614"/>
            <w:sz w:val="18"/>
            <w:szCs w:val="18"/>
          </w:rPr>
          <w:t xml:space="preserve">18</w:t>
        </w:r>
      </w:hyperlink>
    </w:p>
    <w:p>
      <w:pPr>
        <w:tabs>
          <w:tab w:val="left" w:pos="1150"/>
          <w:tab w:val="right" w:pos="8844"/>
        </w:tabs>
        <w:spacing w:before="0" w:after="60" w:line="260" w:lineRule="auto"/>
        <w:ind w:left="1150" w:right="500" w:hanging="1150"/>
        <w:jc w:val="left"/>
      </w:pPr>
      <w:hyperlink w:anchor="_q_op8" w:history="1">
        <w:r>
          <w:rPr>
            <w:rFonts w:ascii="Barlow Condensed SemiBold" w:hAnsi="Barlow Condensed SemiBold" w:cs="Barlow Condensed SemiBold" w:eastAsia="Barlow Condensed SemiBold"/>
            <w:color w:val="007614"/>
            <w:sz w:val="18"/>
            <w:szCs w:val="18"/>
          </w:rPr>
          <w:t xml:space="preserve">Quadro 8</w:t>
        </w:r>
        <w:r>
          <w:tab/>
        </w:r>
        <w:r>
          <w:rPr>
            <w:rFonts w:ascii="Barlow" w:hAnsi="Barlow" w:cs="Barlow" w:eastAsia="Barlow"/>
            <w:color w:val="0F2440"/>
            <w:sz w:val="18"/>
            <w:szCs w:val="18"/>
          </w:rPr>
          <w:t xml:space="preserve">Roteiro da reunião deliberativa da SCS</w:t>
        </w:r>
        <w:r>
          <w:tab/>
        </w:r>
        <w:r>
          <w:rPr>
            <w:rFonts w:ascii="Barlow Condensed SemiBold" w:hAnsi="Barlow Condensed SemiBold" w:cs="Barlow Condensed SemiBold" w:eastAsia="Barlow Condensed SemiBold"/>
            <w:color w:val="007614"/>
            <w:sz w:val="18"/>
            <w:szCs w:val="18"/>
          </w:rPr>
          <w:t xml:space="preserve">19</w:t>
        </w:r>
      </w:hyperlink>
    </w:p>
    <w:p>
      <w:pPr>
        <w:tabs>
          <w:tab w:val="left" w:pos="1150"/>
          <w:tab w:val="right" w:pos="8844"/>
        </w:tabs>
        <w:spacing w:before="0" w:after="60" w:line="260" w:lineRule="auto"/>
        <w:ind w:left="1150" w:right="500" w:hanging="1150"/>
        <w:jc w:val="left"/>
      </w:pPr>
      <w:hyperlink w:anchor="_q_op9" w:history="1">
        <w:r>
          <w:rPr>
            <w:rFonts w:ascii="Barlow Condensed SemiBold" w:hAnsi="Barlow Condensed SemiBold" w:cs="Barlow Condensed SemiBold" w:eastAsia="Barlow Condensed SemiBold"/>
            <w:color w:val="007614"/>
            <w:sz w:val="18"/>
            <w:szCs w:val="18"/>
          </w:rPr>
          <w:t xml:space="preserve">Quadro 9</w:t>
        </w:r>
        <w:r>
          <w:tab/>
        </w:r>
        <w:r>
          <w:rPr>
            <w:rFonts w:ascii="Barlow" w:hAnsi="Barlow" w:cs="Barlow" w:eastAsia="Barlow"/>
            <w:color w:val="0F2440"/>
            <w:sz w:val="18"/>
            <w:szCs w:val="18"/>
          </w:rPr>
          <w:t xml:space="preserve">Registros de ação</w:t>
        </w:r>
        <w:r>
          <w:tab/>
        </w:r>
        <w:r>
          <w:rPr>
            <w:rFonts w:ascii="Barlow Condensed SemiBold" w:hAnsi="Barlow Condensed SemiBold" w:cs="Barlow Condensed SemiBold" w:eastAsia="Barlow Condensed SemiBold"/>
            <w:color w:val="007614"/>
            <w:sz w:val="18"/>
            <w:szCs w:val="18"/>
          </w:rPr>
          <w:t xml:space="preserve">20</w:t>
        </w:r>
      </w:hyperlink>
    </w:p>
    <w:p>
      <w:pPr>
        <w:tabs>
          <w:tab w:val="left" w:pos="1150"/>
          <w:tab w:val="right" w:pos="8844"/>
        </w:tabs>
        <w:spacing w:before="0" w:after="60" w:line="260" w:lineRule="auto"/>
        <w:ind w:left="1150" w:right="500" w:hanging="1150"/>
        <w:jc w:val="left"/>
      </w:pPr>
      <w:hyperlink w:anchor="_q_op10" w:history="1">
        <w:r>
          <w:rPr>
            <w:rFonts w:ascii="Barlow Condensed SemiBold" w:hAnsi="Barlow Condensed SemiBold" w:cs="Barlow Condensed SemiBold" w:eastAsia="Barlow Condensed SemiBold"/>
            <w:color w:val="007614"/>
            <w:sz w:val="18"/>
            <w:szCs w:val="18"/>
          </w:rPr>
          <w:t xml:space="preserve">Quadro 10</w:t>
        </w:r>
        <w:r>
          <w:tab/>
        </w:r>
        <w:r>
          <w:rPr>
            <w:rFonts w:ascii="Barlow" w:hAnsi="Barlow" w:cs="Barlow" w:eastAsia="Barlow"/>
            <w:color w:val="0F2440"/>
            <w:sz w:val="18"/>
            <w:szCs w:val="18"/>
          </w:rPr>
          <w:t xml:space="preserve">Incorporação das invisibilidades aos sistemas oficiais</w:t>
        </w:r>
        <w:r>
          <w:tab/>
        </w:r>
        <w:r>
          <w:rPr>
            <w:rFonts w:ascii="Barlow Condensed SemiBold" w:hAnsi="Barlow Condensed SemiBold" w:cs="Barlow Condensed SemiBold" w:eastAsia="Barlow Condensed SemiBold"/>
            <w:color w:val="007614"/>
            <w:sz w:val="18"/>
            <w:szCs w:val="18"/>
          </w:rPr>
          <w:t xml:space="preserve">21</w:t>
        </w:r>
      </w:hyperlink>
    </w:p>
    <w:p>
      <w:pPr>
        <w:tabs>
          <w:tab w:val="left" w:pos="1150"/>
          <w:tab w:val="right" w:pos="8844"/>
        </w:tabs>
        <w:spacing w:before="0" w:after="60" w:line="260" w:lineRule="auto"/>
        <w:ind w:left="1150" w:right="500" w:hanging="1150"/>
        <w:jc w:val="left"/>
      </w:pPr>
      <w:hyperlink w:anchor="_q_op11" w:history="1">
        <w:r>
          <w:rPr>
            <w:rFonts w:ascii="Barlow Condensed SemiBold" w:hAnsi="Barlow Condensed SemiBold" w:cs="Barlow Condensed SemiBold" w:eastAsia="Barlow Condensed SemiBold"/>
            <w:color w:val="007614"/>
            <w:sz w:val="18"/>
            <w:szCs w:val="18"/>
          </w:rPr>
          <w:t xml:space="preserve">Quadro 11</w:t>
        </w:r>
        <w:r>
          <w:tab/>
        </w:r>
        <w:r>
          <w:rPr>
            <w:rFonts w:ascii="Barlow" w:hAnsi="Barlow" w:cs="Barlow" w:eastAsia="Barlow"/>
            <w:color w:val="0F2440"/>
            <w:sz w:val="18"/>
            <w:szCs w:val="18"/>
          </w:rPr>
          <w:t xml:space="preserve">Fase 5 – Reflexividade: quem, quando, com o quê e produto</w:t>
        </w:r>
        <w:r>
          <w:tab/>
        </w:r>
        <w:r>
          <w:rPr>
            <w:rFonts w:ascii="Barlow Condensed SemiBold" w:hAnsi="Barlow Condensed SemiBold" w:cs="Barlow Condensed SemiBold" w:eastAsia="Barlow Condensed SemiBold"/>
            <w:color w:val="007614"/>
            <w:sz w:val="18"/>
            <w:szCs w:val="18"/>
          </w:rPr>
          <w:t xml:space="preserve">22</w:t>
        </w:r>
      </w:hyperlink>
    </w:p>
    <w:p>
      <w:pPr>
        <w:tabs>
          <w:tab w:val="left" w:pos="1150"/>
          <w:tab w:val="right" w:pos="8844"/>
        </w:tabs>
        <w:spacing w:before="0" w:after="60" w:line="260" w:lineRule="auto"/>
        <w:ind w:left="1150" w:right="500" w:hanging="1150"/>
        <w:jc w:val="left"/>
      </w:pPr>
      <w:hyperlink w:anchor="_q_op12" w:history="1">
        <w:r>
          <w:rPr>
            <w:rFonts w:ascii="Barlow Condensed SemiBold" w:hAnsi="Barlow Condensed SemiBold" w:cs="Barlow Condensed SemiBold" w:eastAsia="Barlow Condensed SemiBold"/>
            <w:color w:val="007614"/>
            <w:sz w:val="18"/>
            <w:szCs w:val="18"/>
          </w:rPr>
          <w:t xml:space="preserve">Quadro 12</w:t>
        </w:r>
        <w:r>
          <w:tab/>
        </w:r>
        <w:r>
          <w:rPr>
            <w:rFonts w:ascii="Barlow" w:hAnsi="Barlow" w:cs="Barlow" w:eastAsia="Barlow"/>
            <w:color w:val="0F2440"/>
            <w:sz w:val="18"/>
            <w:szCs w:val="18"/>
          </w:rPr>
          <w:t xml:space="preserve">Papéis e responsabilidades no Ciclo de Inteligência Territorial</w:t>
        </w:r>
        <w:r>
          <w:tab/>
        </w:r>
        <w:r>
          <w:rPr>
            <w:rFonts w:ascii="Barlow Condensed SemiBold" w:hAnsi="Barlow Condensed SemiBold" w:cs="Barlow Condensed SemiBold" w:eastAsia="Barlow Condensed SemiBold"/>
            <w:color w:val="007614"/>
            <w:sz w:val="18"/>
            <w:szCs w:val="18"/>
          </w:rPr>
          <w:t xml:space="preserve">25</w:t>
        </w:r>
      </w:hyperlink>
    </w:p>
    <w:p>
      <w:pPr>
        <w:tabs>
          <w:tab w:val="left" w:pos="1150"/>
          <w:tab w:val="right" w:pos="8844"/>
        </w:tabs>
        <w:spacing w:before="0" w:after="60" w:line="260" w:lineRule="auto"/>
        <w:ind w:left="1150" w:right="500" w:hanging="1150"/>
        <w:jc w:val="left"/>
      </w:pPr>
      <w:hyperlink w:anchor="_q_op13" w:history="1">
        <w:r>
          <w:rPr>
            <w:rFonts w:ascii="Barlow Condensed SemiBold" w:hAnsi="Barlow Condensed SemiBold" w:cs="Barlow Condensed SemiBold" w:eastAsia="Barlow Condensed SemiBold"/>
            <w:color w:val="007614"/>
            <w:sz w:val="18"/>
            <w:szCs w:val="18"/>
          </w:rPr>
          <w:t xml:space="preserve">Quadro 13</w:t>
        </w:r>
        <w:r>
          <w:tab/>
        </w:r>
        <w:r>
          <w:rPr>
            <w:rFonts w:ascii="Barlow" w:hAnsi="Barlow" w:cs="Barlow" w:eastAsia="Barlow"/>
            <w:color w:val="0F2440"/>
            <w:sz w:val="18"/>
            <w:szCs w:val="18"/>
          </w:rPr>
          <w:t xml:space="preserve">Calendário operacional</w:t>
        </w:r>
        <w:r>
          <w:tab/>
        </w:r>
        <w:r>
          <w:rPr>
            <w:rFonts w:ascii="Barlow Condensed SemiBold" w:hAnsi="Barlow Condensed SemiBold" w:cs="Barlow Condensed SemiBold" w:eastAsia="Barlow Condensed SemiBold"/>
            <w:color w:val="007614"/>
            <w:sz w:val="18"/>
            <w:szCs w:val="18"/>
          </w:rPr>
          <w:t xml:space="preserve">25</w:t>
        </w:r>
      </w:hyperlink>
    </w:p>
    <w:p>
      <w:pPr>
        <w:tabs>
          <w:tab w:val="left" w:pos="1150"/>
          <w:tab w:val="right" w:pos="8844"/>
        </w:tabs>
        <w:spacing w:before="0" w:after="60" w:line="260" w:lineRule="auto"/>
        <w:ind w:left="1150" w:right="500" w:hanging="1150"/>
        <w:jc w:val="left"/>
      </w:pPr>
      <w:hyperlink w:anchor="_q_op14" w:history="1">
        <w:r>
          <w:rPr>
            <w:rFonts w:ascii="Barlow Condensed SemiBold" w:hAnsi="Barlow Condensed SemiBold" w:cs="Barlow Condensed SemiBold" w:eastAsia="Barlow Condensed SemiBold"/>
            <w:color w:val="007614"/>
            <w:sz w:val="18"/>
            <w:szCs w:val="18"/>
          </w:rPr>
          <w:t xml:space="preserve">Quadro 14</w:t>
        </w:r>
        <w:r>
          <w:tab/>
        </w:r>
        <w:r>
          <w:rPr>
            <w:rFonts w:ascii="Barlow" w:hAnsi="Barlow" w:cs="Barlow" w:eastAsia="Barlow"/>
            <w:color w:val="0F2440"/>
            <w:sz w:val="18"/>
            <w:szCs w:val="18"/>
          </w:rPr>
          <w:t xml:space="preserve">Semana-tipo</w:t>
        </w:r>
        <w:r>
          <w:tab/>
        </w:r>
        <w:r>
          <w:rPr>
            <w:rFonts w:ascii="Barlow Condensed SemiBold" w:hAnsi="Barlow Condensed SemiBold" w:cs="Barlow Condensed SemiBold" w:eastAsia="Barlow Condensed SemiBold"/>
            <w:color w:val="007614"/>
            <w:sz w:val="18"/>
            <w:szCs w:val="18"/>
          </w:rPr>
          <w:t xml:space="preserve">26</w:t>
        </w:r>
      </w:hyperlink>
    </w:p>
    <w:p>
      <w:pPr>
        <w:tabs>
          <w:tab w:val="left" w:pos="1150"/>
          <w:tab w:val="right" w:pos="8844"/>
        </w:tabs>
        <w:spacing w:before="0" w:after="60" w:line="260" w:lineRule="auto"/>
        <w:ind w:left="1150" w:right="500" w:hanging="1150"/>
        <w:jc w:val="left"/>
      </w:pPr>
      <w:hyperlink w:anchor="_q_op15" w:history="1">
        <w:r>
          <w:rPr>
            <w:rFonts w:ascii="Barlow Condensed SemiBold" w:hAnsi="Barlow Condensed SemiBold" w:cs="Barlow Condensed SemiBold" w:eastAsia="Barlow Condensed SemiBold"/>
            <w:color w:val="007614"/>
            <w:sz w:val="18"/>
            <w:szCs w:val="18"/>
          </w:rPr>
          <w:t xml:space="preserve">Quadro 15</w:t>
        </w:r>
        <w:r>
          <w:tab/>
        </w:r>
        <w:r>
          <w:rPr>
            <w:rFonts w:ascii="Barlow" w:hAnsi="Barlow" w:cs="Barlow" w:eastAsia="Barlow"/>
            <w:color w:val="0F2440"/>
            <w:sz w:val="18"/>
            <w:szCs w:val="18"/>
          </w:rPr>
          <w:t xml:space="preserve">Painel de Vigilância Integrada: indicadores e metas</w:t>
        </w:r>
        <w:r>
          <w:tab/>
        </w:r>
        <w:r>
          <w:rPr>
            <w:rFonts w:ascii="Barlow Condensed SemiBold" w:hAnsi="Barlow Condensed SemiBold" w:cs="Barlow Condensed SemiBold" w:eastAsia="Barlow Condensed SemiBold"/>
            <w:color w:val="007614"/>
            <w:sz w:val="18"/>
            <w:szCs w:val="18"/>
          </w:rPr>
          <w:t xml:space="preserve">26</w:t>
        </w:r>
      </w:hyperlink>
    </w:p>
    <w:p>
      <w:pPr>
        <w:tabs>
          <w:tab w:val="left" w:pos="1150"/>
          <w:tab w:val="right" w:pos="8844"/>
        </w:tabs>
        <w:spacing w:before="0" w:after="60" w:line="260" w:lineRule="auto"/>
        <w:ind w:left="1150" w:right="500" w:hanging="1150"/>
        <w:jc w:val="left"/>
      </w:pPr>
      <w:hyperlink w:anchor="_q_op16" w:history="1">
        <w:r>
          <w:rPr>
            <w:rFonts w:ascii="Barlow Condensed SemiBold" w:hAnsi="Barlow Condensed SemiBold" w:cs="Barlow Condensed SemiBold" w:eastAsia="Barlow Condensed SemiBold"/>
            <w:color w:val="007614"/>
            <w:sz w:val="18"/>
            <w:szCs w:val="18"/>
          </w:rPr>
          <w:t xml:space="preserve">Quadro 16</w:t>
        </w:r>
        <w:r>
          <w:tab/>
        </w:r>
        <w:r>
          <w:rPr>
            <w:rFonts w:ascii="Barlow" w:hAnsi="Barlow" w:cs="Barlow" w:eastAsia="Barlow"/>
            <w:color w:val="0F2440"/>
            <w:sz w:val="18"/>
            <w:szCs w:val="18"/>
          </w:rPr>
          <w:t xml:space="preserve">Situações de escalonamento</w:t>
        </w:r>
        <w:r>
          <w:tab/>
        </w:r>
        <w:r>
          <w:rPr>
            <w:rFonts w:ascii="Barlow Condensed SemiBold" w:hAnsi="Barlow Condensed SemiBold" w:cs="Barlow Condensed SemiBold" w:eastAsia="Barlow Condensed SemiBold"/>
            <w:color w:val="007614"/>
            <w:sz w:val="18"/>
            <w:szCs w:val="18"/>
          </w:rPr>
          <w:t xml:space="preserve">29</w:t>
        </w:r>
      </w:hyperlink>
    </w:p>
    <w:p>
      <w:pPr>
        <w:tabs>
          <w:tab w:val="left" w:pos="1150"/>
          <w:tab w:val="right" w:pos="8844"/>
        </w:tabs>
        <w:spacing w:before="0" w:after="60" w:line="260" w:lineRule="auto"/>
        <w:ind w:left="1150" w:right="500" w:hanging="1150"/>
        <w:jc w:val="left"/>
      </w:pPr>
      <w:hyperlink w:anchor="_q_op17" w:history="1">
        <w:r>
          <w:rPr>
            <w:rFonts w:ascii="Barlow Condensed SemiBold" w:hAnsi="Barlow Condensed SemiBold" w:cs="Barlow Condensed SemiBold" w:eastAsia="Barlow Condensed SemiBold"/>
            <w:color w:val="007614"/>
            <w:sz w:val="18"/>
            <w:szCs w:val="18"/>
          </w:rPr>
          <w:t xml:space="preserve">Quadro 17</w:t>
        </w:r>
        <w:r>
          <w:tab/>
        </w:r>
        <w:r>
          <w:rPr>
            <w:rFonts w:ascii="Barlow" w:hAnsi="Barlow" w:cs="Barlow" w:eastAsia="Barlow"/>
            <w:color w:val="0F2440"/>
            <w:sz w:val="18"/>
            <w:szCs w:val="18"/>
          </w:rPr>
          <w:t xml:space="preserve">Ameaças, sinais de alerta e contramedidas</w:t>
        </w:r>
        <w:r>
          <w:tab/>
        </w:r>
        <w:r>
          <w:rPr>
            <w:rFonts w:ascii="Barlow Condensed SemiBold" w:hAnsi="Barlow Condensed SemiBold" w:cs="Barlow Condensed SemiBold" w:eastAsia="Barlow Condensed SemiBold"/>
            <w:color w:val="007614"/>
            <w:sz w:val="18"/>
            <w:szCs w:val="18"/>
          </w:rPr>
          <w:t xml:space="preserve">30</w:t>
        </w:r>
      </w:hyperlink>
    </w:p>
    <w:p>
      <w:pPr>
        <w:tabs>
          <w:tab w:val="left" w:pos="1150"/>
          <w:tab w:val="right" w:pos="8844"/>
        </w:tabs>
        <w:spacing w:before="0" w:after="60" w:line="260" w:lineRule="auto"/>
        <w:ind w:left="1150" w:right="500" w:hanging="1150"/>
        <w:jc w:val="left"/>
      </w:pPr>
      <w:hyperlink w:anchor="_q_op18" w:history="1">
        <w:r>
          <w:rPr>
            <w:rFonts w:ascii="Barlow Condensed SemiBold" w:hAnsi="Barlow Condensed SemiBold" w:cs="Barlow Condensed SemiBold" w:eastAsia="Barlow Condensed SemiBold"/>
            <w:color w:val="007614"/>
            <w:sz w:val="18"/>
            <w:szCs w:val="18"/>
          </w:rPr>
          <w:t xml:space="preserve">Quadro 18</w:t>
        </w:r>
        <w:r>
          <w:tab/>
        </w:r>
        <w:r>
          <w:rPr>
            <w:rFonts w:ascii="Barlow" w:hAnsi="Barlow" w:cs="Barlow" w:eastAsia="Barlow"/>
            <w:color w:val="0F2440"/>
            <w:sz w:val="18"/>
            <w:szCs w:val="18"/>
          </w:rPr>
          <w:t xml:space="preserve">Módulos da aplicação interativa</w:t>
        </w:r>
        <w:r>
          <w:tab/>
        </w:r>
        <w:r>
          <w:rPr>
            <w:rFonts w:ascii="Barlow Condensed SemiBold" w:hAnsi="Barlow Condensed SemiBold" w:cs="Barlow Condensed SemiBold" w:eastAsia="Barlow Condensed SemiBold"/>
            <w:color w:val="007614"/>
            <w:sz w:val="18"/>
            <w:szCs w:val="18"/>
          </w:rPr>
          <w:t xml:space="preserve">30</w:t>
        </w:r>
      </w:hyperlink>
    </w:p>
    <w:p>
      <w:pPr>
        <w:tabs>
          <w:tab w:val="left" w:pos="1150"/>
          <w:tab w:val="right" w:pos="8844"/>
        </w:tabs>
        <w:spacing w:before="0" w:after="60" w:line="260" w:lineRule="auto"/>
        <w:ind w:left="1150" w:right="500" w:hanging="1150"/>
        <w:jc w:val="left"/>
      </w:pPr>
      <w:hyperlink w:anchor="_q_op19" w:history="1">
        <w:r>
          <w:rPr>
            <w:rFonts w:ascii="Barlow Condensed SemiBold" w:hAnsi="Barlow Condensed SemiBold" w:cs="Barlow Condensed SemiBold" w:eastAsia="Barlow Condensed SemiBold"/>
            <w:color w:val="007614"/>
            <w:sz w:val="18"/>
            <w:szCs w:val="18"/>
          </w:rPr>
          <w:t xml:space="preserve">Quadro 19</w:t>
        </w:r>
        <w:r>
          <w:tab/>
        </w:r>
        <w:r>
          <w:rPr>
            <w:rFonts w:ascii="Barlow" w:hAnsi="Barlow" w:cs="Barlow" w:eastAsia="Barlow"/>
            <w:color w:val="0F2440"/>
            <w:sz w:val="18"/>
            <w:szCs w:val="18"/>
          </w:rPr>
          <w:t xml:space="preserve">Parâmetros a pactuar no ciclo inaugural</w:t>
        </w:r>
        <w:r>
          <w:tab/>
        </w:r>
        <w:r>
          <w:rPr>
            <w:rFonts w:ascii="Barlow Condensed SemiBold" w:hAnsi="Barlow Condensed SemiBold" w:cs="Barlow Condensed SemiBold" w:eastAsia="Barlow Condensed SemiBold"/>
            <w:color w:val="007614"/>
            <w:sz w:val="18"/>
            <w:szCs w:val="18"/>
          </w:rPr>
          <w:t xml:space="preserve">31</w:t>
        </w:r>
      </w:hyperlink>
    </w:p>
    <w:p>
      <w:pPr>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p>
    <w:p>
      <w:pPr>
        <w:pBdr>
          <w:bottom w:val="single" w:sz="12" w:space="10" w:color="007614"/>
        </w:pBdr>
        <w:spacing w:before="0" w:after="480" w:line="300" w:lineRule="auto"/>
        <w:jc w:val="center"/>
      </w:pPr>
      <w:r>
        <w:rPr>
          <w:rFonts w:ascii="Barlow Condensed" w:hAnsi="Barlow Condensed" w:cs="Barlow Condensed" w:eastAsia="Barlow Condensed"/>
          <w:b/>
          <w:bCs/>
          <w:color w:val="01366F"/>
          <w:sz w:val="44"/>
          <w:szCs w:val="44"/>
        </w:rPr>
        <w:t xml:space="preserve">LISTA DE SIGLAS</w:t>
      </w:r>
    </w:p>
    <w:tbl>
      <w:tblPr>
        <w:tblW w:w="8844" w:type="dxa"/>
        <w:tblBorders>
          <w:top w:val="nil"/>
          <w:left w:val="nil"/>
          <w:bottom w:val="nil"/>
          <w:right w:val="nil"/>
          <w:insideH w:val="nil"/>
          <w:insideV w:val="nil"/>
        </w:tblBorders>
        <w:tblLayout w:type="fixed"/>
        <w:tblCellMar>
          <w:top w:w="30" w:type="dxa"/>
          <w:left w:w="60" w:type="dxa"/>
          <w:bottom w:w="30" w:type="dxa"/>
          <w:right w:w="60" w:type="dxa"/>
        </w:tblCellMar>
        <w:tblLook w:val="0000"/>
      </w:tblPr>
      <w:tblGrid>
        <w:gridCol w:w="1250"/>
        <w:gridCol w:w="3050"/>
        <w:gridCol w:w="240"/>
        <w:gridCol w:w="1250"/>
        <w:gridCol w:w="3054"/>
      </w:tblGrid>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ACE</w:t>
            </w:r>
          </w:p>
        </w:tc>
        <w:tc>
          <w:tcPr>
            <w:tcW w:w="3050" w:type="dxa"/>
          </w:tcPr>
          <w:p>
            <w:pPr>
              <w:spacing w:before="0" w:after="0" w:line="250" w:lineRule="auto"/>
              <w:jc w:val="left"/>
            </w:pPr>
            <w:r>
              <w:rPr>
                <w:rFonts w:ascii="Barlow" w:hAnsi="Barlow" w:cs="Barlow" w:eastAsia="Barlow"/>
                <w:color w:val="0F2440"/>
                <w:sz w:val="17"/>
                <w:szCs w:val="17"/>
              </w:rPr>
              <w:t xml:space="preserve">Agente de combate às endemias</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INS-M</w:t>
            </w:r>
          </w:p>
        </w:tc>
        <w:tc>
          <w:tcPr>
            <w:tcW w:w="3054" w:type="dxa"/>
          </w:tcPr>
          <w:p>
            <w:pPr>
              <w:spacing w:before="0" w:after="0" w:line="250" w:lineRule="auto"/>
              <w:jc w:val="left"/>
            </w:pPr>
            <w:r>
              <w:rPr>
                <w:rFonts w:ascii="Barlow" w:hAnsi="Barlow" w:cs="Barlow" w:eastAsia="Barlow"/>
                <w:color w:val="0F2440"/>
                <w:sz w:val="17"/>
                <w:szCs w:val="17"/>
              </w:rPr>
              <w:t xml:space="preserve">Índice de Necessidade de Saúde, recorte municipal</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ACS</w:t>
            </w:r>
          </w:p>
        </w:tc>
        <w:tc>
          <w:tcPr>
            <w:tcW w:w="3050" w:type="dxa"/>
          </w:tcPr>
          <w:p>
            <w:pPr>
              <w:spacing w:before="0" w:after="0" w:line="250" w:lineRule="auto"/>
              <w:jc w:val="left"/>
            </w:pPr>
            <w:r>
              <w:rPr>
                <w:rFonts w:ascii="Barlow" w:hAnsi="Barlow" w:cs="Barlow" w:eastAsia="Barlow"/>
                <w:color w:val="0F2440"/>
                <w:sz w:val="17"/>
                <w:szCs w:val="17"/>
              </w:rPr>
              <w:t xml:space="preserve">Agente comunitário de saúde</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IRS</w:t>
            </w:r>
          </w:p>
        </w:tc>
        <w:tc>
          <w:tcPr>
            <w:tcW w:w="3054" w:type="dxa"/>
          </w:tcPr>
          <w:p>
            <w:pPr>
              <w:spacing w:before="0" w:after="0" w:line="250" w:lineRule="auto"/>
              <w:jc w:val="left"/>
            </w:pPr>
            <w:r>
              <w:rPr>
                <w:rFonts w:ascii="Barlow" w:hAnsi="Barlow" w:cs="Barlow" w:eastAsia="Barlow"/>
                <w:color w:val="0F2440"/>
                <w:sz w:val="17"/>
                <w:szCs w:val="17"/>
              </w:rPr>
              <w:t xml:space="preserve">Índice de Resiliência Sociotécnica</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APPT</w:t>
            </w:r>
          </w:p>
        </w:tc>
        <w:tc>
          <w:tcPr>
            <w:tcW w:w="3050" w:type="dxa"/>
          </w:tcPr>
          <w:p>
            <w:pPr>
              <w:spacing w:before="0" w:after="0" w:line="250" w:lineRule="auto"/>
              <w:jc w:val="left"/>
            </w:pPr>
            <w:r>
              <w:rPr>
                <w:rFonts w:ascii="Barlow" w:hAnsi="Barlow" w:cs="Barlow" w:eastAsia="Barlow"/>
                <w:color w:val="0F2440"/>
                <w:sz w:val="17"/>
                <w:szCs w:val="17"/>
              </w:rPr>
              <w:t xml:space="preserve">Atenção Primária de Precisão Territorial</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IT</w:t>
            </w:r>
          </w:p>
        </w:tc>
        <w:tc>
          <w:tcPr>
            <w:tcW w:w="3054" w:type="dxa"/>
          </w:tcPr>
          <w:p>
            <w:pPr>
              <w:spacing w:before="0" w:after="0" w:line="250" w:lineRule="auto"/>
              <w:jc w:val="left"/>
            </w:pPr>
            <w:r>
              <w:rPr>
                <w:rFonts w:ascii="Barlow" w:hAnsi="Barlow" w:cs="Barlow" w:eastAsia="Barlow"/>
                <w:color w:val="0F2440"/>
                <w:sz w:val="17"/>
                <w:szCs w:val="17"/>
              </w:rPr>
              <w:t xml:space="preserve">Inteligência Territorial</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APS</w:t>
            </w:r>
          </w:p>
        </w:tc>
        <w:tc>
          <w:tcPr>
            <w:tcW w:w="3050" w:type="dxa"/>
          </w:tcPr>
          <w:p>
            <w:pPr>
              <w:spacing w:before="0" w:after="0" w:line="250" w:lineRule="auto"/>
              <w:jc w:val="left"/>
            </w:pPr>
            <w:r>
              <w:rPr>
                <w:rFonts w:ascii="Barlow" w:hAnsi="Barlow" w:cs="Barlow" w:eastAsia="Barlow"/>
                <w:color w:val="0F2440"/>
                <w:sz w:val="17"/>
                <w:szCs w:val="17"/>
              </w:rPr>
              <w:t xml:space="preserve">Atenção Primária à Saúde</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LIRAa</w:t>
            </w:r>
          </w:p>
        </w:tc>
        <w:tc>
          <w:tcPr>
            <w:tcW w:w="3054" w:type="dxa"/>
          </w:tcPr>
          <w:p>
            <w:pPr>
              <w:spacing w:before="0" w:after="0" w:line="250" w:lineRule="auto"/>
              <w:jc w:val="left"/>
            </w:pPr>
            <w:r>
              <w:rPr>
                <w:rFonts w:ascii="Barlow" w:hAnsi="Barlow" w:cs="Barlow" w:eastAsia="Barlow"/>
                <w:color w:val="0F2440"/>
                <w:sz w:val="17"/>
                <w:szCs w:val="17"/>
              </w:rPr>
              <w:t xml:space="preserve">Levantamento Rápido de Índices para Aedes aegypti</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CIT</w:t>
            </w:r>
          </w:p>
        </w:tc>
        <w:tc>
          <w:tcPr>
            <w:tcW w:w="3050" w:type="dxa"/>
          </w:tcPr>
          <w:p>
            <w:pPr>
              <w:spacing w:before="0" w:after="0" w:line="250" w:lineRule="auto"/>
              <w:jc w:val="left"/>
            </w:pPr>
            <w:r>
              <w:rPr>
                <w:rFonts w:ascii="Barlow" w:hAnsi="Barlow" w:cs="Barlow" w:eastAsia="Barlow"/>
                <w:color w:val="0F2440"/>
                <w:sz w:val="17"/>
                <w:szCs w:val="17"/>
              </w:rPr>
              <w:t xml:space="preserve">Ciclo de Inteligência Territorial</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MTEI</w:t>
            </w:r>
          </w:p>
        </w:tc>
        <w:tc>
          <w:tcPr>
            <w:tcW w:w="3054" w:type="dxa"/>
          </w:tcPr>
          <w:p>
            <w:pPr>
              <w:spacing w:before="0" w:after="0" w:line="250" w:lineRule="auto"/>
              <w:jc w:val="left"/>
            </w:pPr>
            <w:r>
              <w:rPr>
                <w:rFonts w:ascii="Barlow" w:hAnsi="Barlow" w:cs="Barlow" w:eastAsia="Barlow"/>
                <w:color w:val="0F2440"/>
                <w:sz w:val="17"/>
                <w:szCs w:val="17"/>
              </w:rPr>
              <w:t xml:space="preserve">Matriz de Tradução Epistêmica Intercultural</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CRAS</w:t>
            </w:r>
          </w:p>
        </w:tc>
        <w:tc>
          <w:tcPr>
            <w:tcW w:w="3050" w:type="dxa"/>
          </w:tcPr>
          <w:p>
            <w:pPr>
              <w:spacing w:before="0" w:after="0" w:line="250" w:lineRule="auto"/>
              <w:jc w:val="left"/>
            </w:pPr>
            <w:r>
              <w:rPr>
                <w:rFonts w:ascii="Barlow" w:hAnsi="Barlow" w:cs="Barlow" w:eastAsia="Barlow"/>
                <w:color w:val="0F2440"/>
                <w:sz w:val="17"/>
                <w:szCs w:val="17"/>
              </w:rPr>
              <w:t xml:space="preserve">Centro de Referência de Assistência Social</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PICAPS</w:t>
            </w:r>
          </w:p>
        </w:tc>
        <w:tc>
          <w:tcPr>
            <w:tcW w:w="3054" w:type="dxa"/>
          </w:tcPr>
          <w:p>
            <w:pPr>
              <w:spacing w:before="0" w:after="0" w:line="250" w:lineRule="auto"/>
              <w:jc w:val="left"/>
            </w:pPr>
            <w:r>
              <w:rPr>
                <w:rFonts w:ascii="Barlow" w:hAnsi="Barlow" w:cs="Barlow" w:eastAsia="Barlow"/>
                <w:color w:val="0F2440"/>
                <w:sz w:val="17"/>
                <w:szCs w:val="17"/>
              </w:rPr>
              <w:t xml:space="preserve">Plataforma de Inteligência Cooperativa com a Atenção Primária à Saúde</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CTIS</w:t>
            </w:r>
          </w:p>
        </w:tc>
        <w:tc>
          <w:tcPr>
            <w:tcW w:w="3050" w:type="dxa"/>
          </w:tcPr>
          <w:p>
            <w:pPr>
              <w:spacing w:before="0" w:after="0" w:line="250" w:lineRule="auto"/>
              <w:jc w:val="left"/>
            </w:pPr>
            <w:r>
              <w:rPr>
                <w:rFonts w:ascii="Barlow" w:hAnsi="Barlow" w:cs="Barlow" w:eastAsia="Barlow"/>
                <w:color w:val="0F2440"/>
                <w:sz w:val="17"/>
                <w:szCs w:val="17"/>
              </w:rPr>
              <w:t xml:space="preserve">CoLaboratório de Ciência, Tecnologia, Inovação e Sociedade</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PVI</w:t>
            </w:r>
          </w:p>
        </w:tc>
        <w:tc>
          <w:tcPr>
            <w:tcW w:w="3054" w:type="dxa"/>
          </w:tcPr>
          <w:p>
            <w:pPr>
              <w:spacing w:before="0" w:after="0" w:line="250" w:lineRule="auto"/>
              <w:jc w:val="left"/>
            </w:pPr>
            <w:r>
              <w:rPr>
                <w:rFonts w:ascii="Barlow" w:hAnsi="Barlow" w:cs="Barlow" w:eastAsia="Barlow"/>
                <w:color w:val="0F2440"/>
                <w:sz w:val="17"/>
                <w:szCs w:val="17"/>
              </w:rPr>
              <w:t xml:space="preserve">Painel de Vigilância Integrada</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DPT</w:t>
            </w:r>
          </w:p>
        </w:tc>
        <w:tc>
          <w:tcPr>
            <w:tcW w:w="3050" w:type="dxa"/>
          </w:tcPr>
          <w:p>
            <w:pPr>
              <w:spacing w:before="0" w:after="0" w:line="250" w:lineRule="auto"/>
              <w:jc w:val="left"/>
            </w:pPr>
            <w:r>
              <w:rPr>
                <w:rFonts w:ascii="Barlow" w:hAnsi="Barlow" w:cs="Barlow" w:eastAsia="Barlow"/>
                <w:color w:val="0F2440"/>
                <w:sz w:val="17"/>
                <w:szCs w:val="17"/>
              </w:rPr>
              <w:t xml:space="preserve">Diálogos Prospectivos Territoriais</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SCS</w:t>
            </w:r>
          </w:p>
        </w:tc>
        <w:tc>
          <w:tcPr>
            <w:tcW w:w="3054" w:type="dxa"/>
          </w:tcPr>
          <w:p>
            <w:pPr>
              <w:spacing w:before="0" w:after="0" w:line="250" w:lineRule="auto"/>
              <w:jc w:val="left"/>
            </w:pPr>
            <w:r>
              <w:rPr>
                <w:rFonts w:ascii="Barlow" w:hAnsi="Barlow" w:cs="Barlow" w:eastAsia="Barlow"/>
                <w:color w:val="0F2440"/>
                <w:sz w:val="17"/>
                <w:szCs w:val="17"/>
              </w:rPr>
              <w:t xml:space="preserve">Sala de Cooperação Social</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e-SUS APS</w:t>
            </w:r>
          </w:p>
        </w:tc>
        <w:tc>
          <w:tcPr>
            <w:tcW w:w="3050" w:type="dxa"/>
          </w:tcPr>
          <w:p>
            <w:pPr>
              <w:spacing w:before="0" w:after="0" w:line="250" w:lineRule="auto"/>
              <w:jc w:val="left"/>
            </w:pPr>
            <w:r>
              <w:rPr>
                <w:rFonts w:ascii="Barlow" w:hAnsi="Barlow" w:cs="Barlow" w:eastAsia="Barlow"/>
                <w:color w:val="0F2440"/>
                <w:sz w:val="17"/>
                <w:szCs w:val="17"/>
              </w:rPr>
              <w:t xml:space="preserve">Estratégia de informatização da Atenção Primária à Saúde</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SINAN</w:t>
            </w:r>
          </w:p>
        </w:tc>
        <w:tc>
          <w:tcPr>
            <w:tcW w:w="3054" w:type="dxa"/>
          </w:tcPr>
          <w:p>
            <w:pPr>
              <w:spacing w:before="0" w:after="0" w:line="250" w:lineRule="auto"/>
              <w:jc w:val="left"/>
            </w:pPr>
            <w:r>
              <w:rPr>
                <w:rFonts w:ascii="Barlow" w:hAnsi="Barlow" w:cs="Barlow" w:eastAsia="Barlow"/>
                <w:color w:val="0F2440"/>
                <w:sz w:val="17"/>
                <w:szCs w:val="17"/>
              </w:rPr>
              <w:t xml:space="preserve">Sistema de Informação de Agravos de Notificação</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ESF</w:t>
            </w:r>
          </w:p>
        </w:tc>
        <w:tc>
          <w:tcPr>
            <w:tcW w:w="3050" w:type="dxa"/>
          </w:tcPr>
          <w:p>
            <w:pPr>
              <w:spacing w:before="0" w:after="0" w:line="250" w:lineRule="auto"/>
              <w:jc w:val="left"/>
            </w:pPr>
            <w:r>
              <w:rPr>
                <w:rFonts w:ascii="Barlow" w:hAnsi="Barlow" w:cs="Barlow" w:eastAsia="Barlow"/>
                <w:color w:val="0F2440"/>
                <w:sz w:val="17"/>
                <w:szCs w:val="17"/>
              </w:rPr>
              <w:t xml:space="preserve">Estratégia Saúde da Família</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UBS</w:t>
            </w:r>
          </w:p>
        </w:tc>
        <w:tc>
          <w:tcPr>
            <w:tcW w:w="3054" w:type="dxa"/>
          </w:tcPr>
          <w:p>
            <w:pPr>
              <w:spacing w:before="0" w:after="0" w:line="250" w:lineRule="auto"/>
              <w:jc w:val="left"/>
            </w:pPr>
            <w:r>
              <w:rPr>
                <w:rFonts w:ascii="Barlow" w:hAnsi="Barlow" w:cs="Barlow" w:eastAsia="Barlow"/>
                <w:color w:val="0F2440"/>
                <w:sz w:val="17"/>
                <w:szCs w:val="17"/>
              </w:rPr>
              <w:t xml:space="preserve">Unidade Básica de Saúde</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INS</w:t>
            </w:r>
          </w:p>
        </w:tc>
        <w:tc>
          <w:tcPr>
            <w:tcW w:w="3050" w:type="dxa"/>
          </w:tcPr>
          <w:p>
            <w:pPr>
              <w:spacing w:before="0" w:after="0" w:line="250" w:lineRule="auto"/>
              <w:jc w:val="left"/>
            </w:pPr>
            <w:r>
              <w:rPr>
                <w:rFonts w:ascii="Barlow" w:hAnsi="Barlow" w:cs="Barlow" w:eastAsia="Barlow"/>
                <w:color w:val="0F2440"/>
                <w:sz w:val="17"/>
                <w:szCs w:val="17"/>
              </w:rPr>
              <w:t xml:space="preserve">Índice de Necessidade de Saúde</w:t>
            </w:r>
          </w:p>
        </w:tc>
        <w:tc>
          <w:tcPr>
            <w:tcW w:w="240" w:type="dxa"/>
          </w:tcPr>
          <w:p>
            <w:pPr>
              <w:spacing w:before="0" w:after="0" w:line="300" w:lineRule="auto"/>
              <w:jc w:val="both"/>
            </w:pPr>
          </w:p>
        </w:tc>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UIC</w:t>
            </w:r>
          </w:p>
        </w:tc>
        <w:tc>
          <w:tcPr>
            <w:tcW w:w="3054" w:type="dxa"/>
          </w:tcPr>
          <w:p>
            <w:pPr>
              <w:spacing w:before="0" w:after="0" w:line="250" w:lineRule="auto"/>
              <w:jc w:val="left"/>
            </w:pPr>
            <w:r>
              <w:rPr>
                <w:rFonts w:ascii="Barlow" w:hAnsi="Barlow" w:cs="Barlow" w:eastAsia="Barlow"/>
                <w:color w:val="0F2440"/>
                <w:sz w:val="17"/>
                <w:szCs w:val="17"/>
              </w:rPr>
              <w:t xml:space="preserve">Urgência, impacto e capacidade de agência (Matriz UIC)</w:t>
            </w:r>
          </w:p>
        </w:tc>
      </w:tr>
      <w:tr>
        <w:tc>
          <w:tcPr>
            <w:tcW w:w="1250" w:type="dxa"/>
          </w:tcPr>
          <w:p>
            <w:pPr>
              <w:spacing w:before="0" w:after="0" w:line="250" w:lineRule="auto"/>
              <w:jc w:val="left"/>
            </w:pPr>
            <w:r>
              <w:rPr>
                <w:rFonts w:ascii="Barlow Condensed SemiBold" w:hAnsi="Barlow Condensed SemiBold" w:cs="Barlow Condensed SemiBold" w:eastAsia="Barlow Condensed SemiBold"/>
                <w:color w:val="01366F"/>
                <w:sz w:val="18"/>
                <w:szCs w:val="18"/>
              </w:rPr>
              <w:t xml:space="preserve">INS-DF</w:t>
            </w:r>
          </w:p>
        </w:tc>
        <w:tc>
          <w:tcPr>
            <w:tcW w:w="3050" w:type="dxa"/>
          </w:tcPr>
          <w:p>
            <w:pPr>
              <w:spacing w:before="0" w:after="0" w:line="250" w:lineRule="auto"/>
              <w:jc w:val="left"/>
            </w:pPr>
            <w:r>
              <w:rPr>
                <w:rFonts w:ascii="Barlow" w:hAnsi="Barlow" w:cs="Barlow" w:eastAsia="Barlow"/>
                <w:color w:val="0F2440"/>
                <w:sz w:val="17"/>
                <w:szCs w:val="17"/>
              </w:rPr>
              <w:t xml:space="preserve">Índice de Necessidade de Saúde, recorte distrital</w:t>
            </w:r>
          </w:p>
        </w:tc>
        <w:tc>
          <w:tcPr>
            <w:tcW w:w="240" w:type="dxa"/>
          </w:tcPr>
          <w:p>
            <w:pPr>
              <w:spacing w:before="0" w:after="0" w:line="300" w:lineRule="auto"/>
              <w:jc w:val="both"/>
            </w:pPr>
          </w:p>
        </w:tc>
        <w:tc>
          <w:tcPr>
            <w:tcW w:w="1250" w:type="dxa"/>
          </w:tcPr>
          <w:p>
            <w:pPr>
              <w:spacing w:before="0" w:after="0" w:line="300" w:lineRule="auto"/>
              <w:jc w:val="both"/>
            </w:pPr>
          </w:p>
        </w:tc>
        <w:tc>
          <w:tcPr>
            <w:tcW w:w="3054" w:type="dxa"/>
          </w:tcPr>
          <w:p>
            <w:pPr>
              <w:spacing w:before="0" w:after="0" w:line="300" w:lineRule="auto"/>
              <w:jc w:val="both"/>
            </w:pPr>
          </w:p>
        </w:tc>
      </w:tr>
    </w:tbl>
    <w:p>
      <w:pPr>
        <w:spacing w:before="0" w:after="0" w:line="300" w:lineRule="auto"/>
        <w:jc w:val="both"/>
      </w:pPr>
    </w:p>
    <w:p>
      <w:pPr>
        <w:sectPr>
          <w:headerReference w:type="default" r:id="rId17"/>
          <w:headerReference w:type="even" r:id="rId17"/>
          <w:footerReference w:type="default" r:id="rId16"/>
          <w:footerReference w:type="even" r:id="rId16"/>
          <w:type w:val="nextPage"/>
          <w:pgSz w:w="11906" w:h="16838"/>
          <w:pgMar w:top="1700" w:right="1531" w:bottom="1700" w:left="1531" w:header="850" w:footer="330" w:gutter="0"/>
          <w:cols w:space="720"/>
          <w:docGrid w:linePitch="360"/>
        </w:sectPr>
      </w:pPr>
    </w:p>
    <w:p>
      <w:pPr>
        <w:spacing w:before="0" w:after="0" w:line="700" w:lineRule="exact"/>
        <w:jc w:val="both"/>
      </w:pPr>
    </w:p>
    <w:p>
      <w:pPr>
        <w:spacing w:before="0" w:after="420" w:line="280" w:lineRule="auto"/>
        <w:jc w:val="left"/>
      </w:pPr>
      <w:r>
        <w:rPr>
          <w:rFonts w:ascii="Barlow Condensed SemiBold" w:hAnsi="Barlow Condensed SemiBold" w:cs="Barlow Condensed SemiBold" w:eastAsia="Barlow Condensed SemiBold"/>
          <w:color w:val="FFFFFF"/>
          <w:sz w:val="17"/>
          <w:szCs w:val="17"/>
          <w:shd w:val="clear" w:color="auto" w:fill="007614"/>
        </w:rPr>
        <w:t xml:space="preserve">  PARTE 1  </w:t>
      </w:r>
    </w:p>
    <w:p>
      <w:pPr>
        <w:pStyle w:val="Heading1"/>
        <w:spacing w:before="0" w:after="0" w:line="860" w:lineRule="exact"/>
        <w:jc w:val="left"/>
        <w:sectPr>
          <w:headerReference w:type="default" r:id="rId18"/>
          <w:headerReference w:type="even" r:id="rId18"/>
          <w:footerReference w:type="default" r:id="rId16"/>
          <w:footerReference w:type="even" r:id="rId16"/>
          <w:type w:val="nextPage"/>
          <w:pgSz w:w="11906" w:h="16838"/>
          <w:pgMar w:top="1474" w:right="1531" w:bottom="1814" w:left="1531" w:header="850" w:footer="330" w:gutter="0"/>
          <w:cols w:space="720"/>
          <w:docGrid w:linePitch="360"/>
        </w:sectPr>
      </w:pPr>
      <w:bookmarkStart w:id="1" w:name="_h0"/>
      <w:r>
        <w:rPr>
          <w:rFonts w:ascii="Barlow Condensed" w:hAnsi="Barlow Condensed" w:cs="Barlow Condensed" w:eastAsia="Barlow Condensed"/>
          <w:b/>
          <w:bCs/>
          <w:color w:val="01366F"/>
          <w:sz w:val="80"/>
          <w:szCs w:val="80"/>
        </w:rPr>
        <w:t xml:space="preserve">Fundamentos</w:t>
      </w:r>
      <w:r>
        <w:br/>
      </w:r>
      <w:r>
        <w:rPr>
          <w:rFonts w:ascii="Barlow Condensed" w:hAnsi="Barlow Condensed" w:cs="Barlow Condensed" w:eastAsia="Barlow Condensed"/>
          <w:b/>
          <w:bCs/>
          <w:color w:val="007614"/>
          <w:sz w:val="80"/>
          <w:szCs w:val="80"/>
        </w:rPr>
        <w:t xml:space="preserve">da operação</w:t>
      </w:r>
      <w:bookmarkEnd w:id="1"/>
    </w:p>
    <w:p>
      <w:pPr>
        <w:pStyle w:val="Heading2"/>
        <w:keepNext/>
        <w:spacing w:before="360" w:after="120" w:line="264" w:lineRule="auto"/>
        <w:jc w:val="left"/>
      </w:pPr>
      <w:bookmarkStart w:id="2" w:name="_h1"/>
      <w:r>
        <w:rPr>
          <w:rFonts w:ascii="Barlow Condensed SemiBold" w:hAnsi="Barlow Condensed SemiBold" w:cs="Barlow Condensed SemiBold" w:eastAsia="Barlow Condensed SemiBold"/>
          <w:color w:val="007614"/>
          <w:sz w:val="32"/>
          <w:szCs w:val="32"/>
        </w:rPr>
        <w:t xml:space="preserve">1 Como usar este guia</w:t>
      </w:r>
      <w:bookmarkEnd w:id="2"/>
    </w:p>
    <w:p>
      <w:pPr>
        <w:spacing w:before="0" w:after="140" w:line="300" w:lineRule="auto"/>
        <w:jc w:val="both"/>
      </w:pPr>
      <w:r>
        <w:rPr>
          <w:rFonts w:ascii="Barlow" w:hAnsi="Barlow" w:cs="Barlow" w:eastAsia="Barlow"/>
          <w:color w:val="0F2440"/>
          <w:sz w:val="20"/>
          <w:szCs w:val="20"/>
        </w:rPr>
        <w:t xml:space="preserve">Este guia transforma o Protocolo de Inteligência Territorial em um modo de operar: para cada momento do trabalho, diz </w:t>
      </w:r>
      <w:r>
        <w:rPr>
          <w:rFonts w:ascii="Barlow SemiBold" w:hAnsi="Barlow SemiBold" w:cs="Barlow SemiBold" w:eastAsia="Barlow SemiBold"/>
          <w:color w:val="01366F"/>
          <w:sz w:val="20"/>
          <w:szCs w:val="20"/>
        </w:rPr>
        <w:t xml:space="preserve">o que perguntar</w:t>
      </w:r>
      <w:r>
        <w:rPr>
          <w:rFonts w:ascii="Barlow" w:hAnsi="Barlow" w:cs="Barlow" w:eastAsia="Barlow"/>
          <w:color w:val="0F2440"/>
          <w:sz w:val="20"/>
          <w:szCs w:val="20"/>
        </w:rPr>
        <w:t xml:space="preserve">, </w:t>
      </w:r>
      <w:r>
        <w:rPr>
          <w:rFonts w:ascii="Barlow SemiBold" w:hAnsi="Barlow SemiBold" w:cs="Barlow SemiBold" w:eastAsia="Barlow SemiBold"/>
          <w:color w:val="01366F"/>
          <w:sz w:val="20"/>
          <w:szCs w:val="20"/>
        </w:rPr>
        <w:t xml:space="preserve">o que fazer</w:t>
      </w:r>
      <w:r>
        <w:rPr>
          <w:rFonts w:ascii="Barlow" w:hAnsi="Barlow" w:cs="Barlow" w:eastAsia="Barlow"/>
          <w:color w:val="0F2440"/>
          <w:sz w:val="20"/>
          <w:szCs w:val="20"/>
        </w:rPr>
        <w:t xml:space="preserve">, </w:t>
      </w:r>
      <w:r>
        <w:rPr>
          <w:rFonts w:ascii="Barlow SemiBold" w:hAnsi="Barlow SemiBold" w:cs="Barlow SemiBold" w:eastAsia="Barlow SemiBold"/>
          <w:color w:val="01366F"/>
          <w:sz w:val="20"/>
          <w:szCs w:val="20"/>
        </w:rPr>
        <w:t xml:space="preserve">quem faz</w:t>
      </w:r>
      <w:r>
        <w:rPr>
          <w:rFonts w:ascii="Barlow" w:hAnsi="Barlow" w:cs="Barlow" w:eastAsia="Barlow"/>
          <w:color w:val="0F2440"/>
          <w:sz w:val="20"/>
          <w:szCs w:val="20"/>
        </w:rPr>
        <w:t xml:space="preserve">, </w:t>
      </w:r>
      <w:r>
        <w:rPr>
          <w:rFonts w:ascii="Barlow SemiBold" w:hAnsi="Barlow SemiBold" w:cs="Barlow SemiBold" w:eastAsia="Barlow SemiBold"/>
          <w:color w:val="01366F"/>
          <w:sz w:val="20"/>
          <w:szCs w:val="20"/>
        </w:rPr>
        <w:t xml:space="preserve">quando</w:t>
      </w:r>
      <w:r>
        <w:rPr>
          <w:rFonts w:ascii="Barlow" w:hAnsi="Barlow" w:cs="Barlow" w:eastAsia="Barlow"/>
          <w:color w:val="0F2440"/>
          <w:sz w:val="20"/>
          <w:szCs w:val="20"/>
        </w:rPr>
        <w:t xml:space="preserve"> e </w:t>
      </w:r>
      <w:r>
        <w:rPr>
          <w:rFonts w:ascii="Barlow SemiBold" w:hAnsi="Barlow SemiBold" w:cs="Barlow SemiBold" w:eastAsia="Barlow SemiBold"/>
          <w:color w:val="01366F"/>
          <w:sz w:val="20"/>
          <w:szCs w:val="20"/>
        </w:rPr>
        <w:t xml:space="preserve">como saber se deu certo</w:t>
      </w:r>
      <w:r>
        <w:rPr>
          <w:rFonts w:ascii="Barlow" w:hAnsi="Barlow" w:cs="Barlow" w:eastAsia="Barlow"/>
          <w:color w:val="0F2440"/>
          <w:sz w:val="20"/>
          <w:szCs w:val="20"/>
        </w:rPr>
        <w:t xml:space="preserve">. Sua finalidade é uma só: articular a vigilância epidemiológica tradicional e a vigilância popular em saúde de modo que o território, por meio da Sala de Cooperação Social (SCS), tenha a primeira e a última palavra sobre o que se vigia, o que os dados significam e o que se exige dos serviços.</w:t>
      </w:r>
    </w:p>
    <w:p>
      <w:pPr>
        <w:pStyle w:val="Heading3"/>
        <w:keepNext/>
        <w:spacing w:before="280" w:after="100" w:line="264" w:lineRule="auto"/>
        <w:jc w:val="left"/>
      </w:pPr>
      <w:bookmarkStart w:id="3" w:name="_h2"/>
      <w:r>
        <w:rPr>
          <w:rFonts w:ascii="Barlow Condensed SemiBold" w:hAnsi="Barlow Condensed SemiBold" w:cs="Barlow Condensed SemiBold" w:eastAsia="Barlow Condensed SemiBold"/>
          <w:color w:val="01366F"/>
          <w:sz w:val="25"/>
          <w:szCs w:val="25"/>
        </w:rPr>
        <w:t xml:space="preserve">1.1 Três compromissos que orientam toda decisão</w:t>
      </w:r>
      <w:bookmarkEnd w:id="3"/>
    </w:p>
    <w:p>
      <w:pPr>
        <w:pStyle w:val="ListParagraph"/>
        <w:numPr>
          <w:ilvl w:val="0"/>
          <w:numId w:val="11"/>
        </w:numPr>
        <w:spacing w:before="0" w:after="70" w:line="288" w:lineRule="auto"/>
        <w:jc w:val="both"/>
      </w:pPr>
      <w:r>
        <w:rPr>
          <w:rFonts w:ascii="Barlow SemiBold" w:hAnsi="Barlow SemiBold" w:cs="Barlow SemiBold" w:eastAsia="Barlow SemiBold"/>
          <w:color w:val="01366F"/>
          <w:sz w:val="20"/>
          <w:szCs w:val="20"/>
        </w:rPr>
        <w:t xml:space="preserve">Visibilização social:</w:t>
      </w:r>
      <w:r>
        <w:rPr>
          <w:rFonts w:ascii="Barlow" w:hAnsi="Barlow" w:cs="Barlow" w:eastAsia="Barlow"/>
          <w:color w:val="0F2440"/>
          <w:sz w:val="20"/>
          <w:szCs w:val="20"/>
        </w:rPr>
        <w:t xml:space="preserve"> o que o território sabe e os sistemas oficiais não registram precisa chegar, verificado, aos registros que orientam alocação e resposta. A cartografia social é o instrumento central.</w:t>
      </w:r>
    </w:p>
    <w:p>
      <w:pPr>
        <w:pStyle w:val="ListParagraph"/>
        <w:numPr>
          <w:ilvl w:val="0"/>
          <w:numId w:val="11"/>
        </w:numPr>
        <w:spacing w:before="0" w:after="70" w:line="288" w:lineRule="auto"/>
        <w:jc w:val="both"/>
      </w:pPr>
      <w:r>
        <w:rPr>
          <w:rFonts w:ascii="Barlow SemiBold" w:hAnsi="Barlow SemiBold" w:cs="Barlow SemiBold" w:eastAsia="Barlow SemiBold"/>
          <w:color w:val="01366F"/>
          <w:sz w:val="20"/>
          <w:szCs w:val="20"/>
        </w:rPr>
        <w:t xml:space="preserve">Empoderamento:</w:t>
      </w:r>
      <w:r>
        <w:rPr>
          <w:rFonts w:ascii="Barlow" w:hAnsi="Barlow" w:cs="Barlow" w:eastAsia="Barlow"/>
          <w:color w:val="0F2440"/>
          <w:sz w:val="20"/>
          <w:szCs w:val="20"/>
        </w:rPr>
        <w:t xml:space="preserve"> fortalecer a capacidade do território de ler a própria realidade, contestar os dados que o descrevem e agir, inclusive questionando a própria PICAPS.</w:t>
      </w:r>
    </w:p>
    <w:p>
      <w:pPr>
        <w:pStyle w:val="ListParagraph"/>
        <w:numPr>
          <w:ilvl w:val="0"/>
          <w:numId w:val="11"/>
        </w:numPr>
        <w:spacing w:before="0" w:after="160" w:line="288" w:lineRule="auto"/>
        <w:jc w:val="both"/>
      </w:pPr>
      <w:r>
        <w:rPr>
          <w:rFonts w:ascii="Barlow SemiBold" w:hAnsi="Barlow SemiBold" w:cs="Barlow SemiBold" w:eastAsia="Barlow SemiBold"/>
          <w:color w:val="01366F"/>
          <w:sz w:val="20"/>
          <w:szCs w:val="20"/>
        </w:rPr>
        <w:t xml:space="preserve">Governança participativa:</w:t>
      </w:r>
      <w:r>
        <w:rPr>
          <w:rFonts w:ascii="Barlow" w:hAnsi="Barlow" w:cs="Barlow" w:eastAsia="Barlow"/>
          <w:color w:val="0F2440"/>
          <w:sz w:val="20"/>
          <w:szCs w:val="20"/>
        </w:rPr>
        <w:t xml:space="preserve"> a SCS define a agenda, valida e contesta dados, delibera prioridades e cobra resposta, com prazos e registro.</w:t>
      </w:r>
    </w:p>
    <w:p>
      <w:pPr>
        <w:pStyle w:val="Heading3"/>
        <w:keepNext/>
        <w:spacing w:before="280" w:after="100" w:line="264" w:lineRule="auto"/>
        <w:jc w:val="left"/>
      </w:pPr>
      <w:bookmarkStart w:id="4" w:name="_h3"/>
      <w:r>
        <w:rPr>
          <w:rFonts w:ascii="Barlow Condensed SemiBold" w:hAnsi="Barlow Condensed SemiBold" w:cs="Barlow Condensed SemiBold" w:eastAsia="Barlow Condensed SemiBold"/>
          <w:color w:val="01366F"/>
          <w:sz w:val="25"/>
          <w:szCs w:val="25"/>
        </w:rPr>
        <w:t xml:space="preserve">1.2 Regras de ouro</w:t>
      </w:r>
      <w:bookmarkEnd w:id="4"/>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Nada sem a SCS.</w:t>
      </w:r>
      <w:r>
        <w:rPr>
          <w:rFonts w:ascii="Barlow" w:hAnsi="Barlow" w:cs="Barlow" w:eastAsia="Barlow"/>
          <w:color w:val="0F2440"/>
          <w:sz w:val="20"/>
          <w:szCs w:val="20"/>
        </w:rPr>
        <w:t xml:space="preserve"> Nenhuma decisão sobre dados ou ações do território sem deliberação na Sala pela comunidade.</w:t>
      </w:r>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O dado informa; na Sala se decide.</w:t>
      </w:r>
      <w:r>
        <w:rPr>
          <w:rFonts w:ascii="Barlow" w:hAnsi="Barlow" w:cs="Barlow" w:eastAsia="Barlow"/>
          <w:color w:val="0F2440"/>
          <w:sz w:val="20"/>
          <w:szCs w:val="20"/>
        </w:rPr>
        <w:t xml:space="preserve"> Um valor alto no INS ou um sinal no Painel gera uma pergunta para a SCS, nunca uma ação automática.</w:t>
      </w:r>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Dois fluxos, um mapa.</w:t>
      </w:r>
      <w:r>
        <w:rPr>
          <w:rFonts w:ascii="Barlow" w:hAnsi="Barlow" w:cs="Barlow" w:eastAsia="Barlow"/>
          <w:color w:val="0F2440"/>
          <w:sz w:val="20"/>
          <w:szCs w:val="20"/>
        </w:rPr>
        <w:t xml:space="preserve"> Alertas populares e registros oficiais são sempre lidos juntos, sobre o mapa da cartografia social, no contexto do INS.</w:t>
      </w:r>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Todo alerta crítico tem resposta registrada em até 72 horas</w:t>
      </w:r>
      <w:r>
        <w:rPr>
          <w:rFonts w:ascii="Barlow" w:hAnsi="Barlow" w:cs="Barlow" w:eastAsia="Barlow"/>
          <w:color w:val="0F2440"/>
          <w:sz w:val="20"/>
          <w:szCs w:val="20"/>
        </w:rPr>
        <w:t xml:space="preserve">, inclusive a ausência de resposta.</w:t>
      </w:r>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Toda invisibilidade verificada vira registro oficial.</w:t>
      </w:r>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Medir não é deliberar.</w:t>
      </w:r>
      <w:r>
        <w:rPr>
          <w:rFonts w:ascii="Barlow" w:hAnsi="Barlow" w:cs="Barlow" w:eastAsia="Barlow"/>
          <w:color w:val="0F2440"/>
          <w:sz w:val="20"/>
          <w:szCs w:val="20"/>
        </w:rPr>
        <w:t xml:space="preserve"> O INS tem pesos fixos; o território decide o que fazer com ele.</w:t>
      </w:r>
    </w:p>
    <w:p>
      <w:pPr>
        <w:pStyle w:val="ListParagraph"/>
        <w:numPr>
          <w:ilvl w:val="0"/>
          <w:numId w:val="12"/>
        </w:numPr>
        <w:spacing w:before="0" w:after="70" w:line="288" w:lineRule="auto"/>
        <w:jc w:val="both"/>
      </w:pPr>
      <w:r>
        <w:rPr>
          <w:rFonts w:ascii="Barlow SemiBold" w:hAnsi="Barlow SemiBold" w:cs="Barlow SemiBold" w:eastAsia="Barlow SemiBold"/>
          <w:color w:val="01366F"/>
          <w:sz w:val="20"/>
          <w:szCs w:val="20"/>
        </w:rPr>
        <w:t xml:space="preserve">Devolver antes de publicar.</w:t>
      </w:r>
      <w:r>
        <w:rPr>
          <w:rFonts w:ascii="Barlow" w:hAnsi="Barlow" w:cs="Barlow" w:eastAsia="Barlow"/>
          <w:color w:val="0F2440"/>
          <w:sz w:val="20"/>
          <w:szCs w:val="20"/>
        </w:rPr>
        <w:t xml:space="preserve"> O território conhece os resultados antes de gestores, academia ou financiadores.</w:t>
      </w:r>
    </w:p>
    <w:p>
      <w:pPr>
        <w:pStyle w:val="ListParagraph"/>
        <w:numPr>
          <w:ilvl w:val="0"/>
          <w:numId w:val="12"/>
        </w:numPr>
        <w:spacing w:before="0" w:after="160" w:line="288" w:lineRule="auto"/>
        <w:jc w:val="both"/>
      </w:pPr>
      <w:r>
        <w:rPr>
          <w:rFonts w:ascii="Barlow SemiBold" w:hAnsi="Barlow SemiBold" w:cs="Barlow SemiBold" w:eastAsia="Barlow SemiBold"/>
          <w:color w:val="01366F"/>
          <w:sz w:val="20"/>
          <w:szCs w:val="20"/>
        </w:rPr>
        <w:t xml:space="preserve">Resolver no nível mais próximo</w:t>
      </w:r>
      <w:r>
        <w:rPr>
          <w:rFonts w:ascii="Barlow" w:hAnsi="Barlow" w:cs="Barlow" w:eastAsia="Barlow"/>
          <w:color w:val="0F2440"/>
          <w:sz w:val="20"/>
          <w:szCs w:val="20"/>
        </w:rPr>
        <w:t xml:space="preserve">, e sempre com plano B se a Plataforma Ágora estiver indisponível.</w:t>
      </w:r>
    </w:p>
    <w:p>
      <w:pPr>
        <w:pStyle w:val="Heading3"/>
        <w:keepNext/>
        <w:spacing w:before="280" w:after="100" w:line="264" w:lineRule="auto"/>
        <w:jc w:val="left"/>
      </w:pPr>
      <w:bookmarkStart w:id="5" w:name="_h4"/>
      <w:r>
        <w:rPr>
          <w:rFonts w:ascii="Barlow Condensed SemiBold" w:hAnsi="Barlow Condensed SemiBold" w:cs="Barlow Condensed SemiBold" w:eastAsia="Barlow Condensed SemiBold"/>
          <w:color w:val="01366F"/>
          <w:sz w:val="25"/>
          <w:szCs w:val="25"/>
        </w:rPr>
        <w:t xml:space="preserve">1.3 Anatomia de cada procedimento</w:t>
      </w:r>
      <w:bookmarkEnd w:id="5"/>
    </w:p>
    <w:p>
      <w:pPr>
        <w:keepNext/>
        <w:spacing w:before="200" w:after="100" w:line="264" w:lineRule="auto"/>
        <w:jc w:val="left"/>
      </w:pPr>
      <w:bookmarkStart w:id="6" w:name="_q_op1"/>
      <w:r>
        <w:rPr>
          <w:rFonts w:ascii="Barlow Condensed SemiBold" w:hAnsi="Barlow Condensed SemiBold" w:cs="Barlow Condensed SemiBold" w:eastAsia="Barlow Condensed SemiBold"/>
          <w:color w:val="007614"/>
          <w:sz w:val="21"/>
          <w:szCs w:val="21"/>
        </w:rPr>
        <w:t xml:space="preserve">Quadro 1 – </w:t>
      </w:r>
      <w:r>
        <w:rPr>
          <w:rFonts w:ascii="Barlow Condensed SemiBold" w:hAnsi="Barlow Condensed SemiBold" w:cs="Barlow Condensed SemiBold" w:eastAsia="Barlow Condensed SemiBold"/>
          <w:color w:val="01366F"/>
          <w:sz w:val="21"/>
          <w:szCs w:val="21"/>
        </w:rPr>
        <w:t xml:space="preserve">Anatomia de cada procedimento</w:t>
      </w:r>
      <w:bookmarkEnd w:id="6"/>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4016"/>
        <w:gridCol w:w="4828"/>
      </w:tblGrid>
      <w:tr>
        <w:trPr>
          <w:tblHeader/>
          <w:cantSplit/>
        </w:trPr>
        <w:tc>
          <w:tcPr>
            <w:tcW w:w="401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ELEMENTO</w:t>
            </w:r>
          </w:p>
        </w:tc>
        <w:tc>
          <w:tcPr>
            <w:tcW w:w="482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RESPONDE</w:t>
            </w:r>
          </w:p>
        </w:tc>
      </w:tr>
      <w:tr>
        <w:trPr>
          <w:cantSplit/>
        </w:trPr>
        <w:tc>
          <w:tcPr>
            <w:tcW w:w="401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Pergunta-guia</w:t>
            </w:r>
          </w:p>
        </w:tc>
        <w:tc>
          <w:tcPr>
            <w:tcW w:w="482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 pergunta o grupo precisa responder neste momento</w:t>
            </w:r>
          </w:p>
        </w:tc>
      </w:tr>
      <w:tr>
        <w:trPr>
          <w:cantSplit/>
        </w:trPr>
        <w:tc>
          <w:tcPr>
            <w:tcW w:w="401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Passos</w:t>
            </w:r>
          </w:p>
        </w:tc>
        <w:tc>
          <w:tcPr>
            <w:tcW w:w="482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que fazer, em ordem</w:t>
            </w:r>
          </w:p>
        </w:tc>
      </w:tr>
      <w:tr>
        <w:trPr>
          <w:cantSplit/>
        </w:trPr>
        <w:tc>
          <w:tcPr>
            <w:tcW w:w="401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Quem e quando</w:t>
            </w:r>
          </w:p>
        </w:tc>
        <w:tc>
          <w:tcPr>
            <w:tcW w:w="482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Responsável, apoio e prazo</w:t>
            </w:r>
          </w:p>
        </w:tc>
      </w:tr>
      <w:tr>
        <w:trPr>
          <w:cantSplit/>
        </w:trPr>
        <w:tc>
          <w:tcPr>
            <w:tcW w:w="401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Com o quê</w:t>
            </w:r>
          </w:p>
        </w:tc>
        <w:tc>
          <w:tcPr>
            <w:tcW w:w="482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Instrumentos e fontes de dados</w:t>
            </w:r>
          </w:p>
        </w:tc>
      </w:tr>
      <w:tr>
        <w:trPr>
          <w:cantSplit/>
        </w:trPr>
        <w:tc>
          <w:tcPr>
            <w:tcW w:w="401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Produto</w:t>
            </w:r>
          </w:p>
        </w:tc>
        <w:tc>
          <w:tcPr>
            <w:tcW w:w="482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que precisa existir ao final</w:t>
            </w:r>
          </w:p>
        </w:tc>
      </w:tr>
      <w:tr>
        <w:trPr>
          <w:cantSplit/>
        </w:trPr>
        <w:tc>
          <w:tcPr>
            <w:tcW w:w="401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Sinal de alerta</w:t>
            </w:r>
          </w:p>
        </w:tc>
        <w:tc>
          <w:tcPr>
            <w:tcW w:w="482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Como perceber que o procedimento está falhando</w:t>
            </w:r>
          </w:p>
        </w:tc>
      </w:tr>
      <w:tr>
        <w:trPr>
          <w:cantSplit/>
        </w:trPr>
        <w:tc>
          <w:tcPr>
            <w:tcW w:w="401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Erros a evitar</w:t>
            </w:r>
          </w:p>
        </w:tc>
        <w:tc>
          <w:tcPr>
            <w:tcW w:w="482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Armadilhas recorrentes de raciocínio ou de prática</w:t>
            </w:r>
          </w:p>
        </w:tc>
      </w:tr>
    </w:tbl>
    <w:p>
      <w:pPr>
        <w:spacing w:before="0" w:after="120" w:line="200" w:lineRule="exact"/>
        <w:jc w:val="both"/>
      </w:pPr>
    </w:p>
    <w:p>
      <w:pPr>
        <w:pStyle w:val="Heading2"/>
        <w:keepNext/>
        <w:spacing w:before="360" w:after="120" w:line="264" w:lineRule="auto"/>
        <w:jc w:val="left"/>
      </w:pPr>
      <w:bookmarkStart w:id="7" w:name="_h5"/>
      <w:r>
        <w:rPr>
          <w:rFonts w:ascii="Barlow Condensed SemiBold" w:hAnsi="Barlow Condensed SemiBold" w:cs="Barlow Condensed SemiBold" w:eastAsia="Barlow Condensed SemiBold"/>
          <w:color w:val="007614"/>
          <w:sz w:val="32"/>
          <w:szCs w:val="32"/>
        </w:rPr>
        <w:t xml:space="preserve">2 O método em uma imagem</w:t>
      </w:r>
      <w:bookmarkEnd w:id="7"/>
    </w:p>
    <w:p>
      <w:pPr>
        <w:spacing w:before="0" w:after="140" w:line="300" w:lineRule="auto"/>
        <w:jc w:val="both"/>
      </w:pPr>
      <w:r>
        <w:rPr>
          <w:rFonts w:ascii="Barlow" w:hAnsi="Barlow" w:cs="Barlow" w:eastAsia="Barlow"/>
          <w:color w:val="0F2440"/>
          <w:sz w:val="20"/>
          <w:szCs w:val="20"/>
        </w:rPr>
        <w:t xml:space="preserve">Todo o protocolo cabe neste fluxo: os sinais da vigilância popular e da tradicional são postos no mesmo mapa; na Sala de Cooperação Social a comunidade lê, contesta e decide; os serviços e a gestão respondem; e tudo volta à Sala.</w:t>
      </w:r>
    </w:p>
    <w:p>
      <w:pPr>
        <w:keepNext/>
        <w:spacing w:before="0" w:after="0" w:line="200" w:lineRule="exact"/>
        <w:jc w:val="both"/>
      </w:pPr>
    </w:p>
    <w:tbl>
      <w:tblPr>
        <w:tblW w:w="8844" w:type="dxa"/>
        <w:jc w:val="center"/>
        <w:tblBorders>
          <w:top w:val="single" w:sz="6" w:space="0" w:color="D9DEE3"/>
          <w:left w:val="single" w:sz="6" w:space="0" w:color="D9DEE3"/>
          <w:bottom w:val="single" w:sz="6" w:space="0" w:color="D9DEE3"/>
          <w:right w:val="single" w:sz="6" w:space="0" w:color="D9DEE3"/>
          <w:insideH w:val="nil"/>
          <w:insideV w:val="nil"/>
        </w:tblBorders>
        <w:tblLayout w:type="fixed"/>
        <w:tblCellMar>
          <w:top w:w="180" w:type="dxa"/>
          <w:left w:w="180" w:type="dxa"/>
          <w:bottom w:w="160" w:type="dxa"/>
          <w:right w:w="180" w:type="dxa"/>
        </w:tblCellMar>
        <w:tblLook w:val="0000"/>
      </w:tblPr>
      <w:tblGrid>
        <w:gridCol w:w="8844"/>
      </w:tblGrid>
      <w:tr>
        <w:trPr>
          <w:cantSplit/>
        </w:trPr>
        <w:tc>
          <w:tcPr>
            <w:tcW w:w="8844" w:type="dxa"/>
            <w:shd w:val="clear" w:color="auto" w:fill="FFFFFF"/>
          </w:tcPr>
          <w:p>
            <w:pPr>
              <w:keepNext/>
              <w:spacing w:before="0" w:after="120" w:line="264" w:lineRule="auto"/>
              <w:jc w:val="left"/>
            </w:pPr>
            <w:bookmarkStart w:id="8" w:name="_f_metodo"/>
            <w:r>
              <w:rPr>
                <w:rFonts w:ascii="Barlow Condensed SemiBold" w:hAnsi="Barlow Condensed SemiBold" w:cs="Barlow Condensed SemiBold" w:eastAsia="Barlow Condensed SemiBold"/>
                <w:color w:val="007614"/>
                <w:sz w:val="21"/>
                <w:szCs w:val="21"/>
              </w:rPr>
              <w:t xml:space="preserve">Figura 1 – </w:t>
            </w:r>
            <w:r>
              <w:rPr>
                <w:rFonts w:ascii="Barlow Condensed SemiBold" w:hAnsi="Barlow Condensed SemiBold" w:cs="Barlow Condensed SemiBold" w:eastAsia="Barlow Condensed SemiBold"/>
                <w:color w:val="01366F"/>
                <w:sz w:val="21"/>
                <w:szCs w:val="21"/>
              </w:rPr>
              <w:t xml:space="preserve">O método em uma imagem: duas vigilâncias, um mapa, uma Sala que decide</w:t>
            </w:r>
            <w:bookmarkEnd w:id="8"/>
          </w:p>
          <w:p>
            <w:pPr>
              <w:spacing w:before="0" w:after="0" w:line="240" w:lineRule="auto"/>
              <w:jc w:val="center"/>
            </w:pPr>
            <w:r>
              <w:drawing>
                <wp:inline distT="0" distB="0" distL="0" distR="0">
                  <wp:extent cx="5387340" cy="3744201"/>
                  <wp:effectExtent l="0" t="0" r="0" b="0"/>
                  <wp:docPr id="5" name="im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4.png"/>
                          <pic:cNvPicPr/>
                        </pic:nvPicPr>
                        <pic:blipFill>
                          <a:blip r:embed="rId10"/>
                          <a:stretch>
                            <a:fillRect/>
                          </a:stretch>
                        </pic:blipFill>
                        <pic:spPr>
                          <a:xfrm>
                            <a:off x="0" y="0"/>
                            <a:ext cx="5387340" cy="3744201"/>
                          </a:xfrm>
                          <a:prstGeom prst="rect">
                            <a:avLst/>
                          </a:prstGeom>
                        </pic:spPr>
                      </pic:pic>
                    </a:graphicData>
                  </a:graphic>
                </wp:inline>
              </w:drawing>
            </w:r>
          </w:p>
        </w:tc>
      </w:tr>
    </w:tbl>
    <w:p>
      <w:pPr>
        <w:spacing w:before="0" w:after="0" w:line="240" w:lineRule="exact"/>
        <w:jc w:val="both"/>
      </w:pPr>
    </w:p>
    <w:p>
      <w:pPr>
        <w:spacing w:before="0" w:after="140" w:line="300" w:lineRule="auto"/>
        <w:jc w:val="both"/>
      </w:pPr>
      <w:r>
        <w:rPr>
          <w:rFonts w:ascii="Barlow" w:hAnsi="Barlow" w:cs="Barlow" w:eastAsia="Barlow"/>
          <w:color w:val="0F2440"/>
          <w:sz w:val="20"/>
          <w:szCs w:val="20"/>
        </w:rPr>
        <w:t xml:space="preserve">Quatro produtos mostram que a articulação funcionou:</w:t>
      </w:r>
    </w:p>
    <w:p>
      <w:pPr>
        <w:pStyle w:val="ListParagraph"/>
        <w:numPr>
          <w:ilvl w:val="0"/>
          <w:numId w:val="13"/>
        </w:numPr>
        <w:spacing w:before="0" w:after="70" w:line="288" w:lineRule="auto"/>
        <w:jc w:val="both"/>
      </w:pPr>
      <w:r>
        <w:rPr>
          <w:rFonts w:ascii="Barlow SemiBold" w:hAnsi="Barlow SemiBold" w:cs="Barlow SemiBold" w:eastAsia="Barlow SemiBold"/>
          <w:color w:val="01366F"/>
          <w:sz w:val="20"/>
          <w:szCs w:val="20"/>
        </w:rPr>
        <w:t xml:space="preserve">Resposta</w:t>
      </w:r>
      <w:r>
        <w:rPr>
          <w:rFonts w:ascii="Barlow" w:hAnsi="Barlow" w:cs="Barlow" w:eastAsia="Barlow"/>
          <w:color w:val="0F2440"/>
          <w:sz w:val="20"/>
          <w:szCs w:val="20"/>
        </w:rPr>
        <w:t xml:space="preserve"> aos alertas;</w:t>
      </w:r>
    </w:p>
    <w:p>
      <w:pPr>
        <w:pStyle w:val="ListParagraph"/>
        <w:numPr>
          <w:ilvl w:val="0"/>
          <w:numId w:val="13"/>
        </w:numPr>
        <w:spacing w:before="0" w:after="70" w:line="288" w:lineRule="auto"/>
        <w:jc w:val="both"/>
      </w:pPr>
      <w:r>
        <w:rPr>
          <w:rFonts w:ascii="Barlow SemiBold" w:hAnsi="Barlow SemiBold" w:cs="Barlow SemiBold" w:eastAsia="Barlow SemiBold"/>
          <w:color w:val="01366F"/>
          <w:sz w:val="20"/>
          <w:szCs w:val="20"/>
        </w:rPr>
        <w:t xml:space="preserve">Programação</w:t>
      </w:r>
      <w:r>
        <w:rPr>
          <w:rFonts w:ascii="Barlow" w:hAnsi="Barlow" w:cs="Barlow" w:eastAsia="Barlow"/>
          <w:color w:val="0F2440"/>
          <w:sz w:val="20"/>
          <w:szCs w:val="20"/>
        </w:rPr>
        <w:t xml:space="preserve"> dos serviços ajustada às prioridades do território;</w:t>
      </w:r>
    </w:p>
    <w:p>
      <w:pPr>
        <w:pStyle w:val="ListParagraph"/>
        <w:numPr>
          <w:ilvl w:val="0"/>
          <w:numId w:val="13"/>
        </w:numPr>
        <w:spacing w:before="0" w:after="70" w:line="288" w:lineRule="auto"/>
        <w:jc w:val="both"/>
      </w:pPr>
      <w:r>
        <w:rPr>
          <w:rFonts w:ascii="Barlow SemiBold" w:hAnsi="Barlow SemiBold" w:cs="Barlow SemiBold" w:eastAsia="Barlow SemiBold"/>
          <w:color w:val="01366F"/>
          <w:sz w:val="20"/>
          <w:szCs w:val="20"/>
        </w:rPr>
        <w:t xml:space="preserve">Visibilização</w:t>
      </w:r>
      <w:r>
        <w:rPr>
          <w:rFonts w:ascii="Barlow" w:hAnsi="Barlow" w:cs="Barlow" w:eastAsia="Barlow"/>
          <w:color w:val="0F2440"/>
          <w:sz w:val="20"/>
          <w:szCs w:val="20"/>
        </w:rPr>
        <w:t xml:space="preserve"> do que os sistemas não viam, e</w:t>
      </w:r>
    </w:p>
    <w:p>
      <w:pPr>
        <w:pStyle w:val="ListParagraph"/>
        <w:numPr>
          <w:ilvl w:val="0"/>
          <w:numId w:val="13"/>
        </w:numPr>
        <w:spacing w:before="0" w:after="160" w:line="288" w:lineRule="auto"/>
        <w:jc w:val="both"/>
      </w:pPr>
      <w:r>
        <w:rPr>
          <w:rFonts w:ascii="Barlow SemiBold" w:hAnsi="Barlow SemiBold" w:cs="Barlow SemiBold" w:eastAsia="Barlow SemiBold"/>
          <w:color w:val="01366F"/>
          <w:sz w:val="20"/>
          <w:szCs w:val="20"/>
        </w:rPr>
        <w:t xml:space="preserve">Exigibilidade</w:t>
      </w:r>
      <w:r>
        <w:rPr>
          <w:rFonts w:ascii="Barlow" w:hAnsi="Barlow" w:cs="Barlow" w:eastAsia="Barlow"/>
          <w:color w:val="0F2440"/>
          <w:sz w:val="20"/>
          <w:szCs w:val="20"/>
        </w:rPr>
        <w:t xml:space="preserve"> junto à gestão.</w:t>
      </w:r>
    </w:p>
    <w:p>
      <w:pPr>
        <w:spacing w:before="0" w:after="140" w:line="300" w:lineRule="auto"/>
        <w:jc w:val="both"/>
      </w:pPr>
      <w:r>
        <w:rPr>
          <w:rFonts w:ascii="Barlow" w:hAnsi="Barlow" w:cs="Barlow" w:eastAsia="Barlow"/>
          <w:color w:val="0F2440"/>
          <w:sz w:val="20"/>
          <w:szCs w:val="20"/>
        </w:rPr>
        <w:t xml:space="preserve">Se nenhum deles aparece, o ciclo está produzindo dados, não inteligência.</w:t>
      </w:r>
    </w:p>
    <w:p>
      <w:pPr>
        <w:pStyle w:val="Heading2"/>
        <w:keepNext/>
        <w:spacing w:before="360" w:after="120" w:line="264" w:lineRule="auto"/>
        <w:jc w:val="left"/>
      </w:pPr>
      <w:bookmarkStart w:id="9" w:name="_h6"/>
      <w:r>
        <w:rPr>
          <w:rFonts w:ascii="Barlow Condensed SemiBold" w:hAnsi="Barlow Condensed SemiBold" w:cs="Barlow Condensed SemiBold" w:eastAsia="Barlow Condensed SemiBold"/>
          <w:color w:val="007614"/>
          <w:sz w:val="32"/>
          <w:szCs w:val="32"/>
        </w:rPr>
        <w:t xml:space="preserve">3 Instrumentos de leitura: qual pergunta cada um responde</w:t>
      </w:r>
      <w:bookmarkEnd w:id="9"/>
    </w:p>
    <w:p>
      <w:pPr>
        <w:spacing w:before="0" w:after="140" w:line="300" w:lineRule="auto"/>
        <w:jc w:val="both"/>
      </w:pPr>
      <w:r>
        <w:rPr>
          <w:rFonts w:ascii="Barlow" w:hAnsi="Barlow" w:cs="Barlow" w:eastAsia="Barlow"/>
          <w:color w:val="0F2440"/>
          <w:sz w:val="20"/>
          <w:szCs w:val="20"/>
        </w:rPr>
        <w:t xml:space="preserve">Dois instrumentos sustentam a leitura do território, sempre sobre o mapa da cartografia social. Cada um responde a uma pergunta diferente e um não se soma ao outro; usar um no lugar do outro é o erro de raciocínio mais comum.</w:t>
      </w:r>
    </w:p>
    <w:p>
      <w:pPr>
        <w:keepNext/>
        <w:spacing w:before="200" w:after="100" w:line="264" w:lineRule="auto"/>
        <w:jc w:val="left"/>
      </w:pPr>
      <w:bookmarkStart w:id="10" w:name="_q_op2"/>
      <w:r>
        <w:rPr>
          <w:rFonts w:ascii="Barlow Condensed SemiBold" w:hAnsi="Barlow Condensed SemiBold" w:cs="Barlow Condensed SemiBold" w:eastAsia="Barlow Condensed SemiBold"/>
          <w:color w:val="007614"/>
          <w:sz w:val="21"/>
          <w:szCs w:val="21"/>
        </w:rPr>
        <w:t xml:space="preserve">Quadro 2 – </w:t>
      </w:r>
      <w:r>
        <w:rPr>
          <w:rFonts w:ascii="Barlow Condensed SemiBold" w:hAnsi="Barlow Condensed SemiBold" w:cs="Barlow Condensed SemiBold" w:eastAsia="Barlow Condensed SemiBold"/>
          <w:color w:val="01366F"/>
          <w:sz w:val="21"/>
          <w:szCs w:val="21"/>
        </w:rPr>
        <w:t xml:space="preserve">Dois instrumentos de leitura do território</w:t>
      </w:r>
      <w:bookmarkEnd w:id="10"/>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415"/>
        <w:gridCol w:w="3714"/>
        <w:gridCol w:w="3715"/>
      </w:tblGrid>
      <w:tr>
        <w:trPr>
          <w:tblHeader/>
          <w:cantSplit/>
        </w:trPr>
        <w:tc>
          <w:tcPr>
            <w:tcW w:w="1415" w:type="dxa"/>
            <w:shd w:val="clear" w:color="auto" w:fill="01366F"/>
            <w:vAlign w:val="center"/>
          </w:tcPr>
          <w:p>
            <w:pPr>
              <w:spacing w:before="0" w:after="0" w:line="240" w:lineRule="auto"/>
              <w:jc w:val="left"/>
            </w:pPr>
          </w:p>
        </w:tc>
        <w:tc>
          <w:tcPr>
            <w:tcW w:w="371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INS</w:t>
            </w:r>
          </w:p>
        </w:tc>
        <w:tc>
          <w:tcPr>
            <w:tcW w:w="371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PAINEL DE VIGILÂNCIA INTEGRADA (PVI)</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Pergunta</w:t>
            </w:r>
          </w:p>
        </w:tc>
        <w:tc>
          <w:tcPr>
            <w:tcW w:w="371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Onde a necessidade de saúde é maior?</w:t>
            </w:r>
          </w:p>
        </w:tc>
        <w:tc>
          <w:tcPr>
            <w:tcW w:w="371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que as duas vigilâncias sinalizam e o que foi feito?</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Escala</w:t>
            </w:r>
          </w:p>
        </w:tc>
        <w:tc>
          <w:tcPr>
            <w:tcW w:w="371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Município (INS-M) e Região Administrativa (INS-DF)</w:t>
            </w:r>
          </w:p>
        </w:tc>
        <w:tc>
          <w:tcPr>
            <w:tcW w:w="371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Microárea e território da SCS</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Mede</w:t>
            </w:r>
          </w:p>
        </w:tc>
        <w:tc>
          <w:tcPr>
            <w:tcW w:w="371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Necessidade potencial de cuidado (11 indicadores)</w:t>
            </w:r>
          </w:p>
        </w:tc>
        <w:tc>
          <w:tcPr>
            <w:tcW w:w="371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Sinais, convergência, visibilização e resposta (9 indicadores, não agregados)</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Ritmo</w:t>
            </w:r>
          </w:p>
        </w:tc>
        <w:tc>
          <w:tcPr>
            <w:tcW w:w="371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Anual</w:t>
            </w:r>
          </w:p>
        </w:tc>
        <w:tc>
          <w:tcPr>
            <w:tcW w:w="371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Mensal (V5 e V8 trimestrais)</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Use para</w:t>
            </w:r>
          </w:p>
        </w:tc>
        <w:tc>
          <w:tcPr>
            <w:tcW w:w="371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Escolher territórios de implantação; reivindicar recursos</w:t>
            </w:r>
          </w:p>
        </w:tc>
        <w:tc>
          <w:tcPr>
            <w:tcW w:w="371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Conduzir a reunião mensal; cobrar resposta; avaliar a articulação</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Não use para</w:t>
            </w:r>
          </w:p>
        </w:tc>
        <w:tc>
          <w:tcPr>
            <w:tcW w:w="371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Comparar áreas dentro do território</w:t>
            </w:r>
          </w:p>
        </w:tc>
        <w:tc>
          <w:tcPr>
            <w:tcW w:w="371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Medir vulnerabilidade ou necessidade</w:t>
            </w:r>
          </w:p>
        </w:tc>
      </w:tr>
    </w:tbl>
    <w:p>
      <w:pPr>
        <w:spacing w:before="0" w:after="120" w:line="200" w:lineRule="exact"/>
        <w:jc w:val="both"/>
      </w:pPr>
    </w:p>
    <w:p>
      <w:pPr>
        <w:spacing w:before="0" w:after="140" w:line="300" w:lineRule="auto"/>
        <w:jc w:val="both"/>
      </w:pPr>
      <w:r>
        <w:rPr>
          <w:rFonts w:ascii="Barlow" w:hAnsi="Barlow" w:cs="Barlow" w:eastAsia="Barlow"/>
          <w:color w:val="0F2440"/>
          <w:sz w:val="20"/>
          <w:szCs w:val="20"/>
        </w:rPr>
        <w:t xml:space="preserve">Dentro do território, onde olhar primeiro é lido no </w:t>
      </w:r>
      <w:r>
        <w:rPr>
          <w:rFonts w:ascii="Barlow SemiBold" w:hAnsi="Barlow SemiBold" w:cs="Barlow SemiBold" w:eastAsia="Barlow SemiBold"/>
          <w:color w:val="01366F"/>
          <w:sz w:val="20"/>
          <w:szCs w:val="20"/>
        </w:rPr>
        <w:t xml:space="preserve">mapa da cartografia social</w:t>
      </w:r>
      <w:r>
        <w:rPr>
          <w:rFonts w:ascii="Barlow" w:hAnsi="Barlow" w:cs="Barlow" w:eastAsia="Barlow"/>
          <w:color w:val="0F2440"/>
          <w:sz w:val="20"/>
          <w:szCs w:val="20"/>
        </w:rPr>
        <w:t xml:space="preserve">: áreas de risco, pontos críticos, domicílios e famílias fora dos cadastros e prioridades do Plano Popular, sobre os quais alertas e registros oficiais são georreferenciados por microárea.</w:t>
      </w:r>
    </w:p>
    <w:p>
      <w:pPr>
        <w:pStyle w:val="Heading3"/>
        <w:keepNext/>
        <w:spacing w:before="280" w:after="100" w:line="264" w:lineRule="auto"/>
        <w:jc w:val="left"/>
      </w:pPr>
      <w:bookmarkStart w:id="11" w:name="_h7"/>
      <w:r>
        <w:rPr>
          <w:rFonts w:ascii="Barlow Condensed SemiBold" w:hAnsi="Barlow Condensed SemiBold" w:cs="Barlow Condensed SemiBold" w:eastAsia="Barlow Condensed SemiBold"/>
          <w:color w:val="01366F"/>
          <w:sz w:val="25"/>
          <w:szCs w:val="25"/>
        </w:rPr>
        <w:t xml:space="preserve">3.1 Regras de separação</w:t>
      </w:r>
      <w:bookmarkEnd w:id="11"/>
    </w:p>
    <w:p>
      <w:pPr>
        <w:pStyle w:val="ListParagraph"/>
        <w:numPr>
          <w:ilvl w:val="0"/>
          <w:numId w:val="14"/>
        </w:numPr>
        <w:spacing w:before="0" w:after="70" w:line="288" w:lineRule="auto"/>
        <w:jc w:val="both"/>
      </w:pPr>
      <w:r>
        <w:rPr>
          <w:rFonts w:ascii="Barlow SemiBold" w:hAnsi="Barlow SemiBold" w:cs="Barlow SemiBold" w:eastAsia="Barlow SemiBold"/>
          <w:color w:val="01366F"/>
          <w:sz w:val="20"/>
          <w:szCs w:val="20"/>
        </w:rPr>
        <w:t xml:space="preserve">Dados da intervenção ficam no Painel.</w:t>
      </w:r>
      <w:r>
        <w:rPr>
          <w:rFonts w:ascii="Barlow" w:hAnsi="Barlow" w:cs="Barlow" w:eastAsia="Barlow"/>
          <w:color w:val="0F2440"/>
          <w:sz w:val="20"/>
          <w:szCs w:val="20"/>
        </w:rPr>
        <w:t xml:space="preserve"> Alertas, reuniões, respostas e participação não entram no INS, porque sua variação reflete a atividade da SCS e seria confundida com mudança no território.</w:t>
      </w:r>
    </w:p>
    <w:p>
      <w:pPr>
        <w:pStyle w:val="ListParagraph"/>
        <w:numPr>
          <w:ilvl w:val="0"/>
          <w:numId w:val="14"/>
        </w:numPr>
        <w:spacing w:before="0" w:after="70" w:line="288" w:lineRule="auto"/>
        <w:jc w:val="both"/>
      </w:pPr>
      <w:r>
        <w:rPr>
          <w:rFonts w:ascii="Barlow SemiBold" w:hAnsi="Barlow SemiBold" w:cs="Barlow SemiBold" w:eastAsia="Barlow SemiBold"/>
          <w:color w:val="01366F"/>
          <w:sz w:val="20"/>
          <w:szCs w:val="20"/>
        </w:rPr>
        <w:t xml:space="preserve">Morbimortalidade e oferta ficam fora do índice.</w:t>
      </w:r>
      <w:r>
        <w:rPr>
          <w:rFonts w:ascii="Barlow" w:hAnsi="Barlow" w:cs="Barlow" w:eastAsia="Barlow"/>
          <w:color w:val="0F2440"/>
          <w:sz w:val="20"/>
          <w:szCs w:val="20"/>
        </w:rPr>
        <w:t xml:space="preserve"> Doenças e óbitos servem para validar o INS e aparecem como sinais no Painel; cobertura de serviços é lida à parte, na análise de lacunas.</w:t>
      </w:r>
    </w:p>
    <w:p>
      <w:pPr>
        <w:pStyle w:val="ListParagraph"/>
        <w:numPr>
          <w:ilvl w:val="0"/>
          <w:numId w:val="14"/>
        </w:numPr>
        <w:spacing w:before="0" w:after="70" w:line="288" w:lineRule="auto"/>
        <w:jc w:val="both"/>
      </w:pPr>
      <w:r>
        <w:rPr>
          <w:rFonts w:ascii="Barlow SemiBold" w:hAnsi="Barlow SemiBold" w:cs="Barlow SemiBold" w:eastAsia="Barlow SemiBold"/>
          <w:color w:val="01366F"/>
          <w:sz w:val="20"/>
          <w:szCs w:val="20"/>
        </w:rPr>
        <w:t xml:space="preserve">Pesos fixos.</w:t>
      </w:r>
      <w:r>
        <w:rPr>
          <w:rFonts w:ascii="Barlow" w:hAnsi="Barlow" w:cs="Barlow" w:eastAsia="Barlow"/>
          <w:color w:val="0F2440"/>
          <w:sz w:val="20"/>
          <w:szCs w:val="20"/>
        </w:rPr>
        <w:t xml:space="preserve"> O INS tem pesos fixos em cada versão. A participação do território entra na cartografia social, na verificação territorial e na deliberação; a Matriz UIC prioriza problemas, não pondera indicadores.</w:t>
      </w:r>
    </w:p>
    <w:p>
      <w:pPr>
        <w:pStyle w:val="ListParagraph"/>
        <w:numPr>
          <w:ilvl w:val="0"/>
          <w:numId w:val="14"/>
        </w:numPr>
        <w:spacing w:before="0" w:after="160" w:line="288" w:lineRule="auto"/>
        <w:jc w:val="both"/>
      </w:pPr>
      <w:r>
        <w:rPr>
          <w:rFonts w:ascii="Barlow SemiBold" w:hAnsi="Barlow SemiBold" w:cs="Barlow SemiBold" w:eastAsia="Barlow SemiBold"/>
          <w:color w:val="01366F"/>
          <w:sz w:val="20"/>
          <w:szCs w:val="20"/>
        </w:rPr>
        <w:t xml:space="preserve">Do INS ao mapa.</w:t>
      </w:r>
      <w:r>
        <w:rPr>
          <w:rFonts w:ascii="Barlow" w:hAnsi="Barlow" w:cs="Barlow" w:eastAsia="Barlow"/>
          <w:color w:val="0F2440"/>
          <w:sz w:val="20"/>
          <w:szCs w:val="20"/>
        </w:rPr>
        <w:t xml:space="preserve"> O INS-DF diz quais Regiões Administrativas têm maior necessidade; dentro delas, a cartografia social mostra onde olhar primeiro.</w:t>
      </w:r>
    </w:p>
    <w:p>
      <w:pPr>
        <w:pStyle w:val="Heading2"/>
        <w:keepNext/>
        <w:spacing w:before="360" w:after="120" w:line="264" w:lineRule="auto"/>
        <w:jc w:val="left"/>
      </w:pPr>
      <w:bookmarkStart w:id="12" w:name="_h8"/>
      <w:r>
        <w:rPr>
          <w:rFonts w:ascii="Barlow Condensed SemiBold" w:hAnsi="Barlow Condensed SemiBold" w:cs="Barlow Condensed SemiBold" w:eastAsia="Barlow Condensed SemiBold"/>
          <w:color w:val="007614"/>
          <w:sz w:val="32"/>
          <w:szCs w:val="32"/>
        </w:rPr>
        <w:t xml:space="preserve">4 Implantação: seis etapas e prontidão</w:t>
      </w:r>
      <w:bookmarkEnd w:id="12"/>
    </w:p>
    <w:p>
      <w:pPr>
        <w:spacing w:before="0" w:after="140" w:line="300" w:lineRule="auto"/>
        <w:jc w:val="both"/>
      </w:pPr>
      <w:r>
        <w:rPr>
          <w:rFonts w:ascii="Barlow" w:hAnsi="Barlow" w:cs="Barlow" w:eastAsia="Barlow"/>
          <w:color w:val="0F2440"/>
          <w:sz w:val="20"/>
          <w:szCs w:val="20"/>
        </w:rPr>
        <w:t xml:space="preserve">O ciclo de operação só começa depois que a metodologia PICAPS foi implantada no território, em seis etapas encadeadas. Cada etapa tem uma pergunta que precisa estar respondida antes de passar à seguinte.</w:t>
      </w:r>
    </w:p>
    <w:p>
      <w:pPr>
        <w:keepNext/>
        <w:spacing w:before="200" w:after="100" w:line="264" w:lineRule="auto"/>
        <w:jc w:val="left"/>
      </w:pPr>
      <w:bookmarkStart w:id="13" w:name="_q_op3"/>
      <w:r>
        <w:rPr>
          <w:rFonts w:ascii="Barlow Condensed SemiBold" w:hAnsi="Barlow Condensed SemiBold" w:cs="Barlow Condensed SemiBold" w:eastAsia="Barlow Condensed SemiBold"/>
          <w:color w:val="007614"/>
          <w:sz w:val="21"/>
          <w:szCs w:val="21"/>
        </w:rPr>
        <w:t xml:space="preserve">Quadro 3 – </w:t>
      </w:r>
      <w:r>
        <w:rPr>
          <w:rFonts w:ascii="Barlow Condensed SemiBold" w:hAnsi="Barlow Condensed SemiBold" w:cs="Barlow Condensed SemiBold" w:eastAsia="Barlow Condensed SemiBold"/>
          <w:color w:val="01366F"/>
          <w:sz w:val="21"/>
          <w:szCs w:val="21"/>
        </w:rPr>
        <w:t xml:space="preserve">Etapas de implantação da metodologia PICAPS</w:t>
      </w:r>
      <w:bookmarkEnd w:id="13"/>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945"/>
        <w:gridCol w:w="2653"/>
        <w:gridCol w:w="2122"/>
        <w:gridCol w:w="2124"/>
      </w:tblGrid>
      <w:tr>
        <w:trPr>
          <w:tblHeader/>
          <w:cantSplit/>
        </w:trPr>
        <w:tc>
          <w:tcPr>
            <w:tcW w:w="194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ETAPA</w:t>
            </w:r>
          </w:p>
        </w:tc>
        <w:tc>
          <w:tcPr>
            <w:tcW w:w="2653"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PERGUNTA QUE PRECISA ESTAR RESPONDIDA</w:t>
            </w:r>
          </w:p>
        </w:tc>
        <w:tc>
          <w:tcPr>
            <w:tcW w:w="2122"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PRODUTO</w:t>
            </w:r>
          </w:p>
        </w:tc>
        <w:tc>
          <w:tcPr>
            <w:tcW w:w="212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INCLUI</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1. Ativação das redes sociotécnicas</w:t>
            </w:r>
          </w:p>
        </w:tc>
        <w:tc>
          <w:tcPr>
            <w:tcW w:w="265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Quem, no território, precisa estar na mesa, e quem costuma ficar de fora?</w:t>
            </w:r>
          </w:p>
        </w:tc>
        <w:tc>
          <w:tcPr>
            <w:tcW w:w="21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Mapa sociométrico; pacto dialógico</w:t>
            </w:r>
          </w:p>
        </w:tc>
        <w:tc>
          <w:tcPr>
            <w:tcW w:w="212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Lideranças, coletivos, segmentos sub-representados</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2. Diagnóstico multidimensional</w:t>
            </w:r>
          </w:p>
        </w:tc>
        <w:tc>
          <w:tcPr>
            <w:tcW w:w="265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que os dados oficiais dizem deste território e o que não dizem?</w:t>
            </w:r>
          </w:p>
        </w:tc>
        <w:tc>
          <w:tcPr>
            <w:tcW w:w="212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Dimensões 1 a 4 dos DPT; leitura do INS</w:t>
            </w:r>
          </w:p>
        </w:tc>
        <w:tc>
          <w:tcPr>
            <w:tcW w:w="212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Primeira lista de invisibilidades estatísticas</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3. Cartografia social</w:t>
            </w:r>
          </w:p>
        </w:tc>
        <w:tc>
          <w:tcPr>
            <w:tcW w:w="265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que o território sabe que os mapas oficiais não mostram?</w:t>
            </w:r>
          </w:p>
        </w:tc>
        <w:tc>
          <w:tcPr>
            <w:tcW w:w="21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Mapa do território vivido (início da Dimensão 5)</w:t>
            </w:r>
          </w:p>
        </w:tc>
        <w:tc>
          <w:tcPr>
            <w:tcW w:w="212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Áreas de risco, pontos críticos e domicílios fora dos cadastros a verificar</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4. Plano Popular</w:t>
            </w:r>
          </w:p>
        </w:tc>
        <w:tc>
          <w:tcPr>
            <w:tcW w:w="265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que vamos vigiar, com que prioridade e o que exigiremos?</w:t>
            </w:r>
          </w:p>
        </w:tc>
        <w:tc>
          <w:tcPr>
            <w:tcW w:w="212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Plano Popular (fim da Dimensão 5)</w:t>
            </w:r>
          </w:p>
        </w:tc>
        <w:tc>
          <w:tcPr>
            <w:tcW w:w="212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Agenda das duas vigilâncias no território</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5. Formação</w:t>
            </w:r>
          </w:p>
        </w:tc>
        <w:tc>
          <w:tcPr>
            <w:tcW w:w="265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Quem vai observar, registrar e interpretar, e quem vai receber nos serviços?</w:t>
            </w:r>
          </w:p>
        </w:tc>
        <w:tc>
          <w:tcPr>
            <w:tcW w:w="212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Pesquisadores populares formados; equipes preparadas</w:t>
            </w:r>
          </w:p>
        </w:tc>
        <w:tc>
          <w:tcPr>
            <w:tcW w:w="212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Equipes de APS e de vigilância, não só moradores</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6. Instalação da SCS</w:t>
            </w:r>
          </w:p>
        </w:tc>
        <w:tc>
          <w:tcPr>
            <w:tcW w:w="265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Por onde o alerta passa e quem responde?</w:t>
            </w:r>
          </w:p>
        </w:tc>
        <w:tc>
          <w:tcPr>
            <w:tcW w:w="212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Sala em operação; fluxos pactuados</w:t>
            </w:r>
          </w:p>
        </w:tc>
        <w:tc>
          <w:tcPr>
            <w:tcW w:w="212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Interlocutores nomeados na UBS e na vigilância</w:t>
            </w:r>
          </w:p>
        </w:tc>
      </w:tr>
    </w:tbl>
    <w:p>
      <w:pPr>
        <w:spacing w:before="0" w:after="120" w:line="200" w:lineRule="exact"/>
        <w:jc w:val="both"/>
      </w:pPr>
    </w:p>
    <w:p>
      <w:pPr>
        <w:pStyle w:val="Heading3"/>
        <w:keepNext/>
        <w:spacing w:before="280" w:after="100" w:line="264" w:lineRule="auto"/>
        <w:jc w:val="left"/>
      </w:pPr>
      <w:bookmarkStart w:id="14" w:name="_h9"/>
      <w:r>
        <w:rPr>
          <w:rFonts w:ascii="Barlow Condensed SemiBold" w:hAnsi="Barlow Condensed SemiBold" w:cs="Barlow Condensed SemiBold" w:eastAsia="Barlow Condensed SemiBold"/>
          <w:color w:val="01366F"/>
          <w:sz w:val="25"/>
          <w:szCs w:val="25"/>
        </w:rPr>
        <w:t xml:space="preserve">4.1 Checklist de prontidão antes da primeira reunião deliberativa</w:t>
      </w:r>
      <w:bookmarkEnd w:id="14"/>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Agenda de vigilância do Plano Popular aprovada (agravos e condições prioritários)</w:t>
      </w:r>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Categorias de alerta da Plataforma Ágora ajustadas à agenda</w:t>
      </w:r>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Interlocutor nomeado na UBS de referência e na vigilância em saúde</w:t>
      </w:r>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Prazos de resposta pactuados por escrito (72 horas para alertas críticos)</w:t>
      </w:r>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Fluxo de cruzamento de dados definido no ambiente seguro da secretaria, com saída agregada por microárea</w:t>
      </w:r>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Mapa da cartografia social disponível, com áreas de risco, pontos críticos e prioridades do Plano Popular por microárea</w:t>
      </w:r>
    </w:p>
    <w:p>
      <w:pPr>
        <w:pStyle w:val="ListParagraph"/>
        <w:numPr>
          <w:ilvl w:val="0"/>
          <w:numId w:val="15"/>
        </w:numPr>
        <w:spacing w:before="0" w:after="70" w:line="288" w:lineRule="auto"/>
        <w:jc w:val="both"/>
      </w:pPr>
      <w:r>
        <w:rPr>
          <w:rFonts w:ascii="Barlow" w:hAnsi="Barlow" w:cs="Barlow" w:eastAsia="Barlow"/>
          <w:color w:val="0F2440"/>
          <w:sz w:val="20"/>
          <w:szCs w:val="20"/>
        </w:rPr>
        <w:t xml:space="preserve">Dupla de Facilitação definida e segmentos comunitários convidados</w:t>
      </w:r>
    </w:p>
    <w:p>
      <w:pPr>
        <w:pStyle w:val="ListParagraph"/>
        <w:numPr>
          <w:ilvl w:val="0"/>
          <w:numId w:val="15"/>
        </w:numPr>
        <w:spacing w:before="0" w:after="160" w:line="288" w:lineRule="auto"/>
        <w:jc w:val="both"/>
      </w:pPr>
      <w:r>
        <w:rPr>
          <w:rFonts w:ascii="Barlow" w:hAnsi="Barlow" w:cs="Barlow" w:eastAsia="Barlow"/>
          <w:color w:val="0F2440"/>
          <w:sz w:val="20"/>
          <w:szCs w:val="20"/>
        </w:rPr>
        <w:t xml:space="preserve">Formulários físicos de contingência impressos</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40" w:line="240" w:lineRule="auto"/>
              <w:jc w:val="left"/>
            </w:pPr>
            <w:r>
              <w:rPr>
                <w:rFonts w:ascii="Barlow Condensed SemiBold" w:hAnsi="Barlow Condensed SemiBold" w:cs="Barlow Condensed SemiBold" w:eastAsia="Barlow Condensed SemiBold"/>
                <w:color w:val="01366F"/>
                <w:spacing w:val="30"/>
                <w:sz w:val="15"/>
                <w:szCs w:val="15"/>
              </w:rPr>
              <w:t xml:space="preserve">SINAL DE ALERTA</w:t>
            </w:r>
          </w:p>
          <w:p>
            <w:pPr>
              <w:spacing w:before="0" w:after="0" w:line="288" w:lineRule="auto"/>
              <w:jc w:val="left"/>
            </w:pPr>
            <w:r>
              <w:rPr>
                <w:rFonts w:ascii="Barlow" w:hAnsi="Barlow" w:cs="Barlow" w:eastAsia="Barlow"/>
                <w:color w:val="0F2440"/>
                <w:sz w:val="21"/>
                <w:szCs w:val="21"/>
              </w:rPr>
              <w:t xml:space="preserve">Sem interlocutor nomeado no serviço, a vigilância popular não tem para onde ir. Não inicie o ciclo sem ele.</w:t>
            </w:r>
          </w:p>
        </w:tc>
      </w:tr>
    </w:tbl>
    <w:p>
      <w:pPr>
        <w:spacing w:before="0" w:after="0" w:line="160" w:lineRule="exact"/>
        <w:jc w:val="both"/>
        <w:sectPr>
          <w:headerReference w:type="default" r:id="rId19"/>
          <w:headerReference w:type="even" r:id="rId20"/>
          <w:footerReference w:type="default" r:id="rId21"/>
          <w:footerReference w:type="even" r:id="rId22"/>
          <w:type w:val="nextPage"/>
          <w:pgSz w:w="11906" w:h="16838"/>
          <w:pgMar w:top="1474" w:right="1531" w:bottom="1814" w:left="1531" w:header="850" w:footer="330" w:gutter="0"/>
          <w:cols w:space="720"/>
          <w:docGrid w:linePitch="360"/>
        </w:sectPr>
      </w:pPr>
    </w:p>
    <w:p>
      <w:pPr>
        <w:spacing w:before="0" w:after="0" w:line="700" w:lineRule="exact"/>
        <w:jc w:val="both"/>
      </w:pPr>
    </w:p>
    <w:p>
      <w:pPr>
        <w:spacing w:before="0" w:after="420" w:line="280" w:lineRule="auto"/>
        <w:jc w:val="left"/>
      </w:pPr>
      <w:r>
        <w:rPr>
          <w:rFonts w:ascii="Barlow Condensed SemiBold" w:hAnsi="Barlow Condensed SemiBold" w:cs="Barlow Condensed SemiBold" w:eastAsia="Barlow Condensed SemiBold"/>
          <w:color w:val="FFFFFF"/>
          <w:sz w:val="17"/>
          <w:szCs w:val="17"/>
          <w:shd w:val="clear" w:color="auto" w:fill="007614"/>
        </w:rPr>
        <w:t xml:space="preserve">  PARTE 2  </w:t>
      </w:r>
    </w:p>
    <w:p>
      <w:pPr>
        <w:pStyle w:val="Heading1"/>
        <w:spacing w:before="0" w:after="0" w:line="860" w:lineRule="exact"/>
        <w:jc w:val="left"/>
        <w:sectPr>
          <w:headerReference w:type="default" r:id="rId18"/>
          <w:headerReference w:type="even" r:id="rId18"/>
          <w:footerReference w:type="default" r:id="rId16"/>
          <w:footerReference w:type="even" r:id="rId16"/>
          <w:type w:val="nextPage"/>
          <w:pgSz w:w="11906" w:h="16838"/>
          <w:pgMar w:top="1474" w:right="1531" w:bottom="1814" w:left="1531" w:header="850" w:footer="330" w:gutter="0"/>
          <w:cols w:space="720"/>
          <w:docGrid w:linePitch="360"/>
        </w:sectPr>
      </w:pPr>
      <w:bookmarkStart w:id="15" w:name="_h10"/>
      <w:r>
        <w:rPr>
          <w:rFonts w:ascii="Barlow Condensed" w:hAnsi="Barlow Condensed" w:cs="Barlow Condensed" w:eastAsia="Barlow Condensed"/>
          <w:b/>
          <w:bCs/>
          <w:color w:val="01366F"/>
          <w:sz w:val="80"/>
          <w:szCs w:val="80"/>
        </w:rPr>
        <w:t xml:space="preserve">O Ciclo de</w:t>
      </w:r>
      <w:r>
        <w:br/>
      </w:r>
      <w:r>
        <w:rPr>
          <w:rFonts w:ascii="Barlow Condensed" w:hAnsi="Barlow Condensed" w:cs="Barlow Condensed" w:eastAsia="Barlow Condensed"/>
          <w:b/>
          <w:bCs/>
          <w:color w:val="007614"/>
          <w:sz w:val="80"/>
          <w:szCs w:val="80"/>
        </w:rPr>
        <w:t xml:space="preserve">Inteligência Territorial</w:t>
      </w:r>
      <w:bookmarkEnd w:id="15"/>
    </w:p>
    <w:p>
      <w:pPr>
        <w:pStyle w:val="Heading2"/>
        <w:keepNext/>
        <w:spacing w:before="360" w:after="120" w:line="264" w:lineRule="auto"/>
        <w:jc w:val="left"/>
      </w:pPr>
      <w:bookmarkStart w:id="16" w:name="_h11"/>
      <w:r>
        <w:rPr>
          <w:rFonts w:ascii="Barlow Condensed SemiBold" w:hAnsi="Barlow Condensed SemiBold" w:cs="Barlow Condensed SemiBold" w:eastAsia="Barlow Condensed SemiBold"/>
          <w:color w:val="007614"/>
          <w:sz w:val="32"/>
          <w:szCs w:val="32"/>
        </w:rPr>
        <w:t xml:space="preserve">5 O Ciclo de Inteligência Territorial: cinco fases e seis ritmos</w:t>
      </w:r>
      <w:bookmarkEnd w:id="16"/>
    </w:p>
    <w:p>
      <w:pPr>
        <w:spacing w:before="0" w:after="140" w:line="300" w:lineRule="auto"/>
        <w:jc w:val="both"/>
      </w:pPr>
      <w:r>
        <w:rPr>
          <w:rFonts w:ascii="Barlow" w:hAnsi="Barlow" w:cs="Barlow" w:eastAsia="Barlow"/>
          <w:color w:val="0F2440"/>
          <w:sz w:val="20"/>
          <w:szCs w:val="20"/>
        </w:rPr>
        <w:t xml:space="preserve">O Ciclo de Inteligência Territorial (CIT) é o modo de operar do protocolo. Cada fase começa por uma pergunta, e a pergunta vem antes do procedimento: quem conduz a fase deve saber responder à pergunta ao final dela.</w:t>
      </w:r>
    </w:p>
    <w:p>
      <w:pPr>
        <w:keepNext/>
        <w:spacing w:before="0" w:after="0" w:line="200" w:lineRule="exact"/>
        <w:jc w:val="both"/>
      </w:pPr>
    </w:p>
    <w:tbl>
      <w:tblPr>
        <w:tblW w:w="8844" w:type="dxa"/>
        <w:jc w:val="center"/>
        <w:tblBorders>
          <w:top w:val="single" w:sz="6" w:space="0" w:color="D9DEE3"/>
          <w:left w:val="single" w:sz="6" w:space="0" w:color="D9DEE3"/>
          <w:bottom w:val="single" w:sz="6" w:space="0" w:color="D9DEE3"/>
          <w:right w:val="single" w:sz="6" w:space="0" w:color="D9DEE3"/>
          <w:insideH w:val="nil"/>
          <w:insideV w:val="nil"/>
        </w:tblBorders>
        <w:tblLayout w:type="fixed"/>
        <w:tblCellMar>
          <w:top w:w="180" w:type="dxa"/>
          <w:left w:w="180" w:type="dxa"/>
          <w:bottom w:w="160" w:type="dxa"/>
          <w:right w:w="180" w:type="dxa"/>
        </w:tblCellMar>
        <w:tblLook w:val="0000"/>
      </w:tblPr>
      <w:tblGrid>
        <w:gridCol w:w="8844"/>
      </w:tblGrid>
      <w:tr>
        <w:trPr>
          <w:cantSplit/>
        </w:trPr>
        <w:tc>
          <w:tcPr>
            <w:tcW w:w="8844" w:type="dxa"/>
            <w:shd w:val="clear" w:color="auto" w:fill="FFFFFF"/>
          </w:tcPr>
          <w:p>
            <w:pPr>
              <w:keepNext/>
              <w:spacing w:before="0" w:after="120" w:line="264" w:lineRule="auto"/>
              <w:jc w:val="left"/>
            </w:pPr>
            <w:bookmarkStart w:id="17" w:name="_f_cit"/>
            <w:r>
              <w:rPr>
                <w:rFonts w:ascii="Barlow Condensed SemiBold" w:hAnsi="Barlow Condensed SemiBold" w:cs="Barlow Condensed SemiBold" w:eastAsia="Barlow Condensed SemiBold"/>
                <w:color w:val="007614"/>
                <w:sz w:val="21"/>
                <w:szCs w:val="21"/>
              </w:rPr>
              <w:t xml:space="preserve">Figura 2 – </w:t>
            </w:r>
            <w:r>
              <w:rPr>
                <w:rFonts w:ascii="Barlow Condensed SemiBold" w:hAnsi="Barlow Condensed SemiBold" w:cs="Barlow Condensed SemiBold" w:eastAsia="Barlow Condensed SemiBold"/>
                <w:color w:val="01366F"/>
                <w:sz w:val="21"/>
                <w:szCs w:val="21"/>
              </w:rPr>
              <w:t xml:space="preserve">Ciclo de Inteligência Territorial: cinco fases e seis ritmos</w:t>
            </w:r>
            <w:bookmarkEnd w:id="17"/>
          </w:p>
          <w:p>
            <w:pPr>
              <w:spacing w:before="0" w:after="0" w:line="240" w:lineRule="auto"/>
              <w:jc w:val="center"/>
            </w:pPr>
            <w:r>
              <w:drawing>
                <wp:inline distT="0" distB="0" distL="0" distR="0">
                  <wp:extent cx="5387340" cy="3124657"/>
                  <wp:effectExtent l="0" t="0" r="0" b="0"/>
                  <wp:docPr id="9" name="im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8.png"/>
                          <pic:cNvPicPr/>
                        </pic:nvPicPr>
                        <pic:blipFill>
                          <a:blip r:embed="rId11"/>
                          <a:stretch>
                            <a:fillRect/>
                          </a:stretch>
                        </pic:blipFill>
                        <pic:spPr>
                          <a:xfrm>
                            <a:off x="0" y="0"/>
                            <a:ext cx="5387340" cy="3124657"/>
                          </a:xfrm>
                          <a:prstGeom prst="rect">
                            <a:avLst/>
                          </a:prstGeom>
                        </pic:spPr>
                      </pic:pic>
                    </a:graphicData>
                  </a:graphic>
                </wp:inline>
              </w:drawing>
            </w:r>
          </w:p>
        </w:tc>
      </w:tr>
    </w:tbl>
    <w:p>
      <w:pPr>
        <w:spacing w:before="0" w:after="0" w:line="240" w:lineRule="exact"/>
        <w:jc w:val="both"/>
      </w:pPr>
    </w:p>
    <w:p>
      <w:pPr>
        <w:spacing w:before="0" w:after="140" w:line="300" w:lineRule="auto"/>
        <w:jc w:val="both"/>
      </w:pPr>
      <w:r>
        <w:rPr>
          <w:rFonts w:ascii="Barlow" w:hAnsi="Barlow" w:cs="Barlow" w:eastAsia="Barlow"/>
          <w:color w:val="0F2440"/>
          <w:sz w:val="20"/>
          <w:szCs w:val="20"/>
        </w:rPr>
        <w:t xml:space="preserve">A única exceção à ordem das fases é o alerta crítico, que salta da captação para a ação em 72 horas; ainda assim, ele volta à Sala na reunião seguinte, com a resposta registrada ou a falta dela.</w:t>
      </w:r>
    </w:p>
    <w:p>
      <w:pPr>
        <w:keepNext/>
        <w:spacing w:before="200" w:after="100" w:line="264" w:lineRule="auto"/>
        <w:jc w:val="left"/>
      </w:pPr>
      <w:bookmarkStart w:id="18" w:name="_q_op4"/>
      <w:r>
        <w:rPr>
          <w:rFonts w:ascii="Barlow Condensed SemiBold" w:hAnsi="Barlow Condensed SemiBold" w:cs="Barlow Condensed SemiBold" w:eastAsia="Barlow Condensed SemiBold"/>
          <w:color w:val="007614"/>
          <w:sz w:val="21"/>
          <w:szCs w:val="21"/>
        </w:rPr>
        <w:t xml:space="preserve">Quadro 4 – </w:t>
      </w:r>
      <w:r>
        <w:rPr>
          <w:rFonts w:ascii="Barlow Condensed SemiBold" w:hAnsi="Barlow Condensed SemiBold" w:cs="Barlow Condensed SemiBold" w:eastAsia="Barlow Condensed SemiBold"/>
          <w:color w:val="01366F"/>
          <w:sz w:val="21"/>
          <w:szCs w:val="21"/>
        </w:rPr>
        <w:t xml:space="preserve">Ritmos do Ciclo de Inteligência Territorial</w:t>
      </w:r>
      <w:bookmarkEnd w:id="18"/>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591"/>
        <w:gridCol w:w="5660"/>
        <w:gridCol w:w="1593"/>
      </w:tblGrid>
      <w:tr>
        <w:trPr>
          <w:tblHeader/>
          <w:cantSplit/>
        </w:trPr>
        <w:tc>
          <w:tcPr>
            <w:tcW w:w="159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RITMO</w:t>
            </w:r>
          </w:p>
        </w:tc>
        <w:tc>
          <w:tcPr>
            <w:tcW w:w="56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ACONTECE</w:t>
            </w:r>
          </w:p>
        </w:tc>
        <w:tc>
          <w:tcPr>
            <w:tcW w:w="1593"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FASE</w:t>
            </w:r>
          </w:p>
        </w:tc>
      </w:tr>
      <w:tr>
        <w:trPr>
          <w:cantSplit/>
        </w:trPr>
        <w:tc>
          <w:tcPr>
            <w:tcW w:w="1591"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Contínuo</w:t>
            </w:r>
          </w:p>
        </w:tc>
        <w:tc>
          <w:tcPr>
            <w:tcW w:w="56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Registro de alertas e da cartografia; fluxo de 72 horas</w:t>
            </w:r>
          </w:p>
        </w:tc>
        <w:tc>
          <w:tcPr>
            <w:tcW w:w="159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F1, F4</w:t>
            </w:r>
          </w:p>
        </w:tc>
      </w:tr>
      <w:tr>
        <w:trPr>
          <w:cantSplit/>
        </w:trPr>
        <w:tc>
          <w:tcPr>
            <w:tcW w:w="1591"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Semanal</w:t>
            </w:r>
          </w:p>
        </w:tc>
        <w:tc>
          <w:tcPr>
            <w:tcW w:w="56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Revisão dos alertas e destaque dos críticos; carga dos registros oficiais; conferência de prazos</w:t>
            </w:r>
          </w:p>
        </w:tc>
        <w:tc>
          <w:tcPr>
            <w:tcW w:w="159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F1, F4</w:t>
            </w:r>
          </w:p>
        </w:tc>
      </w:tr>
      <w:tr>
        <w:trPr>
          <w:cantSplit/>
        </w:trPr>
        <w:tc>
          <w:tcPr>
            <w:tcW w:w="1591"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Mensal</w:t>
            </w:r>
          </w:p>
        </w:tc>
        <w:tc>
          <w:tcPr>
            <w:tcW w:w="56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Cruzamento dos fluxos e PVI; reunião deliberativa; encaminhamentos e incorporações</w:t>
            </w:r>
          </w:p>
        </w:tc>
        <w:tc>
          <w:tcPr>
            <w:tcW w:w="159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F2, F3, F4</w:t>
            </w:r>
          </w:p>
        </w:tc>
      </w:tr>
      <w:tr>
        <w:trPr>
          <w:cantSplit/>
        </w:trPr>
        <w:tc>
          <w:tcPr>
            <w:tcW w:w="1591"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Trimestral</w:t>
            </w:r>
          </w:p>
        </w:tc>
        <w:tc>
          <w:tcPr>
            <w:tcW w:w="56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Prioridades do ciclo e programação das equipes (APPT); IRS; Relatório de Ciclo; Dimensões 2 e 3 dos DPT</w:t>
            </w:r>
          </w:p>
        </w:tc>
        <w:tc>
          <w:tcPr>
            <w:tcW w:w="159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F3, F4, F5</w:t>
            </w:r>
          </w:p>
        </w:tc>
      </w:tr>
      <w:tr>
        <w:trPr>
          <w:cantSplit/>
        </w:trPr>
        <w:tc>
          <w:tcPr>
            <w:tcW w:w="1591"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Semestral</w:t>
            </w:r>
          </w:p>
        </w:tc>
        <w:tc>
          <w:tcPr>
            <w:tcW w:w="56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Seminário de rede; Dimensão 4 dos DPT</w:t>
            </w:r>
          </w:p>
        </w:tc>
        <w:tc>
          <w:tcPr>
            <w:tcW w:w="159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F2, F5</w:t>
            </w:r>
          </w:p>
        </w:tc>
      </w:tr>
      <w:tr>
        <w:trPr>
          <w:cantSplit/>
        </w:trPr>
        <w:tc>
          <w:tcPr>
            <w:tcW w:w="1591"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Anual</w:t>
            </w:r>
          </w:p>
        </w:tc>
        <w:tc>
          <w:tcPr>
            <w:tcW w:w="56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INS; revisão do Plano Popular e do currículo; relatório técnico após devolução</w:t>
            </w:r>
          </w:p>
        </w:tc>
        <w:tc>
          <w:tcPr>
            <w:tcW w:w="159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F2, F5</w:t>
            </w:r>
          </w:p>
        </w:tc>
      </w:tr>
    </w:tbl>
    <w:p>
      <w:pPr>
        <w:spacing w:before="0" w:after="120" w:line="200" w:lineRule="exact"/>
        <w:jc w:val="both"/>
      </w:pPr>
    </w:p>
    <w:p>
      <w:pPr>
        <w:pStyle w:val="Heading2"/>
        <w:keepNext/>
        <w:spacing w:before="360" w:after="120" w:line="264" w:lineRule="auto"/>
        <w:jc w:val="left"/>
      </w:pPr>
      <w:bookmarkStart w:id="19" w:name="_h12"/>
      <w:r>
        <w:rPr>
          <w:rFonts w:ascii="Barlow Condensed SemiBold" w:hAnsi="Barlow Condensed SemiBold" w:cs="Barlow Condensed SemiBold" w:eastAsia="Barlow Condensed SemiBold"/>
          <w:color w:val="007614"/>
          <w:sz w:val="32"/>
          <w:szCs w:val="32"/>
        </w:rPr>
        <w:t xml:space="preserve">6 F1 · Captação de sinais (contínua)</w:t>
      </w:r>
      <w:bookmarkEnd w:id="19"/>
    </w:p>
    <w:p>
      <w:pPr>
        <w:keepNext/>
        <w:spacing w:before="0" w:after="0" w:line="120" w:lineRule="exact"/>
        <w:jc w:val="both"/>
      </w:pPr>
    </w:p>
    <w:tbl>
      <w:tblPr>
        <w:tblW w:w="8844" w:type="dxa"/>
        <w:tblInd w:w="0" w:type="dxa"/>
        <w:tblBorders>
          <w:top w:val="nil"/>
          <w:left w:val="single" w:sz="36" w:space="0" w:color="007614"/>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9F2EB"/>
          </w:tcPr>
          <w:p>
            <w:pPr>
              <w:spacing w:before="0" w:after="40" w:line="240" w:lineRule="auto"/>
              <w:jc w:val="left"/>
            </w:pPr>
            <w:r>
              <w:rPr>
                <w:rFonts w:ascii="Barlow Condensed SemiBold" w:hAnsi="Barlow Condensed SemiBold" w:cs="Barlow Condensed SemiBold" w:eastAsia="Barlow Condensed SemiBold"/>
                <w:color w:val="007614"/>
                <w:spacing w:val="30"/>
                <w:sz w:val="15"/>
                <w:szCs w:val="15"/>
              </w:rPr>
              <w:t xml:space="preserve">PERGUNTA-GUIA</w:t>
            </w:r>
          </w:p>
          <w:p>
            <w:pPr>
              <w:spacing w:before="0" w:after="0" w:line="288" w:lineRule="auto"/>
              <w:jc w:val="left"/>
            </w:pPr>
            <w:r>
              <w:rPr>
                <w:rFonts w:ascii="Barlow" w:hAnsi="Barlow" w:cs="Barlow" w:eastAsia="Barlow"/>
                <w:i/>
                <w:iCs/>
                <w:color w:val="0F2440"/>
                <w:sz w:val="21"/>
                <w:szCs w:val="21"/>
              </w:rPr>
              <w:t xml:space="preserve">O que está acontecendo no território agora, segundo quem vive nele e segundo os registros oficiais?</w:t>
            </w:r>
          </w:p>
        </w:tc>
      </w:tr>
    </w:tbl>
    <w:p>
      <w:pPr>
        <w:spacing w:before="0" w:after="0" w:line="160" w:lineRule="exact"/>
        <w:jc w:val="both"/>
      </w:pPr>
    </w:p>
    <w:p>
      <w:pPr>
        <w:keepNext/>
        <w:spacing w:before="200" w:after="100" w:line="264" w:lineRule="auto"/>
        <w:jc w:val="left"/>
      </w:pPr>
      <w:bookmarkStart w:id="20" w:name="_q_op5"/>
      <w:r>
        <w:rPr>
          <w:rFonts w:ascii="Barlow Condensed SemiBold" w:hAnsi="Barlow Condensed SemiBold" w:cs="Barlow Condensed SemiBold" w:eastAsia="Barlow Condensed SemiBold"/>
          <w:color w:val="007614"/>
          <w:sz w:val="21"/>
          <w:szCs w:val="21"/>
        </w:rPr>
        <w:t xml:space="preserve">Quadro 5 – </w:t>
      </w:r>
      <w:r>
        <w:rPr>
          <w:rFonts w:ascii="Barlow Condensed SemiBold" w:hAnsi="Barlow Condensed SemiBold" w:cs="Barlow Condensed SemiBold" w:eastAsia="Barlow Condensed SemiBold"/>
          <w:color w:val="01366F"/>
          <w:sz w:val="21"/>
          <w:szCs w:val="21"/>
        </w:rPr>
        <w:t xml:space="preserve">Fase 1 – Captação de sinais: quem, quando, com o quê e produto</w:t>
      </w:r>
      <w:bookmarkEnd w:id="20"/>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415"/>
        <w:gridCol w:w="7429"/>
      </w:tblGrid>
      <w:tr>
        <w:trPr>
          <w:tblHeader/>
          <w:cantSplit/>
        </w:trPr>
        <w:tc>
          <w:tcPr>
            <w:tcW w:w="141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ELEMENTO</w:t>
            </w:r>
          </w:p>
        </w:tc>
        <w:tc>
          <w:tcPr>
            <w:tcW w:w="742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DEFINIÇÃO</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Quem</w:t>
            </w:r>
          </w:p>
        </w:tc>
        <w:tc>
          <w:tcPr>
            <w:tcW w:w="742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Pesquisadores populares (fluxo popular); equipes de APS e de vigilância (fluxo tradicional); supervisor de campo (revisão semanal); técnico de dados (carga)</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Quando</w:t>
            </w:r>
          </w:p>
        </w:tc>
        <w:tc>
          <w:tcPr>
            <w:tcW w:w="742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Contínuo; revisão às segundas; carga oficial semanal</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Com o quê</w:t>
            </w:r>
          </w:p>
        </w:tc>
        <w:tc>
          <w:tcPr>
            <w:tcW w:w="742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Plataforma Ágora; SINAN; e-SUS APS; LIRAa e alertas da Defesa Civil como camada de contexto</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Produto</w:t>
            </w:r>
          </w:p>
        </w:tc>
        <w:tc>
          <w:tcPr>
            <w:tcW w:w="742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Alertas e registros oficiais sobre o mesmo mapa da cartografia social; alertas críticos encaminhados</w:t>
            </w:r>
          </w:p>
        </w:tc>
      </w:tr>
    </w:tbl>
    <w:p>
      <w:pPr>
        <w:spacing w:before="0" w:after="120" w:line="200" w:lineRule="exact"/>
        <w:jc w:val="both"/>
      </w:pPr>
    </w:p>
    <w:p>
      <w:pPr>
        <w:pStyle w:val="Heading3"/>
        <w:keepNext/>
        <w:spacing w:before="280" w:after="100" w:line="264" w:lineRule="auto"/>
        <w:jc w:val="left"/>
      </w:pPr>
      <w:bookmarkStart w:id="21" w:name="_h13"/>
      <w:r>
        <w:rPr>
          <w:rFonts w:ascii="Barlow Condensed SemiBold" w:hAnsi="Barlow Condensed SemiBold" w:cs="Barlow Condensed SemiBold" w:eastAsia="Barlow Condensed SemiBold"/>
          <w:color w:val="01366F"/>
          <w:sz w:val="25"/>
          <w:szCs w:val="25"/>
        </w:rPr>
        <w:t xml:space="preserve">6.1 Passos</w:t>
      </w:r>
      <w:bookmarkEnd w:id="21"/>
    </w:p>
    <w:p>
      <w:pPr>
        <w:pStyle w:val="ListParagraph"/>
        <w:numPr>
          <w:ilvl w:val="0"/>
          <w:numId w:val="16"/>
        </w:numPr>
        <w:spacing w:before="0" w:after="70" w:line="288" w:lineRule="auto"/>
        <w:jc w:val="both"/>
      </w:pPr>
      <w:r>
        <w:rPr>
          <w:rFonts w:ascii="Barlow SemiBold" w:hAnsi="Barlow SemiBold" w:cs="Barlow SemiBold" w:eastAsia="Barlow SemiBold"/>
          <w:color w:val="01366F"/>
          <w:sz w:val="20"/>
          <w:szCs w:val="20"/>
        </w:rPr>
        <w:t xml:space="preserve">Observar e registrar.</w:t>
      </w:r>
      <w:r>
        <w:rPr>
          <w:rFonts w:ascii="Barlow" w:hAnsi="Barlow" w:cs="Barlow" w:eastAsia="Barlow"/>
          <w:color w:val="0F2440"/>
          <w:sz w:val="20"/>
          <w:szCs w:val="20"/>
        </w:rPr>
        <w:t xml:space="preserve"> O pesquisador popular registra o alerta na Ágora no momento em que observa: categoria, local georreferenciado, data e hora, descrição e urgência. Se o evento não cabe em nenhuma categoria, registra como “não previsto”.</w:t>
      </w:r>
    </w:p>
    <w:p>
      <w:pPr>
        <w:pStyle w:val="ListParagraph"/>
        <w:numPr>
          <w:ilvl w:val="0"/>
          <w:numId w:val="16"/>
        </w:numPr>
        <w:spacing w:before="0" w:after="70" w:line="288" w:lineRule="auto"/>
        <w:jc w:val="both"/>
      </w:pPr>
      <w:r>
        <w:rPr>
          <w:rFonts w:ascii="Barlow SemiBold" w:hAnsi="Barlow SemiBold" w:cs="Barlow SemiBold" w:eastAsia="Barlow SemiBold"/>
          <w:color w:val="01366F"/>
          <w:sz w:val="20"/>
          <w:szCs w:val="20"/>
        </w:rPr>
        <w:t xml:space="preserve">Classificar a urgência.</w:t>
      </w:r>
      <w:r>
        <w:rPr>
          <w:rFonts w:ascii="Barlow" w:hAnsi="Barlow" w:cs="Barlow" w:eastAsia="Barlow"/>
          <w:color w:val="0F2440"/>
          <w:sz w:val="20"/>
          <w:szCs w:val="20"/>
        </w:rPr>
        <w:t xml:space="preserve"> Urgência máxima dispara na hora o fluxo de 72 horas (F4). As demais entram na análise mensal.</w:t>
      </w:r>
    </w:p>
    <w:p>
      <w:pPr>
        <w:pStyle w:val="ListParagraph"/>
        <w:numPr>
          <w:ilvl w:val="0"/>
          <w:numId w:val="16"/>
        </w:numPr>
        <w:spacing w:before="0" w:after="70" w:line="288" w:lineRule="auto"/>
        <w:jc w:val="both"/>
      </w:pPr>
      <w:r>
        <w:rPr>
          <w:rFonts w:ascii="Barlow SemiBold" w:hAnsi="Barlow SemiBold" w:cs="Barlow SemiBold" w:eastAsia="Barlow SemiBold"/>
          <w:color w:val="01366F"/>
          <w:sz w:val="20"/>
          <w:szCs w:val="20"/>
        </w:rPr>
        <w:t xml:space="preserve">Atualizar a cartografia social</w:t>
      </w:r>
      <w:r>
        <w:rPr>
          <w:rFonts w:ascii="Barlow" w:hAnsi="Barlow" w:cs="Barlow" w:eastAsia="Barlow"/>
          <w:color w:val="0F2440"/>
          <w:sz w:val="20"/>
          <w:szCs w:val="20"/>
        </w:rPr>
        <w:t xml:space="preserve"> quando o território identifica nova área de risco, ponto crítico ou família fora dos cadastros; esses casos vão para a lista de verificação.</w:t>
      </w:r>
    </w:p>
    <w:p>
      <w:pPr>
        <w:pStyle w:val="ListParagraph"/>
        <w:numPr>
          <w:ilvl w:val="0"/>
          <w:numId w:val="16"/>
        </w:numPr>
        <w:spacing w:before="0" w:after="70" w:line="288" w:lineRule="auto"/>
        <w:jc w:val="both"/>
      </w:pPr>
      <w:r>
        <w:rPr>
          <w:rFonts w:ascii="Barlow SemiBold" w:hAnsi="Barlow SemiBold" w:cs="Barlow SemiBold" w:eastAsia="Barlow SemiBold"/>
          <w:color w:val="01366F"/>
          <w:sz w:val="20"/>
          <w:szCs w:val="20"/>
        </w:rPr>
        <w:t xml:space="preserve">Carregar o fluxo tradicional.</w:t>
      </w:r>
      <w:r>
        <w:rPr>
          <w:rFonts w:ascii="Barlow" w:hAnsi="Barlow" w:cs="Barlow" w:eastAsia="Barlow"/>
          <w:color w:val="0F2440"/>
          <w:sz w:val="20"/>
          <w:szCs w:val="20"/>
        </w:rPr>
        <w:t xml:space="preserve"> Notificações e cadastros nominais ficam no ambiente seguro da secretaria; à Ágora chegam só contagens por microárea e semana.</w:t>
      </w:r>
    </w:p>
    <w:p>
      <w:pPr>
        <w:pStyle w:val="ListParagraph"/>
        <w:numPr>
          <w:ilvl w:val="0"/>
          <w:numId w:val="16"/>
        </w:numPr>
        <w:spacing w:before="0" w:after="160" w:line="288" w:lineRule="auto"/>
        <w:jc w:val="both"/>
      </w:pPr>
      <w:r>
        <w:rPr>
          <w:rFonts w:ascii="Barlow SemiBold" w:hAnsi="Barlow SemiBold" w:cs="Barlow SemiBold" w:eastAsia="Barlow SemiBold"/>
          <w:color w:val="01366F"/>
          <w:sz w:val="20"/>
          <w:szCs w:val="20"/>
        </w:rPr>
        <w:t xml:space="preserve">Revisar semanalmente.</w:t>
      </w:r>
      <w:r>
        <w:rPr>
          <w:rFonts w:ascii="Barlow" w:hAnsi="Barlow" w:cs="Barlow" w:eastAsia="Barlow"/>
          <w:color w:val="0F2440"/>
          <w:sz w:val="20"/>
          <w:szCs w:val="20"/>
        </w:rPr>
        <w:t xml:space="preserve"> O supervisor de campo confere os alertas da semana, devolve os incompletos e destaca os críticos para a Dupla de Facilitação.</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40" w:line="240" w:lineRule="auto"/>
              <w:jc w:val="left"/>
            </w:pPr>
            <w:r>
              <w:rPr>
                <w:rFonts w:ascii="Barlow Condensed SemiBold" w:hAnsi="Barlow Condensed SemiBold" w:cs="Barlow Condensed SemiBold" w:eastAsia="Barlow Condensed SemiBold"/>
                <w:color w:val="01366F"/>
                <w:spacing w:val="30"/>
                <w:sz w:val="15"/>
                <w:szCs w:val="15"/>
              </w:rPr>
              <w:t xml:space="preserve">SINAL DE ALERTA</w:t>
            </w:r>
          </w:p>
          <w:p>
            <w:pPr>
              <w:spacing w:before="0" w:after="0" w:line="288" w:lineRule="auto"/>
              <w:jc w:val="left"/>
            </w:pPr>
            <w:r>
              <w:rPr>
                <w:rFonts w:ascii="Barlow" w:hAnsi="Barlow" w:cs="Barlow" w:eastAsia="Barlow"/>
                <w:color w:val="0F2440"/>
                <w:sz w:val="21"/>
                <w:szCs w:val="21"/>
              </w:rPr>
              <w:t xml:space="preserve">Queda de alertas numa microárea com área de risco ou prioritária mapeada, ou pesquisadores populares sem registro no mês (V9 baixo). Silêncio pode ser ausência de problema ou ausência de observação.</w:t>
            </w:r>
          </w:p>
        </w:tc>
      </w:tr>
    </w:tbl>
    <w:p>
      <w:pPr>
        <w:spacing w:before="0" w:after="0" w:line="160" w:lineRule="exact"/>
        <w:jc w:val="both"/>
      </w:pPr>
    </w:p>
    <w:p>
      <w:pPr>
        <w:pStyle w:val="Heading4"/>
        <w:keepNext/>
        <w:spacing w:before="200" w:after="80" w:line="264" w:lineRule="auto"/>
        <w:jc w:val="left"/>
      </w:pPr>
      <w:r>
        <w:rPr>
          <w:rFonts w:ascii="Barlow SemiBold" w:hAnsi="Barlow SemiBold" w:cs="Barlow SemiBold" w:eastAsia="Barlow SemiBold"/>
          <w:color w:val="01366F"/>
          <w:sz w:val="20"/>
          <w:szCs w:val="20"/>
        </w:rPr>
        <w:t xml:space="preserve">Erros a evitar</w:t>
      </w:r>
    </w:p>
    <w:p>
      <w:pPr>
        <w:pStyle w:val="ListParagraph"/>
        <w:numPr>
          <w:ilvl w:val="0"/>
          <w:numId w:val="17"/>
        </w:numPr>
        <w:spacing w:before="0" w:after="70" w:line="288" w:lineRule="auto"/>
        <w:jc w:val="both"/>
      </w:pPr>
      <w:r>
        <w:rPr>
          <w:rFonts w:ascii="Barlow" w:hAnsi="Barlow" w:cs="Barlow" w:eastAsia="Barlow"/>
          <w:color w:val="0F2440"/>
          <w:sz w:val="20"/>
          <w:szCs w:val="20"/>
        </w:rPr>
        <w:t xml:space="preserve">Esperar a reunião para registrar um evento.</w:t>
      </w:r>
    </w:p>
    <w:p>
      <w:pPr>
        <w:pStyle w:val="ListParagraph"/>
        <w:numPr>
          <w:ilvl w:val="0"/>
          <w:numId w:val="17"/>
        </w:numPr>
        <w:spacing w:before="0" w:after="70" w:line="288" w:lineRule="auto"/>
        <w:jc w:val="both"/>
      </w:pPr>
      <w:r>
        <w:rPr>
          <w:rFonts w:ascii="Barlow" w:hAnsi="Barlow" w:cs="Barlow" w:eastAsia="Barlow"/>
          <w:color w:val="0F2440"/>
          <w:sz w:val="20"/>
          <w:szCs w:val="20"/>
        </w:rPr>
        <w:t xml:space="preserve">Descartar o que não cabe nas categorias: o “não previsto” é o que ensina o sistema.</w:t>
      </w:r>
    </w:p>
    <w:p>
      <w:pPr>
        <w:pStyle w:val="ListParagraph"/>
        <w:numPr>
          <w:ilvl w:val="0"/>
          <w:numId w:val="17"/>
        </w:numPr>
        <w:spacing w:before="0" w:after="70" w:line="288" w:lineRule="auto"/>
        <w:jc w:val="both"/>
      </w:pPr>
      <w:r>
        <w:rPr>
          <w:rFonts w:ascii="Barlow" w:hAnsi="Barlow" w:cs="Barlow" w:eastAsia="Barlow"/>
          <w:color w:val="0F2440"/>
          <w:sz w:val="20"/>
          <w:szCs w:val="20"/>
        </w:rPr>
        <w:t xml:space="preserve">Trazer dados nominais de saúde para a Ágora ou para a reunião.</w:t>
      </w:r>
    </w:p>
    <w:p>
      <w:pPr>
        <w:pStyle w:val="ListParagraph"/>
        <w:numPr>
          <w:ilvl w:val="0"/>
          <w:numId w:val="17"/>
        </w:numPr>
        <w:spacing w:before="0" w:after="160" w:line="288" w:lineRule="auto"/>
        <w:jc w:val="both"/>
      </w:pPr>
      <w:r>
        <w:rPr>
          <w:rFonts w:ascii="Barlow" w:hAnsi="Barlow" w:cs="Barlow" w:eastAsia="Barlow"/>
          <w:color w:val="0F2440"/>
          <w:sz w:val="20"/>
          <w:szCs w:val="20"/>
        </w:rPr>
        <w:t xml:space="preserve">Ler o número de alertas como medida de gravidade: mais alertas podem significar mais problemas, mais observação ou ambos.</w:t>
      </w:r>
    </w:p>
    <w:p>
      <w:pPr>
        <w:pStyle w:val="Heading2"/>
        <w:keepNext/>
        <w:spacing w:before="360" w:after="120" w:line="264" w:lineRule="auto"/>
        <w:jc w:val="left"/>
      </w:pPr>
      <w:bookmarkStart w:id="22" w:name="_h14"/>
      <w:r>
        <w:rPr>
          <w:rFonts w:ascii="Barlow Condensed SemiBold" w:hAnsi="Barlow Condensed SemiBold" w:cs="Barlow Condensed SemiBold" w:eastAsia="Barlow Condensed SemiBold"/>
          <w:color w:val="007614"/>
          <w:sz w:val="32"/>
          <w:szCs w:val="32"/>
        </w:rPr>
        <w:t xml:space="preserve">7 F2 · Integração e análise (mensal, semestral e anual)</w:t>
      </w:r>
      <w:bookmarkEnd w:id="22"/>
    </w:p>
    <w:p>
      <w:pPr>
        <w:keepNext/>
        <w:spacing w:before="0" w:after="0" w:line="120" w:lineRule="exact"/>
        <w:jc w:val="both"/>
      </w:pPr>
    </w:p>
    <w:tbl>
      <w:tblPr>
        <w:tblW w:w="8844" w:type="dxa"/>
        <w:tblInd w:w="0" w:type="dxa"/>
        <w:tblBorders>
          <w:top w:val="nil"/>
          <w:left w:val="single" w:sz="36" w:space="0" w:color="007614"/>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9F2EB"/>
          </w:tcPr>
          <w:p>
            <w:pPr>
              <w:spacing w:before="0" w:after="40" w:line="240" w:lineRule="auto"/>
              <w:jc w:val="left"/>
            </w:pPr>
            <w:r>
              <w:rPr>
                <w:rFonts w:ascii="Barlow Condensed SemiBold" w:hAnsi="Barlow Condensed SemiBold" w:cs="Barlow Condensed SemiBold" w:eastAsia="Barlow Condensed SemiBold"/>
                <w:color w:val="007614"/>
                <w:spacing w:val="30"/>
                <w:sz w:val="15"/>
                <w:szCs w:val="15"/>
              </w:rPr>
              <w:t xml:space="preserve">PERGUNTA-GUIA</w:t>
            </w:r>
          </w:p>
          <w:p>
            <w:pPr>
              <w:spacing w:before="0" w:after="0" w:line="288" w:lineRule="auto"/>
              <w:jc w:val="left"/>
            </w:pPr>
            <w:r>
              <w:rPr>
                <w:rFonts w:ascii="Barlow" w:hAnsi="Barlow" w:cs="Barlow" w:eastAsia="Barlow"/>
                <w:i/>
                <w:iCs/>
                <w:color w:val="0F2440"/>
                <w:sz w:val="21"/>
                <w:szCs w:val="21"/>
              </w:rPr>
              <w:t xml:space="preserve">Onde as duas vigilâncias convergem, onde divergem, o que nenhuma registra, e em que lugar do mapa do território isso acontece?</w:t>
            </w:r>
          </w:p>
        </w:tc>
      </w:tr>
    </w:tbl>
    <w:p>
      <w:pPr>
        <w:spacing w:before="0" w:after="0" w:line="160" w:lineRule="exact"/>
        <w:jc w:val="both"/>
      </w:pPr>
    </w:p>
    <w:p>
      <w:pPr>
        <w:keepNext/>
        <w:spacing w:before="200" w:after="100" w:line="264" w:lineRule="auto"/>
        <w:jc w:val="left"/>
      </w:pPr>
      <w:bookmarkStart w:id="23" w:name="_q_op6"/>
      <w:r>
        <w:rPr>
          <w:rFonts w:ascii="Barlow Condensed SemiBold" w:hAnsi="Barlow Condensed SemiBold" w:cs="Barlow Condensed SemiBold" w:eastAsia="Barlow Condensed SemiBold"/>
          <w:color w:val="007614"/>
          <w:sz w:val="21"/>
          <w:szCs w:val="21"/>
        </w:rPr>
        <w:t xml:space="preserve">Quadro 6 – </w:t>
      </w:r>
      <w:r>
        <w:rPr>
          <w:rFonts w:ascii="Barlow Condensed SemiBold" w:hAnsi="Barlow Condensed SemiBold" w:cs="Barlow Condensed SemiBold" w:eastAsia="Barlow Condensed SemiBold"/>
          <w:color w:val="01366F"/>
          <w:sz w:val="21"/>
          <w:szCs w:val="21"/>
        </w:rPr>
        <w:t xml:space="preserve">Fase 2 – Integração e análise: quem, quando, com o quê e produto</w:t>
      </w:r>
      <w:bookmarkEnd w:id="23"/>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415"/>
        <w:gridCol w:w="7429"/>
      </w:tblGrid>
      <w:tr>
        <w:trPr>
          <w:tblHeader/>
          <w:cantSplit/>
        </w:trPr>
        <w:tc>
          <w:tcPr>
            <w:tcW w:w="141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ELEMENTO</w:t>
            </w:r>
          </w:p>
        </w:tc>
        <w:tc>
          <w:tcPr>
            <w:tcW w:w="742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DEFINIÇÃO</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Quem</w:t>
            </w:r>
          </w:p>
        </w:tc>
        <w:tc>
          <w:tcPr>
            <w:tcW w:w="742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Técnico de dados do CTIS (executa); equipe de Vigilância em Saúde (valida a leitura epidemiológica); supervisor de campo (dimensões dos DPT); pesquisadores populares (relatos sistematizados)</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Quando</w:t>
            </w:r>
          </w:p>
        </w:tc>
        <w:tc>
          <w:tcPr>
            <w:tcW w:w="742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Mensal, com entrega à Dupla de Facilitação antes da reunião; INS anual</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Com o quê</w:t>
            </w:r>
          </w:p>
        </w:tc>
        <w:tc>
          <w:tcPr>
            <w:tcW w:w="742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Ambiente seguro da secretaria de saúde (cruzamento nominal); Plataforma Ágora (só contagens agregadas); mapa da cartografia social; PVI; DPT</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Produto</w:t>
            </w:r>
          </w:p>
        </w:tc>
        <w:tc>
          <w:tcPr>
            <w:tcW w:w="742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Relatório de dados em linguagem legível; mapa atualizado; lista de convergências, antecipações, divergências e invisibilidades; lista de verificação</w:t>
            </w:r>
          </w:p>
        </w:tc>
      </w:tr>
    </w:tbl>
    <w:p>
      <w:pPr>
        <w:spacing w:before="0" w:after="120" w:line="200" w:lineRule="exact"/>
        <w:jc w:val="both"/>
      </w:pPr>
    </w:p>
    <w:p>
      <w:pPr>
        <w:pStyle w:val="Heading3"/>
        <w:keepNext/>
        <w:spacing w:before="280" w:after="100" w:line="264" w:lineRule="auto"/>
        <w:jc w:val="left"/>
      </w:pPr>
      <w:bookmarkStart w:id="24" w:name="_h15"/>
      <w:r>
        <w:rPr>
          <w:rFonts w:ascii="Barlow Condensed SemiBold" w:hAnsi="Barlow Condensed SemiBold" w:cs="Barlow Condensed SemiBold" w:eastAsia="Barlow Condensed SemiBold"/>
          <w:color w:val="01366F"/>
          <w:sz w:val="25"/>
          <w:szCs w:val="25"/>
        </w:rPr>
        <w:t xml:space="preserve">7.1 Passos</w:t>
      </w:r>
      <w:bookmarkEnd w:id="24"/>
    </w:p>
    <w:p>
      <w:pPr>
        <w:pStyle w:val="ListParagraph"/>
        <w:numPr>
          <w:ilvl w:val="0"/>
          <w:numId w:val="18"/>
        </w:numPr>
        <w:spacing w:before="0" w:after="70" w:line="288" w:lineRule="auto"/>
        <w:jc w:val="both"/>
      </w:pPr>
      <w:r>
        <w:rPr>
          <w:rFonts w:ascii="Barlow SemiBold" w:hAnsi="Barlow SemiBold" w:cs="Barlow SemiBold" w:eastAsia="Barlow SemiBold"/>
          <w:color w:val="01366F"/>
          <w:sz w:val="20"/>
          <w:szCs w:val="20"/>
        </w:rPr>
        <w:t xml:space="preserve">Cruzar no ambiente seguro.</w:t>
      </w:r>
      <w:r>
        <w:rPr>
          <w:rFonts w:ascii="Barlow" w:hAnsi="Barlow" w:cs="Barlow" w:eastAsia="Barlow"/>
          <w:color w:val="0F2440"/>
          <w:sz w:val="20"/>
          <w:szCs w:val="20"/>
        </w:rPr>
        <w:t xml:space="preserve"> Parear alertas populares e notificações por microárea, categoria compatível e janela de tempo. Para fora do ambiente seguro saem apenas contagens por microárea e semana.</w:t>
      </w:r>
    </w:p>
    <w:p>
      <w:pPr>
        <w:pStyle w:val="ListParagraph"/>
        <w:numPr>
          <w:ilvl w:val="0"/>
          <w:numId w:val="18"/>
        </w:numPr>
        <w:spacing w:before="0" w:after="70" w:line="288" w:lineRule="auto"/>
        <w:jc w:val="both"/>
      </w:pPr>
      <w:r>
        <w:rPr>
          <w:rFonts w:ascii="Barlow SemiBold" w:hAnsi="Barlow SemiBold" w:cs="Barlow SemiBold" w:eastAsia="Barlow SemiBold"/>
          <w:color w:val="01366F"/>
          <w:sz w:val="20"/>
          <w:szCs w:val="20"/>
        </w:rPr>
        <w:t xml:space="preserve">Classificar cada sinal na matriz de leitura</w:t>
      </w:r>
      <w:r>
        <w:rPr>
          <w:rFonts w:ascii="Barlow" w:hAnsi="Barlow" w:cs="Barlow" w:eastAsia="Barlow"/>
          <w:color w:val="0F2440"/>
          <w:sz w:val="20"/>
          <w:szCs w:val="20"/>
        </w:rPr>
        <w:t xml:space="preserve"> (abaixo): convergência, antecipação ou invisibilidade, ponto cego popular ou silêncio.</w:t>
      </w:r>
    </w:p>
    <w:p>
      <w:pPr>
        <w:pStyle w:val="ListParagraph"/>
        <w:numPr>
          <w:ilvl w:val="0"/>
          <w:numId w:val="18"/>
        </w:numPr>
        <w:spacing w:before="0" w:after="70" w:line="288" w:lineRule="auto"/>
        <w:jc w:val="both"/>
      </w:pPr>
      <w:r>
        <w:rPr>
          <w:rFonts w:ascii="Barlow SemiBold" w:hAnsi="Barlow SemiBold" w:cs="Barlow SemiBold" w:eastAsia="Barlow SemiBold"/>
          <w:color w:val="01366F"/>
          <w:sz w:val="20"/>
          <w:szCs w:val="20"/>
        </w:rPr>
        <w:t xml:space="preserve">Situar no mapa.</w:t>
      </w:r>
      <w:r>
        <w:rPr>
          <w:rFonts w:ascii="Barlow" w:hAnsi="Barlow" w:cs="Barlow" w:eastAsia="Barlow"/>
          <w:color w:val="0F2440"/>
          <w:sz w:val="20"/>
          <w:szCs w:val="20"/>
        </w:rPr>
        <w:t xml:space="preserve"> Para cada sinal, anotar se cai em área de risco ou prioritária mapeada na cartografia social e se o risco é do lugar, das pessoas ou dos dois.</w:t>
      </w:r>
    </w:p>
    <w:p>
      <w:pPr>
        <w:pStyle w:val="ListParagraph"/>
        <w:numPr>
          <w:ilvl w:val="0"/>
          <w:numId w:val="18"/>
        </w:numPr>
        <w:spacing w:before="0" w:after="70" w:line="288" w:lineRule="auto"/>
        <w:jc w:val="both"/>
      </w:pPr>
      <w:r>
        <w:rPr>
          <w:rFonts w:ascii="Barlow SemiBold" w:hAnsi="Barlow SemiBold" w:cs="Barlow SemiBold" w:eastAsia="Barlow SemiBold"/>
          <w:color w:val="01366F"/>
          <w:sz w:val="20"/>
          <w:szCs w:val="20"/>
        </w:rPr>
        <w:t xml:space="preserve">Calcular o PVI do mês</w:t>
      </w:r>
      <w:r>
        <w:rPr>
          <w:rFonts w:ascii="Barlow" w:hAnsi="Barlow" w:cs="Barlow" w:eastAsia="Barlow"/>
          <w:color w:val="0F2440"/>
          <w:sz w:val="20"/>
          <w:szCs w:val="20"/>
        </w:rPr>
        <w:t xml:space="preserve"> (V1 a V4, V6, V7, V9; V5 e V8 no fechamento do trimestre) e comparar com metas e gatilhos. V4 sempre com o valor esperado ao acaso ao lado.</w:t>
      </w:r>
    </w:p>
    <w:p>
      <w:pPr>
        <w:pStyle w:val="ListParagraph"/>
        <w:numPr>
          <w:ilvl w:val="0"/>
          <w:numId w:val="18"/>
        </w:numPr>
        <w:spacing w:before="0" w:after="70" w:line="288" w:lineRule="auto"/>
        <w:jc w:val="both"/>
      </w:pPr>
      <w:r>
        <w:rPr>
          <w:rFonts w:ascii="Barlow SemiBold" w:hAnsi="Barlow SemiBold" w:cs="Barlow SemiBold" w:eastAsia="Barlow SemiBold"/>
          <w:color w:val="01366F"/>
          <w:sz w:val="20"/>
          <w:szCs w:val="20"/>
        </w:rPr>
        <w:t xml:space="preserve">Montar a lista de verificação</w:t>
      </w:r>
      <w:r>
        <w:rPr>
          <w:rFonts w:ascii="Barlow" w:hAnsi="Barlow" w:cs="Barlow" w:eastAsia="Barlow"/>
          <w:color w:val="0F2440"/>
          <w:sz w:val="20"/>
          <w:szCs w:val="20"/>
        </w:rPr>
        <w:t xml:space="preserve"> com as antecipações e invisibilidades a confirmar em campo, com o serviço responsável por cada uma.</w:t>
      </w:r>
    </w:p>
    <w:p>
      <w:pPr>
        <w:pStyle w:val="ListParagraph"/>
        <w:numPr>
          <w:ilvl w:val="0"/>
          <w:numId w:val="18"/>
        </w:numPr>
        <w:spacing w:before="0" w:after="70" w:line="288" w:lineRule="auto"/>
        <w:jc w:val="both"/>
      </w:pPr>
      <w:r>
        <w:rPr>
          <w:rFonts w:ascii="Barlow SemiBold" w:hAnsi="Barlow SemiBold" w:cs="Barlow SemiBold" w:eastAsia="Barlow SemiBold"/>
          <w:color w:val="01366F"/>
          <w:sz w:val="20"/>
          <w:szCs w:val="20"/>
        </w:rPr>
        <w:t xml:space="preserve">Escrever o relatório como perguntas para a SCS</w:t>
      </w:r>
      <w:r>
        <w:rPr>
          <w:rFonts w:ascii="Barlow" w:hAnsi="Barlow" w:cs="Barlow" w:eastAsia="Barlow"/>
          <w:color w:val="0F2440"/>
          <w:sz w:val="20"/>
          <w:szCs w:val="20"/>
        </w:rPr>
        <w:t xml:space="preserve">, não como conclusões: “nesta microárea com área de risco mapeada, três alertas de alagamento sem registro da Defesa Civil: o que sabemos?”.</w:t>
      </w:r>
    </w:p>
    <w:p>
      <w:pPr>
        <w:pStyle w:val="ListParagraph"/>
        <w:numPr>
          <w:ilvl w:val="0"/>
          <w:numId w:val="18"/>
        </w:numPr>
        <w:spacing w:before="0" w:after="160" w:line="288" w:lineRule="auto"/>
        <w:jc w:val="both"/>
      </w:pPr>
      <w:r>
        <w:rPr>
          <w:rFonts w:ascii="Barlow SemiBold" w:hAnsi="Barlow SemiBold" w:cs="Barlow SemiBold" w:eastAsia="Barlow SemiBold"/>
          <w:color w:val="01366F"/>
          <w:sz w:val="20"/>
          <w:szCs w:val="20"/>
        </w:rPr>
        <w:t xml:space="preserve">No ano</w:t>
      </w:r>
      <w:r>
        <w:rPr>
          <w:rFonts w:ascii="Barlow" w:hAnsi="Barlow" w:cs="Barlow" w:eastAsia="Barlow"/>
          <w:color w:val="0F2440"/>
          <w:sz w:val="20"/>
          <w:szCs w:val="20"/>
        </w:rPr>
        <w:t xml:space="preserve">, atualizar o INS; incorporações que corrigem registros oficiais são tratadas como revisão de medida, e não como mudança do território.</w:t>
      </w:r>
    </w:p>
    <w:p>
      <w:pPr>
        <w:keepNext/>
        <w:spacing w:before="0" w:after="0" w:line="200" w:lineRule="exact"/>
        <w:jc w:val="both"/>
      </w:pPr>
    </w:p>
    <w:tbl>
      <w:tblPr>
        <w:tblW w:w="8844" w:type="dxa"/>
        <w:jc w:val="center"/>
        <w:tblBorders>
          <w:top w:val="single" w:sz="6" w:space="0" w:color="D9DEE3"/>
          <w:left w:val="single" w:sz="6" w:space="0" w:color="D9DEE3"/>
          <w:bottom w:val="single" w:sz="6" w:space="0" w:color="D9DEE3"/>
          <w:right w:val="single" w:sz="6" w:space="0" w:color="D9DEE3"/>
          <w:insideH w:val="nil"/>
          <w:insideV w:val="nil"/>
        </w:tblBorders>
        <w:tblLayout w:type="fixed"/>
        <w:tblCellMar>
          <w:top w:w="180" w:type="dxa"/>
          <w:left w:w="180" w:type="dxa"/>
          <w:bottom w:w="160" w:type="dxa"/>
          <w:right w:w="180" w:type="dxa"/>
        </w:tblCellMar>
        <w:tblLook w:val="0000"/>
      </w:tblPr>
      <w:tblGrid>
        <w:gridCol w:w="8844"/>
      </w:tblGrid>
      <w:tr>
        <w:trPr>
          <w:cantSplit/>
        </w:trPr>
        <w:tc>
          <w:tcPr>
            <w:tcW w:w="8844" w:type="dxa"/>
            <w:shd w:val="clear" w:color="auto" w:fill="FFFFFF"/>
          </w:tcPr>
          <w:p>
            <w:pPr>
              <w:keepNext/>
              <w:spacing w:before="0" w:after="120" w:line="264" w:lineRule="auto"/>
              <w:jc w:val="left"/>
            </w:pPr>
            <w:bookmarkStart w:id="25" w:name="_f_matriz"/>
            <w:r>
              <w:rPr>
                <w:rFonts w:ascii="Barlow Condensed SemiBold" w:hAnsi="Barlow Condensed SemiBold" w:cs="Barlow Condensed SemiBold" w:eastAsia="Barlow Condensed SemiBold"/>
                <w:color w:val="007614"/>
                <w:sz w:val="21"/>
                <w:szCs w:val="21"/>
              </w:rPr>
              <w:t xml:space="preserve">Figura 3 – </w:t>
            </w:r>
            <w:r>
              <w:rPr>
                <w:rFonts w:ascii="Barlow Condensed SemiBold" w:hAnsi="Barlow Condensed SemiBold" w:cs="Barlow Condensed SemiBold" w:eastAsia="Barlow Condensed SemiBold"/>
                <w:color w:val="01366F"/>
                <w:sz w:val="21"/>
                <w:szCs w:val="21"/>
              </w:rPr>
              <w:t xml:space="preserve">Matriz de leitura de sinais</w:t>
            </w:r>
            <w:bookmarkEnd w:id="25"/>
          </w:p>
          <w:p>
            <w:pPr>
              <w:spacing w:before="0" w:after="0" w:line="240" w:lineRule="auto"/>
              <w:jc w:val="center"/>
            </w:pPr>
            <w:r>
              <w:drawing>
                <wp:inline distT="0" distB="0" distL="0" distR="0">
                  <wp:extent cx="5387340" cy="2761909"/>
                  <wp:effectExtent l="0" t="0" r="0" b="0"/>
                  <wp:docPr id="11" name="img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0.png"/>
                          <pic:cNvPicPr/>
                        </pic:nvPicPr>
                        <pic:blipFill>
                          <a:blip r:embed="rId12"/>
                          <a:stretch>
                            <a:fillRect/>
                          </a:stretch>
                        </pic:blipFill>
                        <pic:spPr>
                          <a:xfrm>
                            <a:off x="0" y="0"/>
                            <a:ext cx="5387340" cy="2761909"/>
                          </a:xfrm>
                          <a:prstGeom prst="rect">
                            <a:avLst/>
                          </a:prstGeom>
                        </pic:spPr>
                      </pic:pic>
                    </a:graphicData>
                  </a:graphic>
                </wp:inline>
              </w:drawing>
            </w:r>
          </w:p>
        </w:tc>
      </w:tr>
    </w:tbl>
    <w:p>
      <w:pPr>
        <w:spacing w:before="0" w:after="0" w:line="240" w:lineRule="exact"/>
        <w:jc w:val="both"/>
      </w:pPr>
    </w:p>
    <w:p>
      <w:pPr>
        <w:spacing w:before="0" w:after="140" w:line="300" w:lineRule="auto"/>
        <w:jc w:val="both"/>
      </w:pPr>
      <w:r>
        <w:rPr>
          <w:rFonts w:ascii="Barlow" w:hAnsi="Barlow" w:cs="Barlow" w:eastAsia="Barlow"/>
          <w:color w:val="0F2440"/>
          <w:sz w:val="20"/>
          <w:szCs w:val="20"/>
        </w:rPr>
        <w:t xml:space="preserve">A célula destacada é onde nasce a visibilização social: o que o território vê e o sistema ainda não registra não é descartado nem aceito sem exame; vai para verificação conjunta e, confirmado, para o registro oficial.</w:t>
      </w:r>
    </w:p>
    <w:p>
      <w:pPr>
        <w:pStyle w:val="Heading3"/>
        <w:keepNext/>
        <w:spacing w:before="280" w:after="100" w:line="264" w:lineRule="auto"/>
        <w:jc w:val="left"/>
      </w:pPr>
      <w:bookmarkStart w:id="26" w:name="_h16"/>
      <w:r>
        <w:rPr>
          <w:rFonts w:ascii="Barlow Condensed SemiBold" w:hAnsi="Barlow Condensed SemiBold" w:cs="Barlow Condensed SemiBold" w:eastAsia="Barlow Condensed SemiBold"/>
          <w:color w:val="01366F"/>
          <w:sz w:val="25"/>
          <w:szCs w:val="25"/>
        </w:rPr>
        <w:t xml:space="preserve">7.2 Quem age primeiro: o lugar e as pessoas</w:t>
      </w:r>
      <w:bookmarkEnd w:id="26"/>
    </w:p>
    <w:p>
      <w:pPr>
        <w:spacing w:before="0" w:after="140" w:line="300" w:lineRule="auto"/>
        <w:jc w:val="both"/>
      </w:pPr>
      <w:r>
        <w:rPr>
          <w:rFonts w:ascii="Barlow" w:hAnsi="Barlow" w:cs="Barlow" w:eastAsia="Barlow"/>
          <w:color w:val="0F2440"/>
          <w:sz w:val="20"/>
          <w:szCs w:val="20"/>
        </w:rPr>
        <w:t xml:space="preserve">Antes de levar um ponto do mapa à SCS, leia na cartografia social e nos cadastros se o risco é sobretudo do lugar, das pessoas ou dos dois. Isso orienta quem age primeiro.</w:t>
      </w:r>
    </w:p>
    <w:p>
      <w:pPr>
        <w:keepNext/>
        <w:spacing w:before="200" w:after="100" w:line="264" w:lineRule="auto"/>
        <w:jc w:val="left"/>
      </w:pPr>
      <w:bookmarkStart w:id="27" w:name="_q_op7"/>
      <w:r>
        <w:rPr>
          <w:rFonts w:ascii="Barlow Condensed SemiBold" w:hAnsi="Barlow Condensed SemiBold" w:cs="Barlow Condensed SemiBold" w:eastAsia="Barlow Condensed SemiBold"/>
          <w:color w:val="007614"/>
          <w:sz w:val="21"/>
          <w:szCs w:val="21"/>
        </w:rPr>
        <w:t xml:space="preserve">Quadro 7 – </w:t>
      </w:r>
      <w:r>
        <w:rPr>
          <w:rFonts w:ascii="Barlow Condensed SemiBold" w:hAnsi="Barlow Condensed SemiBold" w:cs="Barlow Condensed SemiBold" w:eastAsia="Barlow Condensed SemiBold"/>
          <w:color w:val="01366F"/>
          <w:sz w:val="21"/>
          <w:szCs w:val="21"/>
        </w:rPr>
        <w:t xml:space="preserve">Quem age primeiro: o lugar e as pessoas</w:t>
      </w:r>
      <w:bookmarkEnd w:id="27"/>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708"/>
        <w:gridCol w:w="2330"/>
        <w:gridCol w:w="1930"/>
        <w:gridCol w:w="2876"/>
      </w:tblGrid>
      <w:tr>
        <w:trPr>
          <w:tblHeader/>
          <w:cantSplit/>
        </w:trPr>
        <w:tc>
          <w:tcPr>
            <w:tcW w:w="170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SITUAÇÃO MAPEADA</w:t>
            </w:r>
          </w:p>
        </w:tc>
        <w:tc>
          <w:tcPr>
            <w:tcW w:w="233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INDICA</w:t>
            </w:r>
          </w:p>
        </w:tc>
        <w:tc>
          <w:tcPr>
            <w:tcW w:w="193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QUEM AGE PRIMEIRO</w:t>
            </w:r>
          </w:p>
        </w:tc>
        <w:tc>
          <w:tcPr>
            <w:tcW w:w="287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TIPO DE AÇÃO A DISCUTIR NA SCS</w:t>
            </w:r>
          </w:p>
        </w:tc>
      </w:tr>
      <w:tr>
        <w:trPr>
          <w:cantSplit/>
        </w:trPr>
        <w:tc>
          <w:tcPr>
            <w:tcW w:w="170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Risco do lugar e das pessoas</w:t>
            </w:r>
          </w:p>
        </w:tc>
        <w:tc>
          <w:tcPr>
            <w:tcW w:w="23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Dano mais provável: o lugar e as pessoas</w:t>
            </w:r>
          </w:p>
        </w:tc>
        <w:tc>
          <w:tcPr>
            <w:tcW w:w="19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APS, vigilância e Defesa Civil, juntas</w:t>
            </w:r>
          </w:p>
        </w:tc>
        <w:tc>
          <w:tcPr>
            <w:tcW w:w="287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Prioridade do ciclo; busca ativa e advocacy de infraestrutura</w:t>
            </w:r>
          </w:p>
        </w:tc>
      </w:tr>
      <w:tr>
        <w:trPr>
          <w:cantSplit/>
        </w:trPr>
        <w:tc>
          <w:tcPr>
            <w:tcW w:w="170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Risco do lugar</w:t>
            </w:r>
          </w:p>
        </w:tc>
        <w:tc>
          <w:tcPr>
            <w:tcW w:w="23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Área de risco, saneamento precário, criadouros</w:t>
            </w:r>
          </w:p>
        </w:tc>
        <w:tc>
          <w:tcPr>
            <w:tcW w:w="19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Defesa Civil, vigilância ambiental, saneamento</w:t>
            </w:r>
          </w:p>
        </w:tc>
        <w:tc>
          <w:tcPr>
            <w:tcW w:w="287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Intervenção sobre o lugar (drenagem, contenção de encosta, saneamento); advocacy</w:t>
            </w:r>
          </w:p>
        </w:tc>
      </w:tr>
      <w:tr>
        <w:trPr>
          <w:cantSplit/>
        </w:trPr>
        <w:tc>
          <w:tcPr>
            <w:tcW w:w="170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Risco das pessoas</w:t>
            </w:r>
          </w:p>
        </w:tc>
        <w:tc>
          <w:tcPr>
            <w:tcW w:w="23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Crianças pequenas, idosos, famílias sem renda ou fora dos cadastros</w:t>
            </w:r>
          </w:p>
        </w:tc>
        <w:tc>
          <w:tcPr>
            <w:tcW w:w="19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Equipe de APS e CRAS</w:t>
            </w:r>
          </w:p>
        </w:tc>
        <w:tc>
          <w:tcPr>
            <w:tcW w:w="287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Proteção às pessoas: busca ativa de crianças de 0 a 4 anos e idosos de 75 anos ou mais; Cadastro Único</w:t>
            </w:r>
          </w:p>
        </w:tc>
      </w:tr>
      <w:tr>
        <w:trPr>
          <w:cantSplit/>
        </w:trPr>
        <w:tc>
          <w:tcPr>
            <w:tcW w:w="170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Nenhum risco mapeado</w:t>
            </w:r>
          </w:p>
        </w:tc>
        <w:tc>
          <w:tcPr>
            <w:tcW w:w="23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Nada registrado na cartografia nem nos sistemas</w:t>
            </w:r>
          </w:p>
        </w:tc>
        <w:tc>
          <w:tcPr>
            <w:tcW w:w="19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w:t>
            </w:r>
          </w:p>
        </w:tc>
        <w:tc>
          <w:tcPr>
            <w:tcW w:w="287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Acompanhar e perguntar se há invisibilidades que o mapa ainda não mostra</w:t>
            </w:r>
          </w:p>
        </w:tc>
      </w:tr>
    </w:tbl>
    <w:p>
      <w:pPr>
        <w:spacing w:before="0" w:after="120" w:line="200" w:lineRule="exact"/>
        <w:jc w:val="both"/>
      </w:pP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40" w:line="240" w:lineRule="auto"/>
              <w:jc w:val="left"/>
            </w:pPr>
            <w:r>
              <w:rPr>
                <w:rFonts w:ascii="Barlow Condensed SemiBold" w:hAnsi="Barlow Condensed SemiBold" w:cs="Barlow Condensed SemiBold" w:eastAsia="Barlow Condensed SemiBold"/>
                <w:color w:val="01366F"/>
                <w:spacing w:val="30"/>
                <w:sz w:val="15"/>
                <w:szCs w:val="15"/>
              </w:rPr>
              <w:t xml:space="preserve">SINAL DE ALERTA</w:t>
            </w:r>
          </w:p>
          <w:p>
            <w:pPr>
              <w:spacing w:before="0" w:after="0" w:line="288" w:lineRule="auto"/>
              <w:jc w:val="left"/>
            </w:pPr>
            <w:r>
              <w:rPr>
                <w:rFonts w:ascii="Barlow" w:hAnsi="Barlow" w:cs="Barlow" w:eastAsia="Barlow"/>
                <w:color w:val="0F2440"/>
                <w:sz w:val="21"/>
                <w:szCs w:val="21"/>
              </w:rPr>
              <w:t xml:space="preserve">Relatório entregue no dia da reunião; lista de invisibilidades vazia por vários meses; V4 apresentado sem o valor esperado ao acaso.</w:t>
            </w:r>
          </w:p>
        </w:tc>
      </w:tr>
    </w:tbl>
    <w:p>
      <w:pPr>
        <w:spacing w:before="0" w:after="0" w:line="160" w:lineRule="exact"/>
        <w:jc w:val="both"/>
      </w:pPr>
    </w:p>
    <w:p>
      <w:pPr>
        <w:pStyle w:val="Heading4"/>
        <w:keepNext/>
        <w:spacing w:before="200" w:after="80" w:line="264" w:lineRule="auto"/>
        <w:jc w:val="left"/>
      </w:pPr>
      <w:r>
        <w:rPr>
          <w:rFonts w:ascii="Barlow SemiBold" w:hAnsi="Barlow SemiBold" w:cs="Barlow SemiBold" w:eastAsia="Barlow SemiBold"/>
          <w:color w:val="01366F"/>
          <w:sz w:val="20"/>
          <w:szCs w:val="20"/>
        </w:rPr>
        <w:t xml:space="preserve">Erros a evitar</w:t>
      </w:r>
    </w:p>
    <w:p>
      <w:pPr>
        <w:pStyle w:val="ListParagraph"/>
        <w:numPr>
          <w:ilvl w:val="0"/>
          <w:numId w:val="19"/>
        </w:numPr>
        <w:spacing w:before="0" w:after="70" w:line="288" w:lineRule="auto"/>
        <w:jc w:val="both"/>
      </w:pPr>
      <w:r>
        <w:rPr>
          <w:rFonts w:ascii="Barlow" w:hAnsi="Barlow" w:cs="Barlow" w:eastAsia="Barlow"/>
          <w:color w:val="0F2440"/>
          <w:sz w:val="20"/>
          <w:szCs w:val="20"/>
        </w:rPr>
        <w:t xml:space="preserve">Tratar divergência como erro de uma das vigilâncias, em vez de pergunta a investigar.</w:t>
      </w:r>
    </w:p>
    <w:p>
      <w:pPr>
        <w:pStyle w:val="ListParagraph"/>
        <w:numPr>
          <w:ilvl w:val="0"/>
          <w:numId w:val="19"/>
        </w:numPr>
        <w:spacing w:before="0" w:after="70" w:line="288" w:lineRule="auto"/>
        <w:jc w:val="both"/>
      </w:pPr>
      <w:r>
        <w:rPr>
          <w:rFonts w:ascii="Barlow" w:hAnsi="Barlow" w:cs="Barlow" w:eastAsia="Barlow"/>
          <w:color w:val="0F2440"/>
          <w:sz w:val="20"/>
          <w:szCs w:val="20"/>
        </w:rPr>
        <w:t xml:space="preserve">Usar o INS para comparar áreas dentro do território.</w:t>
      </w:r>
    </w:p>
    <w:p>
      <w:pPr>
        <w:pStyle w:val="ListParagraph"/>
        <w:numPr>
          <w:ilvl w:val="0"/>
          <w:numId w:val="19"/>
        </w:numPr>
        <w:spacing w:before="0" w:after="70" w:line="288" w:lineRule="auto"/>
        <w:jc w:val="both"/>
      </w:pPr>
      <w:r>
        <w:rPr>
          <w:rFonts w:ascii="Barlow" w:hAnsi="Barlow" w:cs="Barlow" w:eastAsia="Barlow"/>
          <w:color w:val="0F2440"/>
          <w:sz w:val="20"/>
          <w:szCs w:val="20"/>
        </w:rPr>
        <w:t xml:space="preserve">Somar o PVI ao INS, ou levar alertas e respostas para dentro do índice.</w:t>
      </w:r>
    </w:p>
    <w:p>
      <w:pPr>
        <w:pStyle w:val="ListParagraph"/>
        <w:numPr>
          <w:ilvl w:val="0"/>
          <w:numId w:val="19"/>
        </w:numPr>
        <w:spacing w:before="0" w:after="70" w:line="288" w:lineRule="auto"/>
        <w:jc w:val="both"/>
      </w:pPr>
      <w:r>
        <w:rPr>
          <w:rFonts w:ascii="Barlow" w:hAnsi="Barlow" w:cs="Barlow" w:eastAsia="Barlow"/>
          <w:color w:val="0F2440"/>
          <w:sz w:val="20"/>
          <w:szCs w:val="20"/>
        </w:rPr>
        <w:t xml:space="preserve">Ler as incorporações aos registros oficiais como piora ou melhora do território: é revisão de medida.</w:t>
      </w:r>
    </w:p>
    <w:p>
      <w:pPr>
        <w:pStyle w:val="ListParagraph"/>
        <w:numPr>
          <w:ilvl w:val="0"/>
          <w:numId w:val="19"/>
        </w:numPr>
        <w:spacing w:before="0" w:after="160" w:line="288" w:lineRule="auto"/>
        <w:jc w:val="both"/>
      </w:pPr>
      <w:r>
        <w:rPr>
          <w:rFonts w:ascii="Barlow" w:hAnsi="Barlow" w:cs="Barlow" w:eastAsia="Barlow"/>
          <w:color w:val="0F2440"/>
          <w:sz w:val="20"/>
          <w:szCs w:val="20"/>
        </w:rPr>
        <w:t xml:space="preserve">Levar à SCS conclusões prontas: o relatório prepara a deliberação, não a substitui.</w:t>
      </w:r>
    </w:p>
    <w:p>
      <w:pPr>
        <w:pStyle w:val="Heading2"/>
        <w:keepNext/>
        <w:spacing w:before="360" w:after="120" w:line="264" w:lineRule="auto"/>
        <w:jc w:val="left"/>
      </w:pPr>
      <w:bookmarkStart w:id="28" w:name="_h17"/>
      <w:r>
        <w:rPr>
          <w:rFonts w:ascii="Barlow Condensed SemiBold" w:hAnsi="Barlow Condensed SemiBold" w:cs="Barlow Condensed SemiBold" w:eastAsia="Barlow Condensed SemiBold"/>
          <w:color w:val="007614"/>
          <w:sz w:val="32"/>
          <w:szCs w:val="32"/>
        </w:rPr>
        <w:t xml:space="preserve">8 F3 · Interpretação e deliberação (mensal, na SCS)</w:t>
      </w:r>
      <w:bookmarkEnd w:id="28"/>
    </w:p>
    <w:p>
      <w:pPr>
        <w:keepNext/>
        <w:spacing w:before="0" w:after="0" w:line="120" w:lineRule="exact"/>
        <w:jc w:val="both"/>
      </w:pPr>
    </w:p>
    <w:tbl>
      <w:tblPr>
        <w:tblW w:w="8844" w:type="dxa"/>
        <w:tblInd w:w="0" w:type="dxa"/>
        <w:tblBorders>
          <w:top w:val="nil"/>
          <w:left w:val="single" w:sz="36" w:space="0" w:color="007614"/>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9F2EB"/>
          </w:tcPr>
          <w:p>
            <w:pPr>
              <w:spacing w:before="0" w:after="40" w:line="240" w:lineRule="auto"/>
              <w:jc w:val="left"/>
            </w:pPr>
            <w:r>
              <w:rPr>
                <w:rFonts w:ascii="Barlow Condensed SemiBold" w:hAnsi="Barlow Condensed SemiBold" w:cs="Barlow Condensed SemiBold" w:eastAsia="Barlow Condensed SemiBold"/>
                <w:color w:val="007614"/>
                <w:spacing w:val="30"/>
                <w:sz w:val="15"/>
                <w:szCs w:val="15"/>
              </w:rPr>
              <w:t xml:space="preserve">PERGUNTA-GUIA</w:t>
            </w:r>
          </w:p>
          <w:p>
            <w:pPr>
              <w:spacing w:before="0" w:after="0" w:line="288" w:lineRule="auto"/>
              <w:jc w:val="left"/>
            </w:pPr>
            <w:r>
              <w:rPr>
                <w:rFonts w:ascii="Barlow" w:hAnsi="Barlow" w:cs="Barlow" w:eastAsia="Barlow"/>
                <w:i/>
                <w:iCs/>
                <w:color w:val="0F2440"/>
                <w:sz w:val="21"/>
                <w:szCs w:val="21"/>
              </w:rPr>
              <w:t xml:space="preserve">O que esses sinais significam para nós, o que priorizamos e o que vamos exigir?</w:t>
            </w:r>
          </w:p>
        </w:tc>
      </w:tr>
    </w:tbl>
    <w:p>
      <w:pPr>
        <w:spacing w:before="0" w:after="0" w:line="160" w:lineRule="exact"/>
        <w:jc w:val="both"/>
      </w:pPr>
    </w:p>
    <w:p>
      <w:pPr>
        <w:spacing w:before="0" w:after="140" w:line="300" w:lineRule="auto"/>
        <w:jc w:val="both"/>
      </w:pPr>
      <w:r>
        <w:rPr>
          <w:rFonts w:ascii="Barlow" w:hAnsi="Barlow" w:cs="Barlow" w:eastAsia="Barlow"/>
          <w:color w:val="0F2440"/>
          <w:sz w:val="20"/>
          <w:szCs w:val="20"/>
        </w:rPr>
        <w:t xml:space="preserve">A reunião mensal é onde se exerce a preponderância do território. A Dupla de Facilitação conduz; os pesquisadores populares são protagonistas; profissionais de APS e de vigilância trazem a perspectiva clínica, epidemiológica e de gestão e levam as prioridades para suas equipes.</w:t>
      </w:r>
    </w:p>
    <w:p>
      <w:pPr>
        <w:pStyle w:val="Heading3"/>
        <w:keepNext/>
        <w:spacing w:before="280" w:after="100" w:line="264" w:lineRule="auto"/>
        <w:jc w:val="left"/>
      </w:pPr>
      <w:bookmarkStart w:id="29" w:name="_h18"/>
      <w:r>
        <w:rPr>
          <w:rFonts w:ascii="Barlow Condensed SemiBold" w:hAnsi="Barlow Condensed SemiBold" w:cs="Barlow Condensed SemiBold" w:eastAsia="Barlow Condensed SemiBold"/>
          <w:color w:val="01366F"/>
          <w:sz w:val="25"/>
          <w:szCs w:val="25"/>
        </w:rPr>
        <w:t xml:space="preserve">8.1 Roteiro com perguntas por bloco (cerca de 2 horas; tempos sugeridos)</w:t>
      </w:r>
      <w:bookmarkEnd w:id="29"/>
    </w:p>
    <w:p>
      <w:pPr>
        <w:keepNext/>
        <w:spacing w:before="200" w:after="100" w:line="264" w:lineRule="auto"/>
        <w:jc w:val="left"/>
      </w:pPr>
      <w:bookmarkStart w:id="30" w:name="_q_op8"/>
      <w:r>
        <w:rPr>
          <w:rFonts w:ascii="Barlow Condensed SemiBold" w:hAnsi="Barlow Condensed SemiBold" w:cs="Barlow Condensed SemiBold" w:eastAsia="Barlow Condensed SemiBold"/>
          <w:color w:val="007614"/>
          <w:sz w:val="21"/>
          <w:szCs w:val="21"/>
        </w:rPr>
        <w:t xml:space="preserve">Quadro 8 – </w:t>
      </w:r>
      <w:r>
        <w:rPr>
          <w:rFonts w:ascii="Barlow Condensed SemiBold" w:hAnsi="Barlow Condensed SemiBold" w:cs="Barlow Condensed SemiBold" w:eastAsia="Barlow Condensed SemiBold"/>
          <w:color w:val="01366F"/>
          <w:sz w:val="21"/>
          <w:szCs w:val="21"/>
        </w:rPr>
        <w:t xml:space="preserve">Roteiro da reunião deliberativa da SCS</w:t>
      </w:r>
      <w:bookmarkEnd w:id="30"/>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2299"/>
        <w:gridCol w:w="795"/>
        <w:gridCol w:w="3802"/>
        <w:gridCol w:w="1948"/>
      </w:tblGrid>
      <w:tr>
        <w:trPr>
          <w:tblHeader/>
          <w:cantSplit/>
        </w:trPr>
        <w:tc>
          <w:tcPr>
            <w:tcW w:w="229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BLOCO</w:t>
            </w:r>
          </w:p>
        </w:tc>
        <w:tc>
          <w:tcPr>
            <w:tcW w:w="79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TEMPO</w:t>
            </w:r>
          </w:p>
        </w:tc>
        <w:tc>
          <w:tcPr>
            <w:tcW w:w="3802"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PERGUNTA QUE O BLOCO RESPONDE</w:t>
            </w:r>
          </w:p>
        </w:tc>
        <w:tc>
          <w:tcPr>
            <w:tcW w:w="194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PRODUTO</w:t>
            </w:r>
          </w:p>
        </w:tc>
      </w:tr>
      <w:tr>
        <w:trPr>
          <w:cantSplit/>
        </w:trPr>
        <w:tc>
          <w:tcPr>
            <w:tcW w:w="229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1. Abertura</w:t>
            </w:r>
          </w:p>
        </w:tc>
        <w:tc>
          <w:tcPr>
            <w:tcW w:w="79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10 min</w:t>
            </w:r>
          </w:p>
        </w:tc>
        <w:tc>
          <w:tcPr>
            <w:tcW w:w="380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Quem está aqui e quem falta?</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Presença por segmento</w:t>
            </w:r>
          </w:p>
        </w:tc>
      </w:tr>
      <w:tr>
        <w:trPr>
          <w:cantSplit/>
        </w:trPr>
        <w:tc>
          <w:tcPr>
            <w:tcW w:w="229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2. Retorno</w:t>
            </w:r>
          </w:p>
        </w:tc>
        <w:tc>
          <w:tcPr>
            <w:tcW w:w="79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15 min</w:t>
            </w:r>
          </w:p>
        </w:tc>
        <w:tc>
          <w:tcPr>
            <w:tcW w:w="380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que aconteceu com cada encaminhamento anterior, inclusive os sem resposta?</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Situação de cada encaminhamento</w:t>
            </w:r>
          </w:p>
        </w:tc>
      </w:tr>
      <w:tr>
        <w:trPr>
          <w:cantSplit/>
        </w:trPr>
        <w:tc>
          <w:tcPr>
            <w:tcW w:w="229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3. Leitura do mapa</w:t>
            </w:r>
          </w:p>
        </w:tc>
        <w:tc>
          <w:tcPr>
            <w:tcW w:w="79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20 min</w:t>
            </w:r>
          </w:p>
        </w:tc>
        <w:tc>
          <w:tcPr>
            <w:tcW w:w="380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Onde estão os sinais das duas vigilâncias, e em que áreas do mapa da cartografia social?</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Leitura do território, começando pelos pesquisadores populares</w:t>
            </w:r>
          </w:p>
        </w:tc>
      </w:tr>
      <w:tr>
        <w:trPr>
          <w:cantSplit/>
        </w:trPr>
        <w:tc>
          <w:tcPr>
            <w:tcW w:w="229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4. Convergências e divergências</w:t>
            </w:r>
          </w:p>
        </w:tc>
        <w:tc>
          <w:tcPr>
            <w:tcW w:w="79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20 min</w:t>
            </w:r>
          </w:p>
        </w:tc>
        <w:tc>
          <w:tcPr>
            <w:tcW w:w="380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que as duas vigilâncias viram juntas, o que só uma viu, que dado oficial contestamos?</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Contestações e invisibilidades registradas</w:t>
            </w:r>
          </w:p>
        </w:tc>
      </w:tr>
      <w:tr>
        <w:trPr>
          <w:cantSplit/>
        </w:trPr>
        <w:tc>
          <w:tcPr>
            <w:tcW w:w="229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5. Priorização (Matriz UIC)</w:t>
            </w:r>
          </w:p>
        </w:tc>
        <w:tc>
          <w:tcPr>
            <w:tcW w:w="79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30 min</w:t>
            </w:r>
          </w:p>
        </w:tc>
        <w:tc>
          <w:tcPr>
            <w:tcW w:w="380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que é mais urgente, de maior impacto e sobre o que temos mais capacidade de agir?</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Prioridades do mês</w:t>
            </w:r>
          </w:p>
        </w:tc>
      </w:tr>
      <w:tr>
        <w:trPr>
          <w:cantSplit/>
        </w:trPr>
        <w:tc>
          <w:tcPr>
            <w:tcW w:w="2299"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6. Encaminhamentos</w:t>
            </w:r>
          </w:p>
        </w:tc>
        <w:tc>
          <w:tcPr>
            <w:tcW w:w="79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15 min</w:t>
            </w:r>
          </w:p>
        </w:tc>
        <w:tc>
          <w:tcPr>
            <w:tcW w:w="3802" w:type="dxa"/>
            <w:shd w:val="clear" w:color="auto" w:fill="E9F2EB"/>
            <w:vAlign w:val="top"/>
          </w:tcPr>
          <w:p>
            <w:pPr>
              <w:spacing w:before="0" w:after="0" w:line="252" w:lineRule="auto"/>
              <w:jc w:val="left"/>
            </w:pPr>
            <w:r>
              <w:rPr>
                <w:rFonts w:ascii="Barlow" w:hAnsi="Barlow" w:cs="Barlow" w:eastAsia="Barlow"/>
                <w:color w:val="0F2440"/>
                <w:sz w:val="17"/>
                <w:szCs w:val="17"/>
              </w:rPr>
              <w:t xml:space="preserve">Quem faz o quê, até quando, por qual registro de ação?</w:t>
            </w:r>
          </w:p>
        </w:tc>
        <w:tc>
          <w:tcPr>
            <w:tcW w:w="194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Encaminhamentos com prazo</w:t>
            </w:r>
          </w:p>
        </w:tc>
      </w:tr>
      <w:tr>
        <w:trPr>
          <w:cantSplit/>
        </w:trPr>
        <w:tc>
          <w:tcPr>
            <w:tcW w:w="2299"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7. Ata</w:t>
            </w:r>
          </w:p>
        </w:tc>
        <w:tc>
          <w:tcPr>
            <w:tcW w:w="79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10 min</w:t>
            </w:r>
          </w:p>
        </w:tc>
        <w:tc>
          <w:tcPr>
            <w:tcW w:w="3802"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Todos reconhecem o que foi decidido?</w:t>
            </w:r>
          </w:p>
        </w:tc>
        <w:tc>
          <w:tcPr>
            <w:tcW w:w="194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Ata assinada</w:t>
            </w:r>
          </w:p>
        </w:tc>
      </w:tr>
    </w:tbl>
    <w:p>
      <w:pPr>
        <w:spacing w:before="0" w:after="120" w:line="200" w:lineRule="exact"/>
        <w:jc w:val="both"/>
      </w:pPr>
    </w:p>
    <w:p>
      <w:pPr>
        <w:pStyle w:val="Heading3"/>
        <w:keepNext/>
        <w:spacing w:before="280" w:after="100" w:line="264" w:lineRule="auto"/>
        <w:jc w:val="left"/>
      </w:pPr>
      <w:bookmarkStart w:id="31" w:name="_h19"/>
      <w:r>
        <w:rPr>
          <w:rFonts w:ascii="Barlow Condensed SemiBold" w:hAnsi="Barlow Condensed SemiBold" w:cs="Barlow Condensed SemiBold" w:eastAsia="Barlow Condensed SemiBold"/>
          <w:color w:val="01366F"/>
          <w:sz w:val="25"/>
          <w:szCs w:val="25"/>
        </w:rPr>
        <w:t xml:space="preserve">8.2 Matriz UIC: como priorizar</w:t>
      </w:r>
      <w:bookmarkEnd w:id="31"/>
    </w:p>
    <w:p>
      <w:pPr>
        <w:spacing w:before="0" w:after="140" w:line="300" w:lineRule="auto"/>
        <w:jc w:val="both"/>
      </w:pPr>
      <w:r>
        <w:rPr>
          <w:rFonts w:ascii="Barlow" w:hAnsi="Barlow" w:cs="Barlow" w:eastAsia="Barlow"/>
          <w:color w:val="0F2440"/>
          <w:sz w:val="20"/>
          <w:szCs w:val="20"/>
        </w:rPr>
        <w:t xml:space="preserve">Cada problema (e não cada indicador) recebe nota de 1 a 5 em três critérios: </w:t>
      </w:r>
      <w:r>
        <w:rPr>
          <w:rFonts w:ascii="Barlow SemiBold" w:hAnsi="Barlow SemiBold" w:cs="Barlow SemiBold" w:eastAsia="Barlow SemiBold"/>
          <w:color w:val="01366F"/>
          <w:sz w:val="20"/>
          <w:szCs w:val="20"/>
        </w:rPr>
        <w:t xml:space="preserve">Urgência</w:t>
      </w:r>
      <w:r>
        <w:rPr>
          <w:rFonts w:ascii="Barlow" w:hAnsi="Barlow" w:cs="Barlow" w:eastAsia="Barlow"/>
          <w:color w:val="0F2440"/>
          <w:sz w:val="20"/>
          <w:szCs w:val="20"/>
        </w:rPr>
        <w:t xml:space="preserve"> (quanto tempo podemos esperar?), </w:t>
      </w:r>
      <w:r>
        <w:rPr>
          <w:rFonts w:ascii="Barlow SemiBold" w:hAnsi="Barlow SemiBold" w:cs="Barlow SemiBold" w:eastAsia="Barlow SemiBold"/>
          <w:color w:val="01366F"/>
          <w:sz w:val="20"/>
          <w:szCs w:val="20"/>
        </w:rPr>
        <w:t xml:space="preserve">Impacto</w:t>
      </w:r>
      <w:r>
        <w:rPr>
          <w:rFonts w:ascii="Barlow" w:hAnsi="Barlow" w:cs="Barlow" w:eastAsia="Barlow"/>
          <w:color w:val="0F2440"/>
          <w:sz w:val="20"/>
          <w:szCs w:val="20"/>
        </w:rPr>
        <w:t xml:space="preserve"> (quanto afeta a vida e a saúde das famílias?) e </w:t>
      </w:r>
      <w:r>
        <w:rPr>
          <w:rFonts w:ascii="Barlow SemiBold" w:hAnsi="Barlow SemiBold" w:cs="Barlow SemiBold" w:eastAsia="Barlow SemiBold"/>
          <w:color w:val="01366F"/>
          <w:sz w:val="20"/>
          <w:szCs w:val="20"/>
        </w:rPr>
        <w:t xml:space="preserve">Capacidade de agência</w:t>
      </w:r>
      <w:r>
        <w:rPr>
          <w:rFonts w:ascii="Barlow" w:hAnsi="Barlow" w:cs="Barlow" w:eastAsia="Barlow"/>
          <w:color w:val="0F2440"/>
          <w:sz w:val="20"/>
          <w:szCs w:val="20"/>
        </w:rPr>
        <w:t xml:space="preserve"> (quanto o território e os serviços locais conseguem agir sobre isso?). A soma ordena a discussão, mas não a substitui: a plenária pode reordenar, desde que registre o motivo em ata. Problema de baixa capacidade de agência e alto impacto é candidato a advocacy, e não a ser descartado.</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40" w:line="240" w:lineRule="auto"/>
              <w:jc w:val="left"/>
            </w:pPr>
            <w:r>
              <w:rPr>
                <w:rFonts w:ascii="Barlow Condensed SemiBold" w:hAnsi="Barlow Condensed SemiBold" w:cs="Barlow Condensed SemiBold" w:eastAsia="Barlow Condensed SemiBold"/>
                <w:color w:val="01366F"/>
                <w:spacing w:val="30"/>
                <w:sz w:val="15"/>
                <w:szCs w:val="15"/>
              </w:rPr>
              <w:t xml:space="preserve">SINAL DE ALERTA</w:t>
            </w:r>
          </w:p>
          <w:p>
            <w:pPr>
              <w:spacing w:before="0" w:after="0" w:line="288" w:lineRule="auto"/>
              <w:jc w:val="left"/>
            </w:pPr>
            <w:r>
              <w:rPr>
                <w:rFonts w:ascii="Barlow" w:hAnsi="Barlow" w:cs="Barlow" w:eastAsia="Barlow"/>
                <w:color w:val="0F2440"/>
                <w:sz w:val="21"/>
                <w:szCs w:val="21"/>
              </w:rPr>
              <w:t xml:space="preserve">Técnicos falam mais que pesquisadores populares; nenhuma contestação registrada por vários meses; encaminhamentos sem responsável ou sem prazo.</w:t>
            </w:r>
          </w:p>
        </w:tc>
      </w:tr>
    </w:tbl>
    <w:p>
      <w:pPr>
        <w:spacing w:before="0" w:after="0" w:line="160" w:lineRule="exact"/>
        <w:jc w:val="both"/>
      </w:pPr>
    </w:p>
    <w:p>
      <w:pPr>
        <w:pStyle w:val="Heading4"/>
        <w:keepNext/>
        <w:spacing w:before="200" w:after="80" w:line="264" w:lineRule="auto"/>
        <w:jc w:val="left"/>
      </w:pPr>
      <w:r>
        <w:rPr>
          <w:rFonts w:ascii="Barlow SemiBold" w:hAnsi="Barlow SemiBold" w:cs="Barlow SemiBold" w:eastAsia="Barlow SemiBold"/>
          <w:color w:val="01366F"/>
          <w:sz w:val="20"/>
          <w:szCs w:val="20"/>
        </w:rPr>
        <w:t xml:space="preserve">Erros a evitar</w:t>
      </w:r>
    </w:p>
    <w:p>
      <w:pPr>
        <w:pStyle w:val="ListParagraph"/>
        <w:numPr>
          <w:ilvl w:val="0"/>
          <w:numId w:val="20"/>
        </w:numPr>
        <w:spacing w:before="0" w:after="70" w:line="288" w:lineRule="auto"/>
        <w:jc w:val="both"/>
      </w:pPr>
      <w:r>
        <w:rPr>
          <w:rFonts w:ascii="Barlow" w:hAnsi="Barlow" w:cs="Barlow" w:eastAsia="Barlow"/>
          <w:color w:val="0F2440"/>
          <w:sz w:val="20"/>
          <w:szCs w:val="20"/>
        </w:rPr>
        <w:t xml:space="preserve">Deixar o número decidir: um INS alto ou um aumento de notificações gera uma pergunta, não uma ação automática.</w:t>
      </w:r>
    </w:p>
    <w:p>
      <w:pPr>
        <w:pStyle w:val="ListParagraph"/>
        <w:numPr>
          <w:ilvl w:val="0"/>
          <w:numId w:val="20"/>
        </w:numPr>
        <w:spacing w:before="0" w:after="70" w:line="288" w:lineRule="auto"/>
        <w:jc w:val="both"/>
      </w:pPr>
      <w:r>
        <w:rPr>
          <w:rFonts w:ascii="Barlow" w:hAnsi="Barlow" w:cs="Barlow" w:eastAsia="Barlow"/>
          <w:color w:val="0F2440"/>
          <w:sz w:val="20"/>
          <w:szCs w:val="20"/>
        </w:rPr>
        <w:t xml:space="preserve">Pular o retorno dos encaminhamentos: sem ele, o território deixa de acreditar que alertar adianta.</w:t>
      </w:r>
    </w:p>
    <w:p>
      <w:pPr>
        <w:pStyle w:val="ListParagraph"/>
        <w:numPr>
          <w:ilvl w:val="0"/>
          <w:numId w:val="20"/>
        </w:numPr>
        <w:spacing w:before="0" w:after="70" w:line="288" w:lineRule="auto"/>
        <w:jc w:val="both"/>
      </w:pPr>
      <w:r>
        <w:rPr>
          <w:rFonts w:ascii="Barlow" w:hAnsi="Barlow" w:cs="Barlow" w:eastAsia="Barlow"/>
          <w:color w:val="0F2440"/>
          <w:sz w:val="20"/>
          <w:szCs w:val="20"/>
        </w:rPr>
        <w:t xml:space="preserve">Usar a Matriz UIC para mudar pesos do índice.</w:t>
      </w:r>
    </w:p>
    <w:p>
      <w:pPr>
        <w:pStyle w:val="ListParagraph"/>
        <w:numPr>
          <w:ilvl w:val="0"/>
          <w:numId w:val="20"/>
        </w:numPr>
        <w:spacing w:before="0" w:after="160" w:line="288" w:lineRule="auto"/>
        <w:jc w:val="both"/>
      </w:pPr>
      <w:r>
        <w:rPr>
          <w:rFonts w:ascii="Barlow" w:hAnsi="Barlow" w:cs="Barlow" w:eastAsia="Barlow"/>
          <w:color w:val="0F2440"/>
          <w:sz w:val="20"/>
          <w:szCs w:val="20"/>
        </w:rPr>
        <w:t xml:space="preserve">Tratar divergência como erro de um dos lados, em vez de pergunta a investigar.</w:t>
      </w:r>
    </w:p>
    <w:p>
      <w:pPr>
        <w:pStyle w:val="Heading2"/>
        <w:keepNext/>
        <w:spacing w:before="360" w:after="120" w:line="264" w:lineRule="auto"/>
        <w:jc w:val="left"/>
      </w:pPr>
      <w:bookmarkStart w:id="32" w:name="_h20"/>
      <w:r>
        <w:rPr>
          <w:rFonts w:ascii="Barlow Condensed SemiBold" w:hAnsi="Barlow Condensed SemiBold" w:cs="Barlow Condensed SemiBold" w:eastAsia="Barlow Condensed SemiBold"/>
          <w:color w:val="007614"/>
          <w:sz w:val="32"/>
          <w:szCs w:val="32"/>
        </w:rPr>
        <w:t xml:space="preserve">9 F4 · Ação e exigibilidade (48 horas a 180 dias)</w:t>
      </w:r>
      <w:bookmarkEnd w:id="32"/>
    </w:p>
    <w:p>
      <w:pPr>
        <w:keepNext/>
        <w:spacing w:before="0" w:after="0" w:line="120" w:lineRule="exact"/>
        <w:jc w:val="both"/>
      </w:pPr>
    </w:p>
    <w:tbl>
      <w:tblPr>
        <w:tblW w:w="8844" w:type="dxa"/>
        <w:tblInd w:w="0" w:type="dxa"/>
        <w:tblBorders>
          <w:top w:val="nil"/>
          <w:left w:val="single" w:sz="36" w:space="0" w:color="007614"/>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9F2EB"/>
          </w:tcPr>
          <w:p>
            <w:pPr>
              <w:spacing w:before="0" w:after="40" w:line="240" w:lineRule="auto"/>
              <w:jc w:val="left"/>
            </w:pPr>
            <w:r>
              <w:rPr>
                <w:rFonts w:ascii="Barlow Condensed SemiBold" w:hAnsi="Barlow Condensed SemiBold" w:cs="Barlow Condensed SemiBold" w:eastAsia="Barlow Condensed SemiBold"/>
                <w:color w:val="007614"/>
                <w:spacing w:val="30"/>
                <w:sz w:val="15"/>
                <w:szCs w:val="15"/>
              </w:rPr>
              <w:t xml:space="preserve">PERGUNTA-GUIA</w:t>
            </w:r>
          </w:p>
          <w:p>
            <w:pPr>
              <w:spacing w:before="0" w:after="0" w:line="288" w:lineRule="auto"/>
              <w:jc w:val="left"/>
            </w:pPr>
            <w:r>
              <w:rPr>
                <w:rFonts w:ascii="Barlow" w:hAnsi="Barlow" w:cs="Barlow" w:eastAsia="Barlow"/>
                <w:i/>
                <w:iCs/>
                <w:color w:val="0F2440"/>
                <w:sz w:val="21"/>
                <w:szCs w:val="21"/>
              </w:rPr>
              <w:t xml:space="preserve">Quem responde, o quê, até quando, e o que fazemos se não responderem?</w:t>
            </w:r>
          </w:p>
        </w:tc>
      </w:tr>
    </w:tbl>
    <w:p>
      <w:pPr>
        <w:spacing w:before="0" w:after="0" w:line="160" w:lineRule="exact"/>
        <w:jc w:val="both"/>
      </w:pPr>
    </w:p>
    <w:p>
      <w:pPr>
        <w:pStyle w:val="Heading3"/>
        <w:keepNext/>
        <w:spacing w:before="280" w:after="100" w:line="264" w:lineRule="auto"/>
        <w:jc w:val="left"/>
      </w:pPr>
      <w:bookmarkStart w:id="33" w:name="_h21"/>
      <w:r>
        <w:rPr>
          <w:rFonts w:ascii="Barlow Condensed SemiBold" w:hAnsi="Barlow Condensed SemiBold" w:cs="Barlow Condensed SemiBold" w:eastAsia="Barlow Condensed SemiBold"/>
          <w:color w:val="01366F"/>
          <w:sz w:val="25"/>
          <w:szCs w:val="25"/>
        </w:rPr>
        <w:t xml:space="preserve">9.1 Triagem: em qual registro de ação cada encaminhamento entra</w:t>
      </w:r>
      <w:bookmarkEnd w:id="33"/>
    </w:p>
    <w:p>
      <w:pPr>
        <w:spacing w:before="0" w:after="140" w:line="300" w:lineRule="auto"/>
        <w:jc w:val="both"/>
      </w:pPr>
      <w:r>
        <w:rPr>
          <w:rFonts w:ascii="Barlow" w:hAnsi="Barlow" w:cs="Barlow" w:eastAsia="Barlow"/>
          <w:color w:val="0F2440"/>
          <w:sz w:val="20"/>
          <w:szCs w:val="20"/>
        </w:rPr>
        <w:t xml:space="preserve">Para cada encaminhamento, responda às perguntas na ordem. A primeira resposta “sim” define o registro.</w:t>
      </w:r>
    </w:p>
    <w:p>
      <w:pPr>
        <w:pStyle w:val="ListParagraph"/>
        <w:numPr>
          <w:ilvl w:val="0"/>
          <w:numId w:val="21"/>
        </w:numPr>
        <w:spacing w:before="0" w:after="70" w:line="288" w:lineRule="auto"/>
        <w:jc w:val="both"/>
      </w:pPr>
      <w:r>
        <w:rPr>
          <w:rFonts w:ascii="Barlow SemiBold" w:hAnsi="Barlow SemiBold" w:cs="Barlow SemiBold" w:eastAsia="Barlow SemiBold"/>
          <w:color w:val="01366F"/>
          <w:sz w:val="20"/>
          <w:szCs w:val="20"/>
        </w:rPr>
        <w:t xml:space="preserve">Há risco à vida ou à saúde nas próximas horas?</w:t>
      </w:r>
      <w:r>
        <w:rPr>
          <w:rFonts w:ascii="Barlow" w:hAnsi="Barlow" w:cs="Barlow" w:eastAsia="Barlow"/>
          <w:color w:val="0F2440"/>
          <w:sz w:val="20"/>
          <w:szCs w:val="20"/>
        </w:rPr>
        <w:t xml:space="preserve">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Resposta imediata.</w:t>
      </w:r>
    </w:p>
    <w:p>
      <w:pPr>
        <w:pStyle w:val="ListParagraph"/>
        <w:numPr>
          <w:ilvl w:val="0"/>
          <w:numId w:val="21"/>
        </w:numPr>
        <w:spacing w:before="0" w:after="70" w:line="288" w:lineRule="auto"/>
        <w:jc w:val="both"/>
      </w:pPr>
      <w:r>
        <w:rPr>
          <w:rFonts w:ascii="Barlow SemiBold" w:hAnsi="Barlow SemiBold" w:cs="Barlow SemiBold" w:eastAsia="Barlow SemiBold"/>
          <w:color w:val="01366F"/>
          <w:sz w:val="20"/>
          <w:szCs w:val="20"/>
        </w:rPr>
        <w:t xml:space="preserve">É algo que o território viu, o sistema não registra, e a verificação conjunta confirmou?</w:t>
      </w:r>
      <w:r>
        <w:rPr>
          <w:rFonts w:ascii="Barlow" w:hAnsi="Barlow" w:cs="Barlow" w:eastAsia="Barlow"/>
          <w:color w:val="0F2440"/>
          <w:sz w:val="20"/>
          <w:szCs w:val="20"/>
        </w:rPr>
        <w:t xml:space="preserve">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Incorporação.</w:t>
      </w:r>
    </w:p>
    <w:p>
      <w:pPr>
        <w:pStyle w:val="ListParagraph"/>
        <w:numPr>
          <w:ilvl w:val="0"/>
          <w:numId w:val="21"/>
        </w:numPr>
        <w:spacing w:before="0" w:after="70" w:line="288" w:lineRule="auto"/>
        <w:jc w:val="both"/>
      </w:pPr>
      <w:r>
        <w:rPr>
          <w:rFonts w:ascii="Barlow SemiBold" w:hAnsi="Barlow SemiBold" w:cs="Barlow SemiBold" w:eastAsia="Barlow SemiBold"/>
          <w:color w:val="01366F"/>
          <w:sz w:val="20"/>
          <w:szCs w:val="20"/>
        </w:rPr>
        <w:t xml:space="preserve">Os serviços locais conseguem agir com o que têm?</w:t>
      </w:r>
      <w:r>
        <w:rPr>
          <w:rFonts w:ascii="Barlow" w:hAnsi="Barlow" w:cs="Barlow" w:eastAsia="Barlow"/>
          <w:color w:val="0F2440"/>
          <w:sz w:val="20"/>
          <w:szCs w:val="20"/>
        </w:rPr>
        <w:t xml:space="preserve">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Ação planejada.</w:t>
      </w:r>
    </w:p>
    <w:p>
      <w:pPr>
        <w:pStyle w:val="ListParagraph"/>
        <w:numPr>
          <w:ilvl w:val="0"/>
          <w:numId w:val="21"/>
        </w:numPr>
        <w:spacing w:before="0" w:after="160" w:line="288" w:lineRule="auto"/>
        <w:jc w:val="both"/>
      </w:pPr>
      <w:r>
        <w:rPr>
          <w:rFonts w:ascii="Barlow SemiBold" w:hAnsi="Barlow SemiBold" w:cs="Barlow SemiBold" w:eastAsia="Barlow SemiBold"/>
          <w:color w:val="01366F"/>
          <w:sz w:val="20"/>
          <w:szCs w:val="20"/>
        </w:rPr>
        <w:t xml:space="preserve">Exige decisão, recurso ou política fora do alcance local?</w:t>
      </w:r>
      <w:r>
        <w:rPr>
          <w:rFonts w:ascii="Barlow" w:hAnsi="Barlow" w:cs="Barlow" w:eastAsia="Barlow"/>
          <w:color w:val="0F2440"/>
          <w:sz w:val="20"/>
          <w:szCs w:val="20"/>
        </w:rPr>
        <w:t xml:space="preserve">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Advocacy.</w:t>
      </w:r>
    </w:p>
    <w:p>
      <w:pPr>
        <w:keepNext/>
        <w:spacing w:before="200" w:after="100" w:line="264" w:lineRule="auto"/>
        <w:jc w:val="left"/>
      </w:pPr>
      <w:bookmarkStart w:id="34" w:name="_q_op9"/>
      <w:r>
        <w:rPr>
          <w:rFonts w:ascii="Barlow Condensed SemiBold" w:hAnsi="Barlow Condensed SemiBold" w:cs="Barlow Condensed SemiBold" w:eastAsia="Barlow Condensed SemiBold"/>
          <w:color w:val="007614"/>
          <w:sz w:val="21"/>
          <w:szCs w:val="21"/>
        </w:rPr>
        <w:t xml:space="preserve">Quadro 9 – </w:t>
      </w:r>
      <w:r>
        <w:rPr>
          <w:rFonts w:ascii="Barlow Condensed SemiBold" w:hAnsi="Barlow Condensed SemiBold" w:cs="Barlow Condensed SemiBold" w:eastAsia="Barlow Condensed SemiBold"/>
          <w:color w:val="01366F"/>
          <w:sz w:val="21"/>
          <w:szCs w:val="21"/>
        </w:rPr>
        <w:t xml:space="preserve">Registros de ação</w:t>
      </w:r>
      <w:bookmarkEnd w:id="34"/>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503"/>
        <w:gridCol w:w="1238"/>
        <w:gridCol w:w="1945"/>
        <w:gridCol w:w="2918"/>
        <w:gridCol w:w="1240"/>
      </w:tblGrid>
      <w:tr>
        <w:trPr>
          <w:tblHeader/>
          <w:cantSplit/>
        </w:trPr>
        <w:tc>
          <w:tcPr>
            <w:tcW w:w="1503"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REGISTRO</w:t>
            </w:r>
          </w:p>
        </w:tc>
        <w:tc>
          <w:tcPr>
            <w:tcW w:w="123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PRAZO</w:t>
            </w:r>
          </w:p>
        </w:tc>
        <w:tc>
          <w:tcPr>
            <w:tcW w:w="194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INCLUI</w:t>
            </w:r>
          </w:p>
        </w:tc>
        <w:tc>
          <w:tcPr>
            <w:tcW w:w="291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ACIONA</w:t>
            </w:r>
          </w:p>
        </w:tc>
        <w:tc>
          <w:tcPr>
            <w:tcW w:w="124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CONTA NO PVI</w:t>
            </w:r>
          </w:p>
        </w:tc>
      </w:tr>
      <w:tr>
        <w:trPr>
          <w:cantSplit/>
        </w:trPr>
        <w:tc>
          <w:tcPr>
            <w:tcW w:w="1503"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Resposta imediata</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48 a 72 horas</w:t>
            </w:r>
          </w:p>
        </w:tc>
        <w:tc>
          <w:tcPr>
            <w:tcW w:w="194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Alertas críticos</w:t>
            </w:r>
          </w:p>
        </w:tc>
        <w:tc>
          <w:tcPr>
            <w:tcW w:w="291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UBS de referência e vigilância em saúde, diretamente</w:t>
            </w:r>
          </w:p>
        </w:tc>
        <w:tc>
          <w:tcPr>
            <w:tcW w:w="124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V6</w:t>
            </w:r>
          </w:p>
        </w:tc>
      </w:tr>
      <w:tr>
        <w:trPr>
          <w:cantSplit/>
        </w:trPr>
        <w:tc>
          <w:tcPr>
            <w:tcW w:w="1503"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Incorporação</w:t>
            </w:r>
          </w:p>
        </w:tc>
        <w:tc>
          <w:tcPr>
            <w:tcW w:w="12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Até a reunião seguinte</w:t>
            </w:r>
          </w:p>
        </w:tc>
        <w:tc>
          <w:tcPr>
            <w:tcW w:w="194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Invisibilidades verificadas</w:t>
            </w:r>
          </w:p>
        </w:tc>
        <w:tc>
          <w:tcPr>
            <w:tcW w:w="291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Serviço responsável pelo registro oficial (Quadro 10)</w:t>
            </w:r>
          </w:p>
        </w:tc>
        <w:tc>
          <w:tcPr>
            <w:tcW w:w="124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V5</w:t>
            </w:r>
          </w:p>
        </w:tc>
      </w:tr>
      <w:tr>
        <w:trPr>
          <w:cantSplit/>
        </w:trPr>
        <w:tc>
          <w:tcPr>
            <w:tcW w:w="1503"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Ação planejada</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30 a 90 dias</w:t>
            </w:r>
          </w:p>
        </w:tc>
        <w:tc>
          <w:tcPr>
            <w:tcW w:w="194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Itens do Plano Popular e prioridades do ciclo</w:t>
            </w:r>
          </w:p>
        </w:tc>
        <w:tc>
          <w:tcPr>
            <w:tcW w:w="291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Responsáveis da ata; programação das equipes (APPT)</w:t>
            </w:r>
          </w:p>
        </w:tc>
        <w:tc>
          <w:tcPr>
            <w:tcW w:w="124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V7, V8</w:t>
            </w:r>
          </w:p>
        </w:tc>
      </w:tr>
      <w:tr>
        <w:trPr>
          <w:cantSplit/>
        </w:trPr>
        <w:tc>
          <w:tcPr>
            <w:tcW w:w="1503"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Advocacy</w:t>
            </w:r>
          </w:p>
        </w:tc>
        <w:tc>
          <w:tcPr>
            <w:tcW w:w="12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90 a 180 dias</w:t>
            </w:r>
          </w:p>
        </w:tc>
        <w:tc>
          <w:tcPr>
            <w:tcW w:w="194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Encaminhamentos que exigem decisão institucional</w:t>
            </w:r>
          </w:p>
        </w:tc>
        <w:tc>
          <w:tcPr>
            <w:tcW w:w="291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Gestão pública, pelos Níveis 2 e 3, com INS, cartografia social e histórico de respostas</w:t>
            </w:r>
          </w:p>
        </w:tc>
        <w:tc>
          <w:tcPr>
            <w:tcW w:w="124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V7</w:t>
            </w:r>
          </w:p>
        </w:tc>
      </w:tr>
    </w:tbl>
    <w:p>
      <w:pPr>
        <w:spacing w:before="0" w:after="120" w:line="200" w:lineRule="exact"/>
        <w:jc w:val="both"/>
      </w:pPr>
    </w:p>
    <w:p>
      <w:pPr>
        <w:spacing w:before="0" w:after="140" w:line="300" w:lineRule="auto"/>
        <w:jc w:val="both"/>
      </w:pPr>
      <w:r>
        <w:rPr>
          <w:rFonts w:ascii="Barlow" w:hAnsi="Barlow" w:cs="Barlow" w:eastAsia="Barlow"/>
          <w:color w:val="0F2440"/>
          <w:sz w:val="20"/>
          <w:szCs w:val="20"/>
        </w:rPr>
        <w:t xml:space="preserve">Todo encaminhamento sai da ata com responsável, prazo e registro. A falta de resposta também é registrada: é o principal insumo do advocacy.</w:t>
      </w:r>
    </w:p>
    <w:p>
      <w:pPr>
        <w:pStyle w:val="Heading3"/>
        <w:keepNext/>
        <w:spacing w:before="280" w:after="100" w:line="264" w:lineRule="auto"/>
        <w:jc w:val="left"/>
      </w:pPr>
      <w:bookmarkStart w:id="35" w:name="_h22"/>
      <w:r>
        <w:rPr>
          <w:rFonts w:ascii="Barlow Condensed SemiBold" w:hAnsi="Barlow Condensed SemiBold" w:cs="Barlow Condensed SemiBold" w:eastAsia="Barlow Condensed SemiBold"/>
          <w:color w:val="01366F"/>
          <w:sz w:val="25"/>
          <w:szCs w:val="25"/>
        </w:rPr>
        <w:t xml:space="preserve">9.2 Fluxo de 72 horas</w:t>
      </w:r>
      <w:bookmarkEnd w:id="35"/>
    </w:p>
    <w:p>
      <w:pPr>
        <w:keepNext/>
        <w:spacing w:before="0" w:after="0" w:line="200" w:lineRule="exact"/>
        <w:jc w:val="both"/>
      </w:pPr>
    </w:p>
    <w:tbl>
      <w:tblPr>
        <w:tblW w:w="8844" w:type="dxa"/>
        <w:jc w:val="center"/>
        <w:tblBorders>
          <w:top w:val="single" w:sz="6" w:space="0" w:color="D9DEE3"/>
          <w:left w:val="single" w:sz="6" w:space="0" w:color="D9DEE3"/>
          <w:bottom w:val="single" w:sz="6" w:space="0" w:color="D9DEE3"/>
          <w:right w:val="single" w:sz="6" w:space="0" w:color="D9DEE3"/>
          <w:insideH w:val="nil"/>
          <w:insideV w:val="nil"/>
        </w:tblBorders>
        <w:tblLayout w:type="fixed"/>
        <w:tblCellMar>
          <w:top w:w="180" w:type="dxa"/>
          <w:left w:w="180" w:type="dxa"/>
          <w:bottom w:w="160" w:type="dxa"/>
          <w:right w:w="180" w:type="dxa"/>
        </w:tblCellMar>
        <w:tblLook w:val="0000"/>
      </w:tblPr>
      <w:tblGrid>
        <w:gridCol w:w="8844"/>
      </w:tblGrid>
      <w:tr>
        <w:trPr>
          <w:cantSplit/>
        </w:trPr>
        <w:tc>
          <w:tcPr>
            <w:tcW w:w="8844" w:type="dxa"/>
            <w:shd w:val="clear" w:color="auto" w:fill="FFFFFF"/>
          </w:tcPr>
          <w:p>
            <w:pPr>
              <w:keepNext/>
              <w:spacing w:before="0" w:after="120" w:line="264" w:lineRule="auto"/>
              <w:jc w:val="left"/>
            </w:pPr>
            <w:bookmarkStart w:id="36" w:name="_f_f72"/>
            <w:r>
              <w:rPr>
                <w:rFonts w:ascii="Barlow Condensed SemiBold" w:hAnsi="Barlow Condensed SemiBold" w:cs="Barlow Condensed SemiBold" w:eastAsia="Barlow Condensed SemiBold"/>
                <w:color w:val="007614"/>
                <w:sz w:val="21"/>
                <w:szCs w:val="21"/>
              </w:rPr>
              <w:t xml:space="preserve">Figura 4 – </w:t>
            </w:r>
            <w:r>
              <w:rPr>
                <w:rFonts w:ascii="Barlow Condensed SemiBold" w:hAnsi="Barlow Condensed SemiBold" w:cs="Barlow Condensed SemiBold" w:eastAsia="Barlow Condensed SemiBold"/>
                <w:color w:val="01366F"/>
                <w:sz w:val="21"/>
                <w:szCs w:val="21"/>
              </w:rPr>
              <w:t xml:space="preserve">Fluxo do alerta crítico em 72 horas</w:t>
            </w:r>
            <w:bookmarkEnd w:id="36"/>
          </w:p>
          <w:p>
            <w:pPr>
              <w:spacing w:before="0" w:after="0" w:line="240" w:lineRule="auto"/>
              <w:jc w:val="center"/>
            </w:pPr>
            <w:r>
              <w:drawing>
                <wp:inline distT="0" distB="0" distL="0" distR="0">
                  <wp:extent cx="5387340" cy="2366838"/>
                  <wp:effectExtent l="0" t="0" r="0" b="0"/>
                  <wp:docPr id="13" name="img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2.png"/>
                          <pic:cNvPicPr/>
                        </pic:nvPicPr>
                        <pic:blipFill>
                          <a:blip r:embed="rId13"/>
                          <a:stretch>
                            <a:fillRect/>
                          </a:stretch>
                        </pic:blipFill>
                        <pic:spPr>
                          <a:xfrm>
                            <a:off x="0" y="0"/>
                            <a:ext cx="5387340" cy="2366838"/>
                          </a:xfrm>
                          <a:prstGeom prst="rect">
                            <a:avLst/>
                          </a:prstGeom>
                        </pic:spPr>
                      </pic:pic>
                    </a:graphicData>
                  </a:graphic>
                </wp:inline>
              </w:drawing>
            </w:r>
          </w:p>
        </w:tc>
      </w:tr>
    </w:tbl>
    <w:p>
      <w:pPr>
        <w:spacing w:before="0" w:after="0" w:line="240" w:lineRule="exact"/>
        <w:jc w:val="both"/>
      </w:pPr>
    </w:p>
    <w:p>
      <w:pPr>
        <w:spacing w:before="0" w:after="140" w:line="300" w:lineRule="auto"/>
        <w:jc w:val="both"/>
      </w:pPr>
      <w:r>
        <w:rPr>
          <w:rFonts w:ascii="Barlow" w:hAnsi="Barlow" w:cs="Barlow" w:eastAsia="Barlow"/>
          <w:color w:val="0F2440"/>
          <w:sz w:val="20"/>
          <w:szCs w:val="20"/>
        </w:rPr>
        <w:t xml:space="preserve">O prazo corre a partir da hora zero, e não da reunião. O escalonamento não substitui a resposta: ele torna visível, na instância seguinte, que ela não veio.</w:t>
      </w:r>
    </w:p>
    <w:p>
      <w:pPr>
        <w:pStyle w:val="Heading3"/>
        <w:keepNext/>
        <w:spacing w:before="280" w:after="100" w:line="264" w:lineRule="auto"/>
        <w:jc w:val="left"/>
      </w:pPr>
      <w:bookmarkStart w:id="37" w:name="_h23"/>
      <w:r>
        <w:rPr>
          <w:rFonts w:ascii="Barlow Condensed SemiBold" w:hAnsi="Barlow Condensed SemiBold" w:cs="Barlow Condensed SemiBold" w:eastAsia="Barlow Condensed SemiBold"/>
          <w:color w:val="01366F"/>
          <w:sz w:val="25"/>
          <w:szCs w:val="25"/>
        </w:rPr>
        <w:t xml:space="preserve">9.3 Incorporação das invisibilidades</w:t>
      </w:r>
      <w:bookmarkEnd w:id="37"/>
    </w:p>
    <w:p>
      <w:pPr>
        <w:spacing w:before="0" w:after="140" w:line="300" w:lineRule="auto"/>
        <w:jc w:val="both"/>
      </w:pPr>
      <w:r>
        <w:rPr>
          <w:rFonts w:ascii="Barlow" w:hAnsi="Barlow" w:cs="Barlow" w:eastAsia="Barlow"/>
          <w:color w:val="0F2440"/>
          <w:sz w:val="20"/>
          <w:szCs w:val="20"/>
        </w:rPr>
        <w:t xml:space="preserve">É a forma operacional da visibilização social: o que o território revela e o serviço confirma em verificação conjunta passa a constar do registro oficial.</w:t>
      </w:r>
    </w:p>
    <w:p>
      <w:pPr>
        <w:keepNext/>
        <w:spacing w:before="200" w:after="100" w:line="264" w:lineRule="auto"/>
        <w:jc w:val="left"/>
      </w:pPr>
      <w:bookmarkStart w:id="38" w:name="_q_op10"/>
      <w:r>
        <w:rPr>
          <w:rFonts w:ascii="Barlow Condensed SemiBold" w:hAnsi="Barlow Condensed SemiBold" w:cs="Barlow Condensed SemiBold" w:eastAsia="Barlow Condensed SemiBold"/>
          <w:color w:val="007614"/>
          <w:sz w:val="21"/>
          <w:szCs w:val="21"/>
        </w:rPr>
        <w:t xml:space="preserve">Quadro 10 – </w:t>
      </w:r>
      <w:r>
        <w:rPr>
          <w:rFonts w:ascii="Barlow Condensed SemiBold" w:hAnsi="Barlow Condensed SemiBold" w:cs="Barlow Condensed SemiBold" w:eastAsia="Barlow Condensed SemiBold"/>
          <w:color w:val="01366F"/>
          <w:sz w:val="21"/>
          <w:szCs w:val="21"/>
        </w:rPr>
        <w:t xml:space="preserve">Incorporação das invisibilidades aos sistemas oficiais</w:t>
      </w:r>
      <w:bookmarkEnd w:id="38"/>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2668"/>
        <w:gridCol w:w="2051"/>
        <w:gridCol w:w="1970"/>
        <w:gridCol w:w="2155"/>
      </w:tblGrid>
      <w:tr>
        <w:trPr>
          <w:tblHeader/>
          <w:cantSplit/>
        </w:trPr>
        <w:tc>
          <w:tcPr>
            <w:tcW w:w="266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TERRITÓRIO IDENTIFICA</w:t>
            </w:r>
          </w:p>
        </w:tc>
        <w:tc>
          <w:tcPr>
            <w:tcW w:w="205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VERIFICAÇÃO CONJUNTA</w:t>
            </w:r>
          </w:p>
        </w:tc>
        <w:tc>
          <w:tcPr>
            <w:tcW w:w="197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QUEM INCORPORA</w:t>
            </w:r>
          </w:p>
        </w:tc>
        <w:tc>
          <w:tcPr>
            <w:tcW w:w="215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ONDE PASSA A CONSTAR</w:t>
            </w:r>
          </w:p>
        </w:tc>
      </w:tr>
      <w:tr>
        <w:trPr>
          <w:cantSplit/>
        </w:trPr>
        <w:tc>
          <w:tcPr>
            <w:tcW w:w="266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Domicílios ou famílias não cadastrados</w:t>
            </w:r>
          </w:p>
        </w:tc>
        <w:tc>
          <w:tcPr>
            <w:tcW w:w="20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Visita do ACS com o pesquisador popular</w:t>
            </w:r>
          </w:p>
        </w:tc>
        <w:tc>
          <w:tcPr>
            <w:tcW w:w="197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Equipe de APS</w:t>
            </w:r>
          </w:p>
        </w:tc>
        <w:tc>
          <w:tcPr>
            <w:tcW w:w="215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Cadastro do e-SUS APS</w:t>
            </w:r>
          </w:p>
        </w:tc>
      </w:tr>
      <w:tr>
        <w:trPr>
          <w:cantSplit/>
        </w:trPr>
        <w:tc>
          <w:tcPr>
            <w:tcW w:w="266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Área de alagamento, enxurrada ou deslizamento fora do mapa oficial</w:t>
            </w:r>
          </w:p>
        </w:tc>
        <w:tc>
          <w:tcPr>
            <w:tcW w:w="20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Vistoria da Defesa Civil com a SCS</w:t>
            </w:r>
          </w:p>
        </w:tc>
        <w:tc>
          <w:tcPr>
            <w:tcW w:w="197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Defesa Civil</w:t>
            </w:r>
          </w:p>
        </w:tc>
        <w:tc>
          <w:tcPr>
            <w:tcW w:w="215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Camada de áreas de risco</w:t>
            </w:r>
          </w:p>
        </w:tc>
      </w:tr>
      <w:tr>
        <w:trPr>
          <w:cantSplit/>
        </w:trPr>
        <w:tc>
          <w:tcPr>
            <w:tcW w:w="266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Criadouros, depósitos e pontos críticos de vetores</w:t>
            </w:r>
          </w:p>
        </w:tc>
        <w:tc>
          <w:tcPr>
            <w:tcW w:w="20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Inspeção do ACE</w:t>
            </w:r>
          </w:p>
        </w:tc>
        <w:tc>
          <w:tcPr>
            <w:tcW w:w="197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Vigilância ambiental</w:t>
            </w:r>
          </w:p>
        </w:tc>
        <w:tc>
          <w:tcPr>
            <w:tcW w:w="215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Roteiro de pontos estratégicos e de visitas</w:t>
            </w:r>
          </w:p>
        </w:tc>
      </w:tr>
      <w:tr>
        <w:trPr>
          <w:cantSplit/>
        </w:trPr>
        <w:tc>
          <w:tcPr>
            <w:tcW w:w="2668"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Evento compatível com agravo de notificação compulsória</w:t>
            </w:r>
          </w:p>
        </w:tc>
        <w:tc>
          <w:tcPr>
            <w:tcW w:w="205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Avaliação clínica ou epidemiológica</w:t>
            </w:r>
          </w:p>
        </w:tc>
        <w:tc>
          <w:tcPr>
            <w:tcW w:w="197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Equipe de APS ou de vigilância</w:t>
            </w:r>
          </w:p>
        </w:tc>
        <w:tc>
          <w:tcPr>
            <w:tcW w:w="215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SINAN</w:t>
            </w:r>
          </w:p>
        </w:tc>
      </w:tr>
      <w:tr>
        <w:trPr>
          <w:cantSplit/>
        </w:trPr>
        <w:tc>
          <w:tcPr>
            <w:tcW w:w="2668"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Famílias de baixa renda fora do Cadastro Único</w:t>
            </w:r>
          </w:p>
        </w:tc>
        <w:tc>
          <w:tcPr>
            <w:tcW w:w="205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Encaminhamento ao CRAS</w:t>
            </w:r>
          </w:p>
        </w:tc>
        <w:tc>
          <w:tcPr>
            <w:tcW w:w="197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Gestão do Cadastro Único</w:t>
            </w:r>
          </w:p>
        </w:tc>
        <w:tc>
          <w:tcPr>
            <w:tcW w:w="215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Cadastro Único</w:t>
            </w:r>
          </w:p>
        </w:tc>
      </w:tr>
    </w:tbl>
    <w:p>
      <w:pPr>
        <w:spacing w:before="0" w:after="120" w:line="200" w:lineRule="exact"/>
        <w:jc w:val="both"/>
      </w:pPr>
    </w:p>
    <w:p>
      <w:pPr>
        <w:spacing w:before="0" w:after="140" w:line="300" w:lineRule="auto"/>
        <w:jc w:val="both"/>
      </w:pPr>
      <w:r>
        <w:rPr>
          <w:rFonts w:ascii="Barlow" w:hAnsi="Barlow" w:cs="Barlow" w:eastAsia="Barlow"/>
          <w:color w:val="0F2440"/>
          <w:sz w:val="20"/>
          <w:szCs w:val="20"/>
        </w:rPr>
        <w:t xml:space="preserve">Cada incorporação recebe marca de origem e é devolvida à SCS na reunião seguinte. Quando corrige um registro oficial, é </w:t>
      </w:r>
      <w:r>
        <w:rPr>
          <w:rFonts w:ascii="Barlow SemiBold" w:hAnsi="Barlow SemiBold" w:cs="Barlow SemiBold" w:eastAsia="Barlow SemiBold"/>
          <w:color w:val="01366F"/>
          <w:sz w:val="20"/>
          <w:szCs w:val="20"/>
        </w:rPr>
        <w:t xml:space="preserve">revisão de medida</w:t>
      </w:r>
      <w:r>
        <w:rPr>
          <w:rFonts w:ascii="Barlow" w:hAnsi="Barlow" w:cs="Barlow" w:eastAsia="Barlow"/>
          <w:color w:val="0F2440"/>
          <w:sz w:val="20"/>
          <w:szCs w:val="20"/>
        </w:rPr>
        <w:t xml:space="preserve">: a área de risco reconhecida hoje existia antes, e a correção não pode aparecer como piora do território.</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40" w:line="240" w:lineRule="auto"/>
              <w:jc w:val="left"/>
            </w:pPr>
            <w:r>
              <w:rPr>
                <w:rFonts w:ascii="Barlow Condensed SemiBold" w:hAnsi="Barlow Condensed SemiBold" w:cs="Barlow Condensed SemiBold" w:eastAsia="Barlow Condensed SemiBold"/>
                <w:color w:val="01366F"/>
                <w:spacing w:val="30"/>
                <w:sz w:val="15"/>
                <w:szCs w:val="15"/>
              </w:rPr>
              <w:t xml:space="preserve">SINAL DE ALERTA</w:t>
            </w:r>
          </w:p>
          <w:p>
            <w:pPr>
              <w:spacing w:before="0" w:after="0" w:line="288" w:lineRule="auto"/>
              <w:jc w:val="left"/>
            </w:pPr>
            <w:r>
              <w:rPr>
                <w:rFonts w:ascii="Barlow" w:hAnsi="Barlow" w:cs="Barlow" w:eastAsia="Barlow"/>
                <w:color w:val="0F2440"/>
                <w:sz w:val="21"/>
                <w:szCs w:val="21"/>
              </w:rPr>
              <w:t xml:space="preserve">V6 abaixo de 80%; encaminhamentos que voltam à pauta sem retorno por duas reuniões; lista de verificação parada.</w:t>
            </w:r>
          </w:p>
        </w:tc>
      </w:tr>
    </w:tbl>
    <w:p>
      <w:pPr>
        <w:spacing w:before="0" w:after="0" w:line="160" w:lineRule="exact"/>
        <w:jc w:val="both"/>
      </w:pPr>
    </w:p>
    <w:p>
      <w:pPr>
        <w:pStyle w:val="Heading4"/>
        <w:keepNext/>
        <w:spacing w:before="200" w:after="80" w:line="264" w:lineRule="auto"/>
        <w:jc w:val="left"/>
      </w:pPr>
      <w:r>
        <w:rPr>
          <w:rFonts w:ascii="Barlow SemiBold" w:hAnsi="Barlow SemiBold" w:cs="Barlow SemiBold" w:eastAsia="Barlow SemiBold"/>
          <w:color w:val="01366F"/>
          <w:sz w:val="20"/>
          <w:szCs w:val="20"/>
        </w:rPr>
        <w:t xml:space="preserve">Erros a evitar</w:t>
      </w:r>
    </w:p>
    <w:p>
      <w:pPr>
        <w:pStyle w:val="ListParagraph"/>
        <w:numPr>
          <w:ilvl w:val="0"/>
          <w:numId w:val="22"/>
        </w:numPr>
        <w:spacing w:before="0" w:after="70" w:line="288" w:lineRule="auto"/>
        <w:jc w:val="both"/>
      </w:pPr>
      <w:r>
        <w:rPr>
          <w:rFonts w:ascii="Barlow" w:hAnsi="Barlow" w:cs="Barlow" w:eastAsia="Barlow"/>
          <w:color w:val="0F2440"/>
          <w:sz w:val="20"/>
          <w:szCs w:val="20"/>
        </w:rPr>
        <w:t xml:space="preserve">Descartar problema de alto impacto e baixa capacidade de agência: ele é candidato a advocacy.</w:t>
      </w:r>
    </w:p>
    <w:p>
      <w:pPr>
        <w:pStyle w:val="ListParagraph"/>
        <w:numPr>
          <w:ilvl w:val="0"/>
          <w:numId w:val="22"/>
        </w:numPr>
        <w:spacing w:before="0" w:after="70" w:line="288" w:lineRule="auto"/>
        <w:jc w:val="both"/>
      </w:pPr>
      <w:r>
        <w:rPr>
          <w:rFonts w:ascii="Barlow" w:hAnsi="Barlow" w:cs="Barlow" w:eastAsia="Barlow"/>
          <w:color w:val="0F2440"/>
          <w:sz w:val="20"/>
          <w:szCs w:val="20"/>
        </w:rPr>
        <w:t xml:space="preserve">Executar ação planejada fora da programação das equipes: sem APPT, ela não se sustenta.</w:t>
      </w:r>
    </w:p>
    <w:p>
      <w:pPr>
        <w:pStyle w:val="ListParagraph"/>
        <w:numPr>
          <w:ilvl w:val="0"/>
          <w:numId w:val="22"/>
        </w:numPr>
        <w:spacing w:before="0" w:after="70" w:line="288" w:lineRule="auto"/>
        <w:jc w:val="both"/>
      </w:pPr>
      <w:r>
        <w:rPr>
          <w:rFonts w:ascii="Barlow" w:hAnsi="Barlow" w:cs="Barlow" w:eastAsia="Barlow"/>
          <w:color w:val="0F2440"/>
          <w:sz w:val="20"/>
          <w:szCs w:val="20"/>
        </w:rPr>
        <w:t xml:space="preserve">Registrar só as respostas recebidas e apagar as que não vieram.</w:t>
      </w:r>
    </w:p>
    <w:p>
      <w:pPr>
        <w:pStyle w:val="ListParagraph"/>
        <w:numPr>
          <w:ilvl w:val="0"/>
          <w:numId w:val="22"/>
        </w:numPr>
        <w:spacing w:before="0" w:after="160" w:line="288" w:lineRule="auto"/>
        <w:jc w:val="both"/>
      </w:pPr>
      <w:r>
        <w:rPr>
          <w:rFonts w:ascii="Barlow" w:hAnsi="Barlow" w:cs="Barlow" w:eastAsia="Barlow"/>
          <w:color w:val="0F2440"/>
          <w:sz w:val="20"/>
          <w:szCs w:val="20"/>
        </w:rPr>
        <w:t xml:space="preserve">Incorporar sem verificação conjunta, ou verificar e não devolver à SCS.</w:t>
      </w:r>
    </w:p>
    <w:p>
      <w:pPr>
        <w:pStyle w:val="Heading2"/>
        <w:keepNext/>
        <w:spacing w:before="360" w:after="120" w:line="264" w:lineRule="auto"/>
        <w:jc w:val="left"/>
      </w:pPr>
      <w:bookmarkStart w:id="39" w:name="_h24"/>
      <w:r>
        <w:rPr>
          <w:rFonts w:ascii="Barlow Condensed SemiBold" w:hAnsi="Barlow Condensed SemiBold" w:cs="Barlow Condensed SemiBold" w:eastAsia="Barlow Condensed SemiBold"/>
          <w:color w:val="007614"/>
          <w:sz w:val="32"/>
          <w:szCs w:val="32"/>
        </w:rPr>
        <w:t xml:space="preserve">10 F5 · Reflexividade (trimestral e anual)</w:t>
      </w:r>
      <w:bookmarkEnd w:id="39"/>
    </w:p>
    <w:p>
      <w:pPr>
        <w:keepNext/>
        <w:spacing w:before="0" w:after="0" w:line="120" w:lineRule="exact"/>
        <w:jc w:val="both"/>
      </w:pPr>
    </w:p>
    <w:tbl>
      <w:tblPr>
        <w:tblW w:w="8844" w:type="dxa"/>
        <w:tblInd w:w="0" w:type="dxa"/>
        <w:tblBorders>
          <w:top w:val="nil"/>
          <w:left w:val="single" w:sz="36" w:space="0" w:color="007614"/>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9F2EB"/>
          </w:tcPr>
          <w:p>
            <w:pPr>
              <w:spacing w:before="0" w:after="40" w:line="240" w:lineRule="auto"/>
              <w:jc w:val="left"/>
            </w:pPr>
            <w:r>
              <w:rPr>
                <w:rFonts w:ascii="Barlow Condensed SemiBold" w:hAnsi="Barlow Condensed SemiBold" w:cs="Barlow Condensed SemiBold" w:eastAsia="Barlow Condensed SemiBold"/>
                <w:color w:val="007614"/>
                <w:spacing w:val="30"/>
                <w:sz w:val="15"/>
                <w:szCs w:val="15"/>
              </w:rPr>
              <w:t xml:space="preserve">PERGUNTA-GUIA</w:t>
            </w:r>
          </w:p>
          <w:p>
            <w:pPr>
              <w:spacing w:before="0" w:after="0" w:line="288" w:lineRule="auto"/>
              <w:jc w:val="left"/>
            </w:pPr>
            <w:r>
              <w:rPr>
                <w:rFonts w:ascii="Barlow" w:hAnsi="Barlow" w:cs="Barlow" w:eastAsia="Barlow"/>
                <w:i/>
                <w:iCs/>
                <w:color w:val="0F2440"/>
                <w:sz w:val="21"/>
                <w:szCs w:val="21"/>
              </w:rPr>
              <w:t xml:space="preserve">O que as duas vigilâncias viram juntas, o que só uma viu e o que nenhuma viu?</w:t>
            </w:r>
          </w:p>
        </w:tc>
      </w:tr>
    </w:tbl>
    <w:p>
      <w:pPr>
        <w:spacing w:before="0" w:after="0" w:line="160" w:lineRule="exact"/>
        <w:jc w:val="both"/>
      </w:pPr>
    </w:p>
    <w:p>
      <w:pPr>
        <w:keepNext/>
        <w:spacing w:before="200" w:after="100" w:line="264" w:lineRule="auto"/>
        <w:jc w:val="left"/>
      </w:pPr>
      <w:bookmarkStart w:id="40" w:name="_q_op11"/>
      <w:r>
        <w:rPr>
          <w:rFonts w:ascii="Barlow Condensed SemiBold" w:hAnsi="Barlow Condensed SemiBold" w:cs="Barlow Condensed SemiBold" w:eastAsia="Barlow Condensed SemiBold"/>
          <w:color w:val="007614"/>
          <w:sz w:val="21"/>
          <w:szCs w:val="21"/>
        </w:rPr>
        <w:t xml:space="preserve">Quadro 11 – </w:t>
      </w:r>
      <w:r>
        <w:rPr>
          <w:rFonts w:ascii="Barlow Condensed SemiBold" w:hAnsi="Barlow Condensed SemiBold" w:cs="Barlow Condensed SemiBold" w:eastAsia="Barlow Condensed SemiBold"/>
          <w:color w:val="01366F"/>
          <w:sz w:val="21"/>
          <w:szCs w:val="21"/>
        </w:rPr>
        <w:t xml:space="preserve">Fase 5 – Reflexividade: quem, quando, com o quê e produto</w:t>
      </w:r>
      <w:bookmarkEnd w:id="40"/>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415"/>
        <w:gridCol w:w="7429"/>
      </w:tblGrid>
      <w:tr>
        <w:trPr>
          <w:tblHeader/>
          <w:cantSplit/>
        </w:trPr>
        <w:tc>
          <w:tcPr>
            <w:tcW w:w="141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ELEMENTO</w:t>
            </w:r>
          </w:p>
        </w:tc>
        <w:tc>
          <w:tcPr>
            <w:tcW w:w="742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DEFINIÇÃO</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Quem</w:t>
            </w:r>
          </w:p>
        </w:tc>
        <w:tc>
          <w:tcPr>
            <w:tcW w:w="742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SCS e pesquisadores populares (autores do Relatório de Ciclo); supervisor de campo (coordenação); técnico de dados; Coordenação do CTIS</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Quando</w:t>
            </w:r>
          </w:p>
        </w:tc>
        <w:tc>
          <w:tcPr>
            <w:tcW w:w="742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Trimestral (Relatório de Ciclo); anual (Plano Popular, currículo, cartografia social, relatório técnico)</w:t>
            </w:r>
          </w:p>
        </w:tc>
      </w:tr>
      <w:tr>
        <w:trPr>
          <w:cantSplit/>
        </w:trPr>
        <w:tc>
          <w:tcPr>
            <w:tcW w:w="141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Com o quê</w:t>
            </w:r>
          </w:p>
        </w:tc>
        <w:tc>
          <w:tcPr>
            <w:tcW w:w="742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Painel acumulado do trimestre; atas; lista de divergências e invisibilidades; IRS</w:t>
            </w:r>
          </w:p>
        </w:tc>
      </w:tr>
      <w:tr>
        <w:trPr>
          <w:cantSplit/>
        </w:trPr>
        <w:tc>
          <w:tcPr>
            <w:tcW w:w="141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Produto</w:t>
            </w:r>
          </w:p>
        </w:tc>
        <w:tc>
          <w:tcPr>
            <w:tcW w:w="742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Relatório de Ciclo; categorias de alerta e agenda revistas; currículo atualizado</w:t>
            </w:r>
          </w:p>
        </w:tc>
      </w:tr>
    </w:tbl>
    <w:p>
      <w:pPr>
        <w:spacing w:before="0" w:after="120" w:line="200" w:lineRule="exact"/>
        <w:jc w:val="both"/>
      </w:pPr>
    </w:p>
    <w:p>
      <w:pPr>
        <w:pStyle w:val="Heading3"/>
        <w:keepNext/>
        <w:spacing w:before="280" w:after="100" w:line="264" w:lineRule="auto"/>
        <w:jc w:val="left"/>
      </w:pPr>
      <w:bookmarkStart w:id="41" w:name="_h25"/>
      <w:r>
        <w:rPr>
          <w:rFonts w:ascii="Barlow Condensed SemiBold" w:hAnsi="Barlow Condensed SemiBold" w:cs="Barlow Condensed SemiBold" w:eastAsia="Barlow Condensed SemiBold"/>
          <w:color w:val="01366F"/>
          <w:sz w:val="25"/>
          <w:szCs w:val="25"/>
        </w:rPr>
        <w:t xml:space="preserve">10.1 Passos trimestrais</w:t>
      </w:r>
      <w:bookmarkEnd w:id="41"/>
    </w:p>
    <w:p>
      <w:pPr>
        <w:pStyle w:val="ListParagraph"/>
        <w:numPr>
          <w:ilvl w:val="0"/>
          <w:numId w:val="23"/>
        </w:numPr>
        <w:spacing w:before="0" w:after="70" w:line="288" w:lineRule="auto"/>
        <w:jc w:val="both"/>
      </w:pPr>
      <w:r>
        <w:rPr>
          <w:rFonts w:ascii="Barlow SemiBold" w:hAnsi="Barlow SemiBold" w:cs="Barlow SemiBold" w:eastAsia="Barlow SemiBold"/>
          <w:color w:val="01366F"/>
          <w:sz w:val="20"/>
          <w:szCs w:val="20"/>
        </w:rPr>
        <w:t xml:space="preserve">Onde a articulação funcionou?</w:t>
      </w:r>
      <w:r>
        <w:rPr>
          <w:rFonts w:ascii="Barlow" w:hAnsi="Barlow" w:cs="Barlow" w:eastAsia="Barlow"/>
          <w:color w:val="0F2440"/>
          <w:sz w:val="20"/>
          <w:szCs w:val="20"/>
        </w:rPr>
        <w:t xml:space="preserve"> Convergências (V3), antecipações (V4), respostas no prazo (V6, V7) e prioridades incorporadas pelas equipes (V8).</w:t>
      </w:r>
    </w:p>
    <w:p>
      <w:pPr>
        <w:pStyle w:val="ListParagraph"/>
        <w:numPr>
          <w:ilvl w:val="0"/>
          <w:numId w:val="23"/>
        </w:numPr>
        <w:spacing w:before="0" w:after="70" w:line="288" w:lineRule="auto"/>
        <w:jc w:val="both"/>
      </w:pPr>
      <w:r>
        <w:rPr>
          <w:rFonts w:ascii="Barlow SemiBold" w:hAnsi="Barlow SemiBold" w:cs="Barlow SemiBold" w:eastAsia="Barlow SemiBold"/>
          <w:color w:val="01366F"/>
          <w:sz w:val="20"/>
          <w:szCs w:val="20"/>
        </w:rPr>
        <w:t xml:space="preserve">Onde falhou?</w:t>
      </w:r>
      <w:r>
        <w:rPr>
          <w:rFonts w:ascii="Barlow" w:hAnsi="Barlow" w:cs="Barlow" w:eastAsia="Barlow"/>
          <w:color w:val="0F2440"/>
          <w:sz w:val="20"/>
          <w:szCs w:val="20"/>
        </w:rPr>
        <w:t xml:space="preserve"> Alertas sem verificação, alertas críticos sem resposta, divergências que ninguém investigou.</w:t>
      </w:r>
    </w:p>
    <w:p>
      <w:pPr>
        <w:pStyle w:val="ListParagraph"/>
        <w:numPr>
          <w:ilvl w:val="0"/>
          <w:numId w:val="23"/>
        </w:numPr>
        <w:spacing w:before="0" w:after="70" w:line="288" w:lineRule="auto"/>
        <w:jc w:val="both"/>
      </w:pPr>
      <w:r>
        <w:rPr>
          <w:rFonts w:ascii="Barlow SemiBold" w:hAnsi="Barlow SemiBold" w:cs="Barlow SemiBold" w:eastAsia="Barlow SemiBold"/>
          <w:color w:val="01366F"/>
          <w:sz w:val="20"/>
          <w:szCs w:val="20"/>
        </w:rPr>
        <w:t xml:space="preserve">O que ninguém viu?</w:t>
      </w:r>
      <w:r>
        <w:rPr>
          <w:rFonts w:ascii="Barlow" w:hAnsi="Barlow" w:cs="Barlow" w:eastAsia="Barlow"/>
          <w:color w:val="0F2440"/>
          <w:sz w:val="20"/>
          <w:szCs w:val="20"/>
        </w:rPr>
        <w:t xml:space="preserve"> Eventos que chegaram ao serviço sem nenhum alerta prévio, ou que o território conhecia e não registrou.</w:t>
      </w:r>
    </w:p>
    <w:p>
      <w:pPr>
        <w:pStyle w:val="ListParagraph"/>
        <w:numPr>
          <w:ilvl w:val="0"/>
          <w:numId w:val="23"/>
        </w:numPr>
        <w:spacing w:before="0" w:after="70" w:line="288" w:lineRule="auto"/>
        <w:jc w:val="both"/>
      </w:pPr>
      <w:r>
        <w:rPr>
          <w:rFonts w:ascii="Barlow SemiBold" w:hAnsi="Barlow SemiBold" w:cs="Barlow SemiBold" w:eastAsia="Barlow SemiBold"/>
          <w:color w:val="01366F"/>
          <w:sz w:val="20"/>
          <w:szCs w:val="20"/>
        </w:rPr>
        <w:t xml:space="preserve">O que muda no próximo ciclo?</w:t>
      </w:r>
      <w:r>
        <w:rPr>
          <w:rFonts w:ascii="Barlow" w:hAnsi="Barlow" w:cs="Barlow" w:eastAsia="Barlow"/>
          <w:color w:val="0F2440"/>
          <w:sz w:val="20"/>
          <w:szCs w:val="20"/>
        </w:rPr>
        <w:t xml:space="preserve"> Categorias de alerta, agenda de vigilância, formação e fluxos com os serviços.</w:t>
      </w:r>
    </w:p>
    <w:p>
      <w:pPr>
        <w:pStyle w:val="ListParagraph"/>
        <w:numPr>
          <w:ilvl w:val="0"/>
          <w:numId w:val="23"/>
        </w:numPr>
        <w:spacing w:before="0" w:after="160" w:line="288" w:lineRule="auto"/>
        <w:jc w:val="both"/>
      </w:pPr>
      <w:r>
        <w:rPr>
          <w:rFonts w:ascii="Barlow SemiBold" w:hAnsi="Barlow SemiBold" w:cs="Barlow SemiBold" w:eastAsia="Barlow SemiBold"/>
          <w:color w:val="01366F"/>
          <w:sz w:val="20"/>
          <w:szCs w:val="20"/>
        </w:rPr>
        <w:t xml:space="preserve">Escrever o Relatório de Ciclo.</w:t>
      </w:r>
      <w:r>
        <w:rPr>
          <w:rFonts w:ascii="Barlow" w:hAnsi="Barlow" w:cs="Barlow" w:eastAsia="Barlow"/>
          <w:color w:val="0F2440"/>
          <w:sz w:val="20"/>
          <w:szCs w:val="20"/>
        </w:rPr>
        <w:t xml:space="preserve"> Os pesquisadores populares redigem a síntese do que o território aprendeu sobre si; o relatório alimenta a ciência, a gestão e a formação.</w:t>
      </w:r>
    </w:p>
    <w:p>
      <w:pPr>
        <w:pStyle w:val="Heading3"/>
        <w:keepNext/>
        <w:spacing w:before="280" w:after="100" w:line="264" w:lineRule="auto"/>
        <w:jc w:val="left"/>
      </w:pPr>
      <w:bookmarkStart w:id="42" w:name="_h26"/>
      <w:r>
        <w:rPr>
          <w:rFonts w:ascii="Barlow Condensed SemiBold" w:hAnsi="Barlow Condensed SemiBold" w:cs="Barlow Condensed SemiBold" w:eastAsia="Barlow Condensed SemiBold"/>
          <w:color w:val="01366F"/>
          <w:sz w:val="25"/>
          <w:szCs w:val="25"/>
        </w:rPr>
        <w:t xml:space="preserve">10.2 Revisões de prazo mais longo</w:t>
      </w:r>
      <w:bookmarkEnd w:id="42"/>
    </w:p>
    <w:p>
      <w:pPr>
        <w:pStyle w:val="ListParagraph"/>
        <w:numPr>
          <w:ilvl w:val="0"/>
          <w:numId w:val="24"/>
        </w:numPr>
        <w:spacing w:before="0" w:after="70" w:line="288" w:lineRule="auto"/>
        <w:jc w:val="both"/>
      </w:pPr>
      <w:r>
        <w:rPr>
          <w:rFonts w:ascii="Barlow SemiBold" w:hAnsi="Barlow SemiBold" w:cs="Barlow SemiBold" w:eastAsia="Barlow SemiBold"/>
          <w:color w:val="01366F"/>
          <w:sz w:val="20"/>
          <w:szCs w:val="20"/>
        </w:rPr>
        <w:t xml:space="preserve">Anual:</w:t>
      </w:r>
      <w:r>
        <w:rPr>
          <w:rFonts w:ascii="Barlow" w:hAnsi="Barlow" w:cs="Barlow" w:eastAsia="Barlow"/>
          <w:color w:val="0F2440"/>
          <w:sz w:val="20"/>
          <w:szCs w:val="20"/>
        </w:rPr>
        <w:t xml:space="preserve"> revisão do Plano Popular e da cartografia social; atualização do currículo; relatório técnico à gestão somente depois da devolução à SCS.</w:t>
      </w:r>
    </w:p>
    <w:p>
      <w:pPr>
        <w:pStyle w:val="ListParagraph"/>
        <w:numPr>
          <w:ilvl w:val="0"/>
          <w:numId w:val="24"/>
        </w:numPr>
        <w:spacing w:before="0" w:after="160" w:line="288" w:lineRule="auto"/>
        <w:jc w:val="both"/>
      </w:pPr>
      <w:r>
        <w:rPr>
          <w:rFonts w:ascii="Barlow SemiBold" w:hAnsi="Barlow SemiBold" w:cs="Barlow SemiBold" w:eastAsia="Barlow SemiBold"/>
          <w:color w:val="01366F"/>
          <w:sz w:val="20"/>
          <w:szCs w:val="20"/>
        </w:rPr>
        <w:t xml:space="preserve">IRS:</w:t>
      </w:r>
      <w:r>
        <w:rPr>
          <w:rFonts w:ascii="Barlow" w:hAnsi="Barlow" w:cs="Barlow" w:eastAsia="Barlow"/>
          <w:color w:val="0F2440"/>
          <w:sz w:val="20"/>
          <w:szCs w:val="20"/>
        </w:rPr>
        <w:t xml:space="preserve"> a sociometria da rede (coesão, diversidade, atividade) apoia a reflexão sobre a capacidade coletiva, fora do Painel e do INS.</w:t>
      </w:r>
    </w:p>
    <w:p>
      <w:pPr>
        <w:keepNext/>
        <w:spacing w:before="0" w:after="0" w:line="120" w:lineRule="exact"/>
        <w:jc w:val="both"/>
      </w:pPr>
    </w:p>
    <w:tbl>
      <w:tblPr>
        <w:tblW w:w="8844" w:type="dxa"/>
        <w:tblInd w:w="0" w:type="dxa"/>
        <w:tblBorders>
          <w:top w:val="nil"/>
          <w:left w:val="single" w:sz="36" w:space="0" w:color="01366F"/>
          <w:bottom w:val="nil"/>
          <w:right w:val="nil"/>
          <w:insideH w:val="nil"/>
          <w:insideV w:val="nil"/>
        </w:tblBorders>
        <w:tblLayout w:type="fixed"/>
        <w:tblCellMar>
          <w:top w:w="120" w:type="dxa"/>
          <w:left w:w="220" w:type="dxa"/>
          <w:bottom w:w="140" w:type="dxa"/>
          <w:right w:w="220" w:type="dxa"/>
        </w:tblCellMar>
        <w:tblLook w:val="0000"/>
      </w:tblPr>
      <w:tblGrid>
        <w:gridCol w:w="8844"/>
      </w:tblGrid>
      <w:tr>
        <w:trPr>
          <w:cantSplit/>
        </w:trPr>
        <w:tc>
          <w:tcPr>
            <w:tcW w:w="8844" w:type="dxa"/>
            <w:shd w:val="clear" w:color="auto" w:fill="E8EEF5"/>
          </w:tcPr>
          <w:p>
            <w:pPr>
              <w:spacing w:before="0" w:after="40" w:line="240" w:lineRule="auto"/>
              <w:jc w:val="left"/>
            </w:pPr>
            <w:r>
              <w:rPr>
                <w:rFonts w:ascii="Barlow Condensed SemiBold" w:hAnsi="Barlow Condensed SemiBold" w:cs="Barlow Condensed SemiBold" w:eastAsia="Barlow Condensed SemiBold"/>
                <w:color w:val="01366F"/>
                <w:spacing w:val="30"/>
                <w:sz w:val="15"/>
                <w:szCs w:val="15"/>
              </w:rPr>
              <w:t xml:space="preserve">SINAL DE ALERTA</w:t>
            </w:r>
          </w:p>
          <w:p>
            <w:pPr>
              <w:spacing w:before="0" w:after="0" w:line="288" w:lineRule="auto"/>
              <w:jc w:val="left"/>
            </w:pPr>
            <w:r>
              <w:rPr>
                <w:rFonts w:ascii="Barlow" w:hAnsi="Barlow" w:cs="Barlow" w:eastAsia="Barlow"/>
                <w:color w:val="0F2440"/>
                <w:sz w:val="21"/>
                <w:szCs w:val="21"/>
              </w:rPr>
              <w:t xml:space="preserve">Relatório de Ciclo escrito pela equipe técnica, e não pelos pesquisadores populares; trimestre sem nenhuma revisão de categorias ou de fluxos.</w:t>
            </w:r>
          </w:p>
        </w:tc>
      </w:tr>
    </w:tbl>
    <w:p>
      <w:pPr>
        <w:spacing w:before="0" w:after="0" w:line="160" w:lineRule="exact"/>
        <w:jc w:val="both"/>
      </w:pPr>
    </w:p>
    <w:p>
      <w:pPr>
        <w:pStyle w:val="Heading4"/>
        <w:keepNext/>
        <w:spacing w:before="200" w:after="80" w:line="264" w:lineRule="auto"/>
        <w:jc w:val="left"/>
      </w:pPr>
      <w:r>
        <w:rPr>
          <w:rFonts w:ascii="Barlow SemiBold" w:hAnsi="Barlow SemiBold" w:cs="Barlow SemiBold" w:eastAsia="Barlow SemiBold"/>
          <w:color w:val="01366F"/>
          <w:sz w:val="20"/>
          <w:szCs w:val="20"/>
        </w:rPr>
        <w:t xml:space="preserve">Erros a evitar</w:t>
      </w:r>
    </w:p>
    <w:p>
      <w:pPr>
        <w:pStyle w:val="ListParagraph"/>
        <w:numPr>
          <w:ilvl w:val="0"/>
          <w:numId w:val="25"/>
        </w:numPr>
        <w:spacing w:before="0" w:after="70" w:line="288" w:lineRule="auto"/>
        <w:jc w:val="both"/>
      </w:pPr>
      <w:r>
        <w:rPr>
          <w:rFonts w:ascii="Barlow" w:hAnsi="Barlow" w:cs="Barlow" w:eastAsia="Barlow"/>
          <w:color w:val="0F2440"/>
          <w:sz w:val="20"/>
          <w:szCs w:val="20"/>
        </w:rPr>
        <w:t xml:space="preserve">Avaliar só o volume de atividade (quantos alertas, quantas reuniões) e não a articulação.</w:t>
      </w:r>
    </w:p>
    <w:p>
      <w:pPr>
        <w:pStyle w:val="ListParagraph"/>
        <w:numPr>
          <w:ilvl w:val="0"/>
          <w:numId w:val="25"/>
        </w:numPr>
        <w:spacing w:before="0" w:after="160" w:line="288" w:lineRule="auto"/>
        <w:jc w:val="both"/>
        <w:sectPr>
          <w:headerReference w:type="default" r:id="rId23"/>
          <w:headerReference w:type="even" r:id="rId24"/>
          <w:footerReference w:type="default" r:id="rId21"/>
          <w:footerReference w:type="even" r:id="rId22"/>
          <w:type w:val="nextPage"/>
          <w:pgSz w:w="11906" w:h="16838"/>
          <w:pgMar w:top="1474" w:right="1531" w:bottom="1814" w:left="1531" w:header="850" w:footer="330" w:gutter="0"/>
          <w:cols w:space="720"/>
          <w:docGrid w:linePitch="360"/>
        </w:sectPr>
      </w:pPr>
      <w:r>
        <w:rPr>
          <w:rFonts w:ascii="Barlow" w:hAnsi="Barlow" w:cs="Barlow" w:eastAsia="Barlow"/>
          <w:color w:val="0F2440"/>
          <w:sz w:val="20"/>
          <w:szCs w:val="20"/>
        </w:rPr>
        <w:t xml:space="preserve">Ler as incorporações aos registros oficiais como mudança do território (é revisão de medida).</w:t>
      </w:r>
    </w:p>
    <w:p>
      <w:pPr>
        <w:spacing w:before="0" w:after="0" w:line="700" w:lineRule="exact"/>
        <w:jc w:val="both"/>
      </w:pPr>
    </w:p>
    <w:p>
      <w:pPr>
        <w:spacing w:before="0" w:after="420" w:line="280" w:lineRule="auto"/>
        <w:jc w:val="left"/>
      </w:pPr>
      <w:r>
        <w:rPr>
          <w:rFonts w:ascii="Barlow Condensed SemiBold" w:hAnsi="Barlow Condensed SemiBold" w:cs="Barlow Condensed SemiBold" w:eastAsia="Barlow Condensed SemiBold"/>
          <w:color w:val="FFFFFF"/>
          <w:sz w:val="17"/>
          <w:szCs w:val="17"/>
          <w:shd w:val="clear" w:color="auto" w:fill="007614"/>
        </w:rPr>
        <w:t xml:space="preserve">  PARTE 3  </w:t>
      </w:r>
    </w:p>
    <w:p>
      <w:pPr>
        <w:pStyle w:val="Heading1"/>
        <w:spacing w:before="0" w:after="0" w:line="860" w:lineRule="exact"/>
        <w:jc w:val="left"/>
        <w:sectPr>
          <w:headerReference w:type="default" r:id="rId18"/>
          <w:headerReference w:type="even" r:id="rId18"/>
          <w:footerReference w:type="default" r:id="rId16"/>
          <w:footerReference w:type="even" r:id="rId16"/>
          <w:type w:val="nextPage"/>
          <w:pgSz w:w="11906" w:h="16838"/>
          <w:pgMar w:top="1474" w:right="1531" w:bottom="1814" w:left="1531" w:header="850" w:footer="330" w:gutter="0"/>
          <w:cols w:space="720"/>
          <w:docGrid w:linePitch="360"/>
        </w:sectPr>
      </w:pPr>
      <w:bookmarkStart w:id="43" w:name="_h27"/>
      <w:r>
        <w:rPr>
          <w:rFonts w:ascii="Barlow Condensed" w:hAnsi="Barlow Condensed" w:cs="Barlow Condensed" w:eastAsia="Barlow Condensed"/>
          <w:b/>
          <w:bCs/>
          <w:color w:val="01366F"/>
          <w:sz w:val="80"/>
          <w:szCs w:val="80"/>
        </w:rPr>
        <w:t xml:space="preserve">Organização</w:t>
      </w:r>
      <w:r>
        <w:br/>
      </w:r>
      <w:r>
        <w:rPr>
          <w:rFonts w:ascii="Barlow Condensed" w:hAnsi="Barlow Condensed" w:cs="Barlow Condensed" w:eastAsia="Barlow Condensed"/>
          <w:b/>
          <w:bCs/>
          <w:color w:val="007614"/>
          <w:sz w:val="80"/>
          <w:szCs w:val="80"/>
        </w:rPr>
        <w:t xml:space="preserve">e acompanhamento</w:t>
      </w:r>
      <w:bookmarkEnd w:id="43"/>
    </w:p>
    <w:p>
      <w:pPr>
        <w:pStyle w:val="Heading2"/>
        <w:keepNext/>
        <w:spacing w:before="360" w:after="120" w:line="264" w:lineRule="auto"/>
        <w:jc w:val="left"/>
      </w:pPr>
      <w:bookmarkStart w:id="44" w:name="_h28"/>
      <w:r>
        <w:rPr>
          <w:rFonts w:ascii="Barlow Condensed SemiBold" w:hAnsi="Barlow Condensed SemiBold" w:cs="Barlow Condensed SemiBold" w:eastAsia="Barlow Condensed SemiBold"/>
          <w:color w:val="007614"/>
          <w:sz w:val="32"/>
          <w:szCs w:val="32"/>
        </w:rPr>
        <w:t xml:space="preserve">11 Papéis e responsabilidades</w:t>
      </w:r>
      <w:bookmarkEnd w:id="44"/>
    </w:p>
    <w:p>
      <w:pPr>
        <w:spacing w:before="0" w:after="140" w:line="300" w:lineRule="auto"/>
        <w:jc w:val="both"/>
      </w:pPr>
      <w:r>
        <w:rPr>
          <w:rFonts w:ascii="Barlow" w:hAnsi="Barlow" w:cs="Barlow" w:eastAsia="Barlow"/>
          <w:color w:val="0F2440"/>
          <w:sz w:val="20"/>
          <w:szCs w:val="20"/>
        </w:rPr>
        <w:t xml:space="preserve">Sete atores operam o ciclo. Cada um é dono de pelo menos uma entrega (</w:t>
      </w:r>
      <w:r>
        <w:rPr>
          <w:rFonts w:ascii="Segoe UI Symbol" w:hAnsi="Segoe UI Symbol" w:cs="Segoe UI Symbol" w:eastAsia="Segoe UI Symbol"/>
          <w:color w:val="0F2440"/>
          <w:sz w:val="15"/>
          <w:szCs w:val="15"/>
        </w:rPr>
        <w:t xml:space="preserve">●</w:t>
      </w:r>
      <w:r>
        <w:rPr>
          <w:rFonts w:ascii="Segoe UI Symbol" w:hAnsi="Segoe UI Symbol" w:cs="Segoe UI Symbol" w:eastAsia="Segoe UI Symbol"/>
          <w:color w:val="0F2440"/>
          <w:sz w:val="15"/>
          <w:szCs w:val="15"/>
        </w:rPr>
        <w:t xml:space="preserve">●</w:t>
      </w:r>
      <w:r>
        <w:rPr>
          <w:rFonts w:ascii="Segoe UI Symbol" w:hAnsi="Segoe UI Symbol" w:cs="Segoe UI Symbol" w:eastAsia="Segoe UI Symbol"/>
          <w:color w:val="0F2440"/>
          <w:sz w:val="15"/>
          <w:szCs w:val="15"/>
        </w:rPr>
        <w:t xml:space="preserve">●</w:t>
      </w:r>
      <w:r>
        <w:rPr>
          <w:rFonts w:ascii="Barlow" w:hAnsi="Barlow" w:cs="Barlow" w:eastAsia="Barlow"/>
          <w:color w:val="0F2440"/>
          <w:sz w:val="20"/>
          <w:szCs w:val="20"/>
        </w:rPr>
        <w:t xml:space="preserve">); a equipe de Vigilância em Saúde está no ciclo porque, sem ela, a vigilância popular não encontra a tradicional.</w:t>
      </w:r>
    </w:p>
    <w:p>
      <w:pPr>
        <w:keepNext/>
        <w:spacing w:before="200" w:after="100" w:line="264" w:lineRule="auto"/>
        <w:jc w:val="left"/>
      </w:pPr>
      <w:bookmarkStart w:id="45" w:name="_q_op12"/>
      <w:r>
        <w:rPr>
          <w:rFonts w:ascii="Barlow Condensed SemiBold" w:hAnsi="Barlow Condensed SemiBold" w:cs="Barlow Condensed SemiBold" w:eastAsia="Barlow Condensed SemiBold"/>
          <w:color w:val="007614"/>
          <w:sz w:val="21"/>
          <w:szCs w:val="21"/>
        </w:rPr>
        <w:t xml:space="preserve">Quadro 12 – </w:t>
      </w:r>
      <w:r>
        <w:rPr>
          <w:rFonts w:ascii="Barlow Condensed SemiBold" w:hAnsi="Barlow Condensed SemiBold" w:cs="Barlow Condensed SemiBold" w:eastAsia="Barlow Condensed SemiBold"/>
          <w:color w:val="01366F"/>
          <w:sz w:val="21"/>
          <w:szCs w:val="21"/>
        </w:rPr>
        <w:t xml:space="preserve">Papéis e responsabilidades no Ciclo de Inteligência Territorial</w:t>
      </w:r>
      <w:bookmarkEnd w:id="45"/>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945"/>
        <w:gridCol w:w="619"/>
        <w:gridCol w:w="619"/>
        <w:gridCol w:w="619"/>
        <w:gridCol w:w="619"/>
        <w:gridCol w:w="619"/>
        <w:gridCol w:w="3804"/>
      </w:tblGrid>
      <w:tr>
        <w:trPr>
          <w:tblHeader/>
          <w:cantSplit/>
        </w:trPr>
        <w:tc>
          <w:tcPr>
            <w:tcW w:w="194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ATOR</w:t>
            </w:r>
          </w:p>
        </w:tc>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F1</w:t>
            </w:r>
          </w:p>
        </w:tc>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F2</w:t>
            </w:r>
          </w:p>
        </w:tc>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F3</w:t>
            </w:r>
          </w:p>
        </w:tc>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F4</w:t>
            </w:r>
          </w:p>
        </w:tc>
        <w:tc>
          <w:tcPr>
            <w:tcW w:w="61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F5</w:t>
            </w:r>
          </w:p>
        </w:tc>
        <w:tc>
          <w:tcPr>
            <w:tcW w:w="380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É SÓ DELE</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Pesquisadores populares</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380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Registrar alertas e atualizar a cartografia; protagonizar a deliberação; participar da verificação; escrever o Relatório de Ciclo</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Dupla de Facilitação da SCS</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380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Conduzir a reunião e a MTEI; assinar atas; comunicar os serviços; acompanhar prazos</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Equipes de APS (ESF e ACS)</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380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Manter o cadastro; responder encaminhamentos; cadastrar domicílios não registrados; incorporar prioridades à programação (APPT)</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Equipe de Vigilância em Saúde (epidemiológica, ambiental, ACE)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380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Manter notificações e LIRAa; investigar alertas compatíveis com agravos; incluir pontos críticos no roteiro dos ACE; responder em 72 horas</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Técnico de dados do CTIS</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380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Cruzar os dois fluxos no ambiente seguro; calcular o Painel e o INS; preparar o relatório de dados</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Supervisor de campo do CTIS</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p>
        </w:tc>
        <w:tc>
          <w:tcPr>
            <w:tcW w:w="619" w:type="dxa"/>
            <w:shd w:val="clear" w:color="auto" w:fill="E9F2EB"/>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3804"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Revisão semanal de alertas; acompanhamento dos críticos; coordenação da reflexividade</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Coordenação do CTIS</w:t>
            </w:r>
          </w:p>
        </w:tc>
        <w:tc>
          <w:tcPr>
            <w:tcW w:w="61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w:t>
            </w:r>
          </w:p>
        </w:tc>
        <w:tc>
          <w:tcPr>
            <w:tcW w:w="61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w:t>
            </w:r>
          </w:p>
        </w:tc>
        <w:tc>
          <w:tcPr>
            <w:tcW w:w="61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619" w:type="dxa"/>
            <w:shd w:val="clear" w:color="auto" w:fill="FFFFFF"/>
            <w:vAlign w:val="top"/>
          </w:tcPr>
          <w:p>
            <w:pPr>
              <w:spacing w:before="0" w:after="0" w:line="252" w:lineRule="auto"/>
              <w:jc w:val="left"/>
            </w:pP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r>
              <w:rPr>
                <w:rFonts w:ascii="Segoe UI Symbol" w:hAnsi="Segoe UI Symbol" w:cs="Segoe UI Symbol" w:eastAsia="Segoe UI Symbol"/>
                <w:color w:val="0F2440"/>
                <w:sz w:val="12"/>
                <w:szCs w:val="12"/>
              </w:rPr>
              <w:t xml:space="preserve">●</w:t>
            </w:r>
          </w:p>
        </w:tc>
        <w:tc>
          <w:tcPr>
            <w:tcW w:w="3804"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Escalonamento (Nível 2); publicações após devolução; interface com a gestão</w:t>
            </w:r>
          </w:p>
        </w:tc>
      </w:tr>
    </w:tbl>
    <w:p>
      <w:pPr>
        <w:spacing w:before="0" w:after="120" w:line="200" w:lineRule="exact"/>
        <w:jc w:val="both"/>
      </w:pPr>
    </w:p>
    <w:p>
      <w:pPr>
        <w:spacing w:before="0" w:after="140" w:line="300" w:lineRule="auto"/>
        <w:jc w:val="both"/>
      </w:pPr>
      <w:r>
        <w:rPr>
          <w:rFonts w:ascii="Segoe UI Symbol" w:hAnsi="Segoe UI Symbol" w:cs="Segoe UI Symbol" w:eastAsia="Segoe UI Symbol"/>
          <w:color w:val="0F2440"/>
          <w:sz w:val="15"/>
          <w:szCs w:val="15"/>
        </w:rPr>
        <w:t xml:space="preserve">●</w:t>
      </w:r>
      <w:r>
        <w:rPr>
          <w:rFonts w:ascii="Segoe UI Symbol" w:hAnsi="Segoe UI Symbol" w:cs="Segoe UI Symbol" w:eastAsia="Segoe UI Symbol"/>
          <w:color w:val="0F2440"/>
          <w:sz w:val="15"/>
          <w:szCs w:val="15"/>
        </w:rPr>
        <w:t xml:space="preserve">●</w:t>
      </w:r>
      <w:r>
        <w:rPr>
          <w:rFonts w:ascii="Segoe UI Symbol" w:hAnsi="Segoe UI Symbol" w:cs="Segoe UI Symbol" w:eastAsia="Segoe UI Symbol"/>
          <w:color w:val="0F2440"/>
          <w:sz w:val="15"/>
          <w:szCs w:val="15"/>
        </w:rPr>
        <w:t xml:space="preserve">●</w:t>
      </w:r>
      <w:r>
        <w:rPr>
          <w:rFonts w:ascii="Barlow" w:hAnsi="Barlow" w:cs="Barlow" w:eastAsia="Barlow"/>
          <w:color w:val="0F2440"/>
          <w:sz w:val="20"/>
          <w:szCs w:val="20"/>
        </w:rPr>
        <w:t xml:space="preserve"> responsável primário · </w:t>
      </w:r>
      <w:r>
        <w:rPr>
          <w:rFonts w:ascii="Segoe UI Symbol" w:hAnsi="Segoe UI Symbol" w:cs="Segoe UI Symbol" w:eastAsia="Segoe UI Symbol"/>
          <w:color w:val="0F2440"/>
          <w:sz w:val="15"/>
          <w:szCs w:val="15"/>
        </w:rPr>
        <w:t xml:space="preserve">●</w:t>
      </w:r>
      <w:r>
        <w:rPr>
          <w:rFonts w:ascii="Segoe UI Symbol" w:hAnsi="Segoe UI Symbol" w:cs="Segoe UI Symbol" w:eastAsia="Segoe UI Symbol"/>
          <w:color w:val="0F2440"/>
          <w:sz w:val="15"/>
          <w:szCs w:val="15"/>
        </w:rPr>
        <w:t xml:space="preserve">●</w:t>
      </w:r>
      <w:r>
        <w:rPr>
          <w:rFonts w:ascii="Barlow" w:hAnsi="Barlow" w:cs="Barlow" w:eastAsia="Barlow"/>
          <w:color w:val="0F2440"/>
          <w:sz w:val="20"/>
          <w:szCs w:val="20"/>
        </w:rPr>
        <w:t xml:space="preserve"> compartilhado · </w:t>
      </w:r>
      <w:r>
        <w:rPr>
          <w:rFonts w:ascii="Segoe UI Symbol" w:hAnsi="Segoe UI Symbol" w:cs="Segoe UI Symbol" w:eastAsia="Segoe UI Symbol"/>
          <w:color w:val="0F2440"/>
          <w:sz w:val="15"/>
          <w:szCs w:val="15"/>
        </w:rPr>
        <w:t xml:space="preserve">●</w:t>
      </w:r>
      <w:r>
        <w:rPr>
          <w:rFonts w:ascii="Barlow" w:hAnsi="Barlow" w:cs="Barlow" w:eastAsia="Barlow"/>
          <w:color w:val="0F2440"/>
          <w:sz w:val="20"/>
          <w:szCs w:val="20"/>
        </w:rPr>
        <w:t xml:space="preserve"> apoio · — não atua</w:t>
      </w:r>
    </w:p>
    <w:p>
      <w:pPr>
        <w:pStyle w:val="Heading2"/>
        <w:keepNext/>
        <w:spacing w:before="360" w:after="120" w:line="264" w:lineRule="auto"/>
        <w:jc w:val="left"/>
      </w:pPr>
      <w:bookmarkStart w:id="46" w:name="_h29"/>
      <w:r>
        <w:rPr>
          <w:rFonts w:ascii="Barlow Condensed SemiBold" w:hAnsi="Barlow Condensed SemiBold" w:cs="Barlow Condensed SemiBold" w:eastAsia="Barlow Condensed SemiBold"/>
          <w:color w:val="007614"/>
          <w:sz w:val="32"/>
          <w:szCs w:val="32"/>
        </w:rPr>
        <w:t xml:space="preserve">12 Calendário operacional</w:t>
      </w:r>
      <w:bookmarkEnd w:id="46"/>
    </w:p>
    <w:p>
      <w:pPr>
        <w:spacing w:before="0" w:after="140" w:line="300" w:lineRule="auto"/>
        <w:jc w:val="both"/>
      </w:pPr>
      <w:r>
        <w:rPr>
          <w:rFonts w:ascii="Barlow" w:hAnsi="Barlow" w:cs="Barlow" w:eastAsia="Barlow"/>
          <w:color w:val="0F2440"/>
          <w:sz w:val="20"/>
          <w:szCs w:val="20"/>
        </w:rPr>
        <w:t xml:space="preserve">O ciclo roda em seis ritmos encaixados: o contínuo alimenta o semanal, que alimenta o mensal, e assim por diante.</w:t>
      </w:r>
    </w:p>
    <w:p>
      <w:pPr>
        <w:keepNext/>
        <w:spacing w:before="200" w:after="100" w:line="264" w:lineRule="auto"/>
        <w:jc w:val="left"/>
      </w:pPr>
      <w:bookmarkStart w:id="47" w:name="_q_op13"/>
      <w:r>
        <w:rPr>
          <w:rFonts w:ascii="Barlow Condensed SemiBold" w:hAnsi="Barlow Condensed SemiBold" w:cs="Barlow Condensed SemiBold" w:eastAsia="Barlow Condensed SemiBold"/>
          <w:color w:val="007614"/>
          <w:sz w:val="21"/>
          <w:szCs w:val="21"/>
        </w:rPr>
        <w:t xml:space="preserve">Quadro 13 – </w:t>
      </w:r>
      <w:r>
        <w:rPr>
          <w:rFonts w:ascii="Barlow Condensed SemiBold" w:hAnsi="Barlow Condensed SemiBold" w:cs="Barlow Condensed SemiBold" w:eastAsia="Barlow Condensed SemiBold"/>
          <w:color w:val="01366F"/>
          <w:sz w:val="21"/>
          <w:szCs w:val="21"/>
        </w:rPr>
        <w:t xml:space="preserve">Calendário operacional</w:t>
      </w:r>
      <w:bookmarkEnd w:id="47"/>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764"/>
        <w:gridCol w:w="3300"/>
        <w:gridCol w:w="2015"/>
        <w:gridCol w:w="1765"/>
      </w:tblGrid>
      <w:tr>
        <w:trPr>
          <w:tblHeader/>
          <w:cantSplit/>
        </w:trPr>
        <w:tc>
          <w:tcPr>
            <w:tcW w:w="1764"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RITMO</w:t>
            </w:r>
          </w:p>
        </w:tc>
        <w:tc>
          <w:tcPr>
            <w:tcW w:w="330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ACONTECE (FASE)</w:t>
            </w:r>
          </w:p>
        </w:tc>
        <w:tc>
          <w:tcPr>
            <w:tcW w:w="201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PRODUTO</w:t>
            </w:r>
          </w:p>
        </w:tc>
        <w:tc>
          <w:tcPr>
            <w:tcW w:w="176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RESPONSÁVEL PRINCIPAL</w:t>
            </w:r>
          </w:p>
        </w:tc>
      </w:tr>
      <w:tr>
        <w:trPr>
          <w:cantSplit/>
        </w:trPr>
        <w:tc>
          <w:tcPr>
            <w:tcW w:w="176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Contínuo</w:t>
            </w:r>
          </w:p>
        </w:tc>
        <w:tc>
          <w:tcPr>
            <w:tcW w:w="33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Registro de alertas e atualização da cartografia (F1); fluxo de 72 horas (F4)</w:t>
            </w:r>
          </w:p>
        </w:tc>
        <w:tc>
          <w:tcPr>
            <w:tcW w:w="201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Alertas no mapa; respostas registradas</w:t>
            </w:r>
          </w:p>
        </w:tc>
        <w:tc>
          <w:tcPr>
            <w:tcW w:w="176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Pesquisadores populares; serviços</w:t>
            </w:r>
          </w:p>
        </w:tc>
      </w:tr>
      <w:tr>
        <w:trPr>
          <w:cantSplit/>
        </w:trPr>
        <w:tc>
          <w:tcPr>
            <w:tcW w:w="176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Semanal</w:t>
            </w:r>
          </w:p>
        </w:tc>
        <w:tc>
          <w:tcPr>
            <w:tcW w:w="33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Revisão dos alertas e destaque dos críticos (F1); carga dos registros oficiais (F1); conferência de prazos (F4)</w:t>
            </w:r>
          </w:p>
        </w:tc>
        <w:tc>
          <w:tcPr>
            <w:tcW w:w="201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Lista de críticos; contagens por microárea</w:t>
            </w:r>
          </w:p>
        </w:tc>
        <w:tc>
          <w:tcPr>
            <w:tcW w:w="176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Supervisor; técnico de dados; Dupla</w:t>
            </w:r>
          </w:p>
        </w:tc>
      </w:tr>
      <w:tr>
        <w:trPr>
          <w:cantSplit/>
        </w:trPr>
        <w:tc>
          <w:tcPr>
            <w:tcW w:w="176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Mensal</w:t>
            </w:r>
          </w:p>
        </w:tc>
        <w:tc>
          <w:tcPr>
            <w:tcW w:w="33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Cruzamento dos fluxos e Painel (F2); reunião deliberativa (F3); encaminhamentos e incorporações (F4)</w:t>
            </w:r>
          </w:p>
        </w:tc>
        <w:tc>
          <w:tcPr>
            <w:tcW w:w="201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Relatório de dados; ata; respostas</w:t>
            </w:r>
          </w:p>
        </w:tc>
        <w:tc>
          <w:tcPr>
            <w:tcW w:w="176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Técnico de dados; Dupla; serviços</w:t>
            </w:r>
          </w:p>
        </w:tc>
      </w:tr>
      <w:tr>
        <w:trPr>
          <w:cantSplit/>
        </w:trPr>
        <w:tc>
          <w:tcPr>
            <w:tcW w:w="176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Trimestral</w:t>
            </w:r>
          </w:p>
        </w:tc>
        <w:tc>
          <w:tcPr>
            <w:tcW w:w="33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Prioridades e programação das equipes (F3, F4); Relatório de Ciclo (F5); Dimensões 2 e 3 dos DPT (F2)</w:t>
            </w:r>
          </w:p>
        </w:tc>
        <w:tc>
          <w:tcPr>
            <w:tcW w:w="201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Relatório de Ciclo; programação ajustada (APPT)</w:t>
            </w:r>
          </w:p>
        </w:tc>
        <w:tc>
          <w:tcPr>
            <w:tcW w:w="176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SCS; equipes de APS e vigilância</w:t>
            </w:r>
          </w:p>
        </w:tc>
      </w:tr>
      <w:tr>
        <w:trPr>
          <w:cantSplit/>
        </w:trPr>
        <w:tc>
          <w:tcPr>
            <w:tcW w:w="1764"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Semestral</w:t>
            </w:r>
          </w:p>
        </w:tc>
        <w:tc>
          <w:tcPr>
            <w:tcW w:w="330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Seminário de rede das SCS (F5); Dimensão 4 dos DPT (F2)</w:t>
            </w:r>
          </w:p>
        </w:tc>
        <w:tc>
          <w:tcPr>
            <w:tcW w:w="201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Ata do seminário; Dimensão 4 revista</w:t>
            </w:r>
          </w:p>
        </w:tc>
        <w:tc>
          <w:tcPr>
            <w:tcW w:w="1765"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Supervisor de campo; Coordenação</w:t>
            </w:r>
          </w:p>
        </w:tc>
      </w:tr>
      <w:tr>
        <w:trPr>
          <w:cantSplit/>
        </w:trPr>
        <w:tc>
          <w:tcPr>
            <w:tcW w:w="1764"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Anual</w:t>
            </w:r>
          </w:p>
        </w:tc>
        <w:tc>
          <w:tcPr>
            <w:tcW w:w="330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Atualização do INS (F2); revisão do Plano Popular, da cartografia social e do currículo; relatório técnico após devolução (F5)</w:t>
            </w:r>
          </w:p>
        </w:tc>
        <w:tc>
          <w:tcPr>
            <w:tcW w:w="201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INS; Plano Popular e mapa revistos</w:t>
            </w:r>
          </w:p>
        </w:tc>
        <w:tc>
          <w:tcPr>
            <w:tcW w:w="1765"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Coordenação; SCS</w:t>
            </w:r>
          </w:p>
        </w:tc>
      </w:tr>
    </w:tbl>
    <w:p>
      <w:pPr>
        <w:spacing w:before="0" w:after="120" w:line="200" w:lineRule="exact"/>
        <w:jc w:val="both"/>
      </w:pPr>
    </w:p>
    <w:p>
      <w:pPr>
        <w:pStyle w:val="Heading3"/>
        <w:keepNext/>
        <w:spacing w:before="280" w:after="100" w:line="264" w:lineRule="auto"/>
        <w:jc w:val="left"/>
      </w:pPr>
      <w:bookmarkStart w:id="48" w:name="_h30"/>
      <w:r>
        <w:rPr>
          <w:rFonts w:ascii="Barlow Condensed SemiBold" w:hAnsi="Barlow Condensed SemiBold" w:cs="Barlow Condensed SemiBold" w:eastAsia="Barlow Condensed SemiBold"/>
          <w:color w:val="01366F"/>
          <w:sz w:val="25"/>
          <w:szCs w:val="25"/>
        </w:rPr>
        <w:t xml:space="preserve">12.1 Semana-tipo (sugestão; cada SCS fixa a sua)</w:t>
      </w:r>
      <w:bookmarkEnd w:id="48"/>
    </w:p>
    <w:p>
      <w:pPr>
        <w:keepNext/>
        <w:spacing w:before="200" w:after="100" w:line="264" w:lineRule="auto"/>
        <w:jc w:val="left"/>
      </w:pPr>
      <w:bookmarkStart w:id="49" w:name="_q_op14"/>
      <w:r>
        <w:rPr>
          <w:rFonts w:ascii="Barlow Condensed SemiBold" w:hAnsi="Barlow Condensed SemiBold" w:cs="Barlow Condensed SemiBold" w:eastAsia="Barlow Condensed SemiBold"/>
          <w:color w:val="007614"/>
          <w:sz w:val="21"/>
          <w:szCs w:val="21"/>
        </w:rPr>
        <w:t xml:space="preserve">Quadro 14 – </w:t>
      </w:r>
      <w:r>
        <w:rPr>
          <w:rFonts w:ascii="Barlow Condensed SemiBold" w:hAnsi="Barlow Condensed SemiBold" w:cs="Barlow Condensed SemiBold" w:eastAsia="Barlow Condensed SemiBold"/>
          <w:color w:val="01366F"/>
          <w:sz w:val="21"/>
          <w:szCs w:val="21"/>
        </w:rPr>
        <w:t xml:space="preserve">Semana-tipo</w:t>
      </w:r>
      <w:bookmarkEnd w:id="49"/>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945"/>
        <w:gridCol w:w="6899"/>
      </w:tblGrid>
      <w:tr>
        <w:trPr>
          <w:tblHeader/>
          <w:cantSplit/>
        </w:trPr>
        <w:tc>
          <w:tcPr>
            <w:tcW w:w="194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DIA</w:t>
            </w:r>
          </w:p>
        </w:tc>
        <w:tc>
          <w:tcPr>
            <w:tcW w:w="6899"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ROTINA</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Todos os dias</w:t>
            </w:r>
          </w:p>
        </w:tc>
        <w:tc>
          <w:tcPr>
            <w:tcW w:w="689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Registro de alertas; críticos disparam o fluxo de 72 horas</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Segunda-feira</w:t>
            </w:r>
          </w:p>
        </w:tc>
        <w:tc>
          <w:tcPr>
            <w:tcW w:w="689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Supervisor revisa os alertas da semana anterior e destaca os críticos</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Quarta-feira</w:t>
            </w:r>
          </w:p>
        </w:tc>
        <w:tc>
          <w:tcPr>
            <w:tcW w:w="6899"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Dupla confere os prazos dos encaminhamentos abertos</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Sexta-feira</w:t>
            </w:r>
          </w:p>
        </w:tc>
        <w:tc>
          <w:tcPr>
            <w:tcW w:w="6899"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Técnico de dados carrega as contagens oficiais e atualiza o mapa</w:t>
            </w:r>
          </w:p>
        </w:tc>
      </w:tr>
    </w:tbl>
    <w:p>
      <w:pPr>
        <w:spacing w:before="0" w:after="120" w:line="200" w:lineRule="exact"/>
        <w:jc w:val="both"/>
      </w:pPr>
    </w:p>
    <w:p>
      <w:pPr>
        <w:pStyle w:val="Heading2"/>
        <w:keepNext/>
        <w:spacing w:before="360" w:after="120" w:line="264" w:lineRule="auto"/>
        <w:jc w:val="left"/>
      </w:pPr>
      <w:bookmarkStart w:id="50" w:name="_h31"/>
      <w:r>
        <w:rPr>
          <w:rFonts w:ascii="Barlow Condensed SemiBold" w:hAnsi="Barlow Condensed SemiBold" w:cs="Barlow Condensed SemiBold" w:eastAsia="Barlow Condensed SemiBold"/>
          <w:color w:val="007614"/>
          <w:sz w:val="32"/>
          <w:szCs w:val="32"/>
        </w:rPr>
        <w:t xml:space="preserve">13 Painel de Vigilância Integrada</w:t>
      </w:r>
      <w:bookmarkEnd w:id="50"/>
    </w:p>
    <w:p>
      <w:pPr>
        <w:spacing w:before="0" w:after="140" w:line="300" w:lineRule="auto"/>
        <w:jc w:val="both"/>
      </w:pPr>
      <w:r>
        <w:rPr>
          <w:rFonts w:ascii="Barlow" w:hAnsi="Barlow" w:cs="Barlow" w:eastAsia="Barlow"/>
          <w:color w:val="0F2440"/>
          <w:sz w:val="20"/>
          <w:szCs w:val="20"/>
        </w:rPr>
        <w:t xml:space="preserve">Nove indicadores, todos de fontes que já existem na rotina do ciclo, respondem a quatro perguntas: o que cada vigilância sinaliza, se elas se reforçam, se o invisível passou a constar e se os serviços respondem. Não são agregados e não medem vulnerabilidade.</w:t>
      </w:r>
    </w:p>
    <w:p>
      <w:pPr>
        <w:keepNext/>
        <w:spacing w:before="200" w:after="100" w:line="264" w:lineRule="auto"/>
        <w:jc w:val="left"/>
      </w:pPr>
      <w:bookmarkStart w:id="51" w:name="_q_op15"/>
      <w:r>
        <w:rPr>
          <w:rFonts w:ascii="Barlow Condensed SemiBold" w:hAnsi="Barlow Condensed SemiBold" w:cs="Barlow Condensed SemiBold" w:eastAsia="Barlow Condensed SemiBold"/>
          <w:color w:val="007614"/>
          <w:sz w:val="21"/>
          <w:szCs w:val="21"/>
        </w:rPr>
        <w:t xml:space="preserve">Quadro 15 – </w:t>
      </w:r>
      <w:r>
        <w:rPr>
          <w:rFonts w:ascii="Barlow Condensed SemiBold" w:hAnsi="Barlow Condensed SemiBold" w:cs="Barlow Condensed SemiBold" w:eastAsia="Barlow Condensed SemiBold"/>
          <w:color w:val="01366F"/>
          <w:sz w:val="21"/>
          <w:szCs w:val="21"/>
        </w:rPr>
        <w:t xml:space="preserve">Painel de Vigilância Integrada: indicadores e metas</w:t>
      </w:r>
      <w:bookmarkEnd w:id="51"/>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530"/>
        <w:gridCol w:w="1503"/>
        <w:gridCol w:w="2741"/>
        <w:gridCol w:w="1591"/>
        <w:gridCol w:w="1238"/>
        <w:gridCol w:w="1241"/>
      </w:tblGrid>
      <w:tr>
        <w:trPr>
          <w:tblHeader/>
          <w:cantSplit/>
        </w:trPr>
        <w:tc>
          <w:tcPr>
            <w:tcW w:w="53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CÓD.</w:t>
            </w:r>
          </w:p>
        </w:tc>
        <w:tc>
          <w:tcPr>
            <w:tcW w:w="1503"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PERGUNTA</w:t>
            </w:r>
          </w:p>
        </w:tc>
        <w:tc>
          <w:tcPr>
            <w:tcW w:w="274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INDICADOR</w:t>
            </w:r>
          </w:p>
        </w:tc>
        <w:tc>
          <w:tcPr>
            <w:tcW w:w="159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FONTE E RITMO</w:t>
            </w:r>
          </w:p>
        </w:tc>
        <w:tc>
          <w:tcPr>
            <w:tcW w:w="123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MÍNIMA</w:t>
            </w:r>
          </w:p>
        </w:tc>
        <w:tc>
          <w:tcPr>
            <w:tcW w:w="124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RECOMENDADA</w:t>
            </w:r>
          </w:p>
        </w:tc>
      </w:tr>
      <w:tr>
        <w:trPr>
          <w:cantSplit/>
        </w:trPr>
        <w:tc>
          <w:tcPr>
            <w:tcW w:w="8844" w:type="dxa"/>
            <w:gridSpan w:val="6"/>
            <w:shd w:val="clear" w:color="auto" w:fill="E8EEF5"/>
          </w:tcPr>
          <w:p>
            <w:pPr>
              <w:spacing w:before="0" w:after="0" w:line="240" w:lineRule="auto"/>
              <w:jc w:val="left"/>
            </w:pPr>
            <w:r>
              <w:rPr>
                <w:rFonts w:ascii="Barlow Condensed SemiBold" w:hAnsi="Barlow Condensed SemiBold" w:cs="Barlow Condensed SemiBold" w:eastAsia="Barlow Condensed SemiBold"/>
                <w:color w:val="01366F"/>
                <w:spacing w:val="20"/>
                <w:sz w:val="15"/>
                <w:szCs w:val="15"/>
              </w:rPr>
              <w:t xml:space="preserve">SINAIS DAS DUAS VIGILÂNCIAS</w:t>
            </w:r>
          </w:p>
        </w:tc>
      </w:tr>
      <w:tr>
        <w:trPr>
          <w:cantSplit/>
        </w:trPr>
        <w:tc>
          <w:tcPr>
            <w:tcW w:w="530"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V1</w:t>
            </w:r>
          </w:p>
        </w:tc>
        <w:tc>
          <w:tcPr>
            <w:tcW w:w="150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que o território sinaliza?</w:t>
            </w:r>
          </w:p>
        </w:tc>
        <w:tc>
          <w:tcPr>
            <w:tcW w:w="27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Alertas por 1.000 habitantes, por categoria e microárea</w:t>
            </w:r>
          </w:p>
        </w:tc>
        <w:tc>
          <w:tcPr>
            <w:tcW w:w="159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Ágora; mensal</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 meta</w:t>
            </w:r>
          </w:p>
        </w:tc>
        <w:tc>
          <w:tcPr>
            <w:tcW w:w="12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sem meta</w:t>
            </w:r>
          </w:p>
        </w:tc>
      </w:tr>
      <w:tr>
        <w:trPr>
          <w:cantSplit/>
        </w:trPr>
        <w:tc>
          <w:tcPr>
            <w:tcW w:w="530"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V2</w:t>
            </w:r>
          </w:p>
        </w:tc>
        <w:tc>
          <w:tcPr>
            <w:tcW w:w="150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que os serviços registram?</w:t>
            </w:r>
          </w:p>
        </w:tc>
        <w:tc>
          <w:tcPr>
            <w:tcW w:w="274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Casos dos agravos prioritários por microárea; canal endêmico por área de UBS</w:t>
            </w:r>
          </w:p>
        </w:tc>
        <w:tc>
          <w:tcPr>
            <w:tcW w:w="159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SINAN; mensal</w:t>
            </w:r>
          </w:p>
        </w:tc>
        <w:tc>
          <w:tcPr>
            <w:tcW w:w="12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sem meta</w:t>
            </w:r>
          </w:p>
        </w:tc>
        <w:tc>
          <w:tcPr>
            <w:tcW w:w="124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sem meta</w:t>
            </w:r>
          </w:p>
        </w:tc>
      </w:tr>
      <w:tr>
        <w:trPr>
          <w:cantSplit/>
        </w:trPr>
        <w:tc>
          <w:tcPr>
            <w:tcW w:w="8844" w:type="dxa"/>
            <w:gridSpan w:val="6"/>
            <w:shd w:val="clear" w:color="auto" w:fill="E8EEF5"/>
          </w:tcPr>
          <w:p>
            <w:pPr>
              <w:spacing w:before="0" w:after="0" w:line="240" w:lineRule="auto"/>
              <w:jc w:val="left"/>
            </w:pPr>
            <w:r>
              <w:rPr>
                <w:rFonts w:ascii="Barlow Condensed SemiBold" w:hAnsi="Barlow Condensed SemiBold" w:cs="Barlow Condensed SemiBold" w:eastAsia="Barlow Condensed SemiBold"/>
                <w:color w:val="01366F"/>
                <w:spacing w:val="20"/>
                <w:sz w:val="15"/>
                <w:szCs w:val="15"/>
              </w:rPr>
              <w:t xml:space="preserve">ARTICULAÇÃO ENTRE AS VIGILÂNCIAS</w:t>
            </w:r>
          </w:p>
        </w:tc>
      </w:tr>
      <w:tr>
        <w:trPr>
          <w:cantSplit/>
        </w:trPr>
        <w:tc>
          <w:tcPr>
            <w:tcW w:w="530"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V3</w:t>
            </w:r>
          </w:p>
        </w:tc>
        <w:tc>
          <w:tcPr>
            <w:tcW w:w="150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alerta se confirma?</w:t>
            </w:r>
          </w:p>
        </w:tc>
        <w:tc>
          <w:tcPr>
            <w:tcW w:w="27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Coorte de alertas de três meses antes: verificados e, entre eles, confirmados</w:t>
            </w:r>
          </w:p>
        </w:tc>
        <w:tc>
          <w:tcPr>
            <w:tcW w:w="159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Ágora × SINAN/e-SUS (ambiente seguro); mensal</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80% verificados; 40% confirmados</w:t>
            </w:r>
          </w:p>
        </w:tc>
        <w:tc>
          <w:tcPr>
            <w:tcW w:w="12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95%; 60%</w:t>
            </w:r>
          </w:p>
        </w:tc>
      </w:tr>
      <w:tr>
        <w:trPr>
          <w:cantSplit/>
        </w:trPr>
        <w:tc>
          <w:tcPr>
            <w:tcW w:w="530"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V4</w:t>
            </w:r>
          </w:p>
        </w:tc>
        <w:tc>
          <w:tcPr>
            <w:tcW w:w="150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O território antecipa?</w:t>
            </w:r>
          </w:p>
        </w:tc>
        <w:tc>
          <w:tcPr>
            <w:tcW w:w="274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Casos de agravos agudos precedidos, em 30 dias e na mesma microárea, por alerta compatível; com o esperado ao acaso</w:t>
            </w:r>
          </w:p>
        </w:tc>
        <w:tc>
          <w:tcPr>
            <w:tcW w:w="159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SINAN × Ágora (ambiente seguro); mensal</w:t>
            </w:r>
          </w:p>
        </w:tc>
        <w:tc>
          <w:tcPr>
            <w:tcW w:w="12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30% e acima do acaso</w:t>
            </w:r>
          </w:p>
        </w:tc>
        <w:tc>
          <w:tcPr>
            <w:tcW w:w="124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50%</w:t>
            </w:r>
          </w:p>
        </w:tc>
      </w:tr>
      <w:tr>
        <w:trPr>
          <w:cantSplit/>
        </w:trPr>
        <w:tc>
          <w:tcPr>
            <w:tcW w:w="530"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V5</w:t>
            </w:r>
          </w:p>
        </w:tc>
        <w:tc>
          <w:tcPr>
            <w:tcW w:w="150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invisível passou a constar?</w:t>
            </w:r>
          </w:p>
        </w:tc>
        <w:tc>
          <w:tcPr>
            <w:tcW w:w="27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Invisibilidades verificadas e incorporadas aos sistemas, por tipo</w:t>
            </w:r>
          </w:p>
        </w:tc>
        <w:tc>
          <w:tcPr>
            <w:tcW w:w="159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Atas e registros; trimestral</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1 por trimestre</w:t>
            </w:r>
          </w:p>
        </w:tc>
        <w:tc>
          <w:tcPr>
            <w:tcW w:w="12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tendência crescente</w:t>
            </w:r>
          </w:p>
        </w:tc>
      </w:tr>
      <w:tr>
        <w:trPr>
          <w:cantSplit/>
        </w:trPr>
        <w:tc>
          <w:tcPr>
            <w:tcW w:w="8844" w:type="dxa"/>
            <w:gridSpan w:val="6"/>
            <w:shd w:val="clear" w:color="auto" w:fill="E8EEF5"/>
          </w:tcPr>
          <w:p>
            <w:pPr>
              <w:spacing w:before="0" w:after="0" w:line="240" w:lineRule="auto"/>
              <w:jc w:val="left"/>
            </w:pPr>
            <w:r>
              <w:rPr>
                <w:rFonts w:ascii="Barlow Condensed SemiBold" w:hAnsi="Barlow Condensed SemiBold" w:cs="Barlow Condensed SemiBold" w:eastAsia="Barlow Condensed SemiBold"/>
                <w:color w:val="01366F"/>
                <w:spacing w:val="20"/>
                <w:sz w:val="15"/>
                <w:szCs w:val="15"/>
              </w:rPr>
              <w:t xml:space="preserve">RESPOSTA E GOVERNANÇA</w:t>
            </w:r>
          </w:p>
        </w:tc>
      </w:tr>
      <w:tr>
        <w:trPr>
          <w:cantSplit/>
        </w:trPr>
        <w:tc>
          <w:tcPr>
            <w:tcW w:w="530"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V6</w:t>
            </w:r>
          </w:p>
        </w:tc>
        <w:tc>
          <w:tcPr>
            <w:tcW w:w="150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 serviço responde ao alerta crítico?</w:t>
            </w:r>
          </w:p>
        </w:tc>
        <w:tc>
          <w:tcPr>
            <w:tcW w:w="27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Alertas críticos com resposta em até 72 horas; tempo mediano</w:t>
            </w:r>
          </w:p>
        </w:tc>
        <w:tc>
          <w:tcPr>
            <w:tcW w:w="159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Ágora; mensal</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80%</w:t>
            </w:r>
          </w:p>
        </w:tc>
        <w:tc>
          <w:tcPr>
            <w:tcW w:w="12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95%</w:t>
            </w:r>
          </w:p>
        </w:tc>
      </w:tr>
      <w:tr>
        <w:trPr>
          <w:cantSplit/>
        </w:trPr>
        <w:tc>
          <w:tcPr>
            <w:tcW w:w="530"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V7</w:t>
            </w:r>
          </w:p>
        </w:tc>
        <w:tc>
          <w:tcPr>
            <w:tcW w:w="1503"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 gestão responde à Sala?</w:t>
            </w:r>
          </w:p>
        </w:tc>
        <w:tc>
          <w:tcPr>
            <w:tcW w:w="274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Encaminhamentos com resposta dentro do prazo do registro</w:t>
            </w:r>
          </w:p>
        </w:tc>
        <w:tc>
          <w:tcPr>
            <w:tcW w:w="159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Atas e Ágora; mensal</w:t>
            </w:r>
          </w:p>
        </w:tc>
        <w:tc>
          <w:tcPr>
            <w:tcW w:w="123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60%</w:t>
            </w:r>
          </w:p>
        </w:tc>
        <w:tc>
          <w:tcPr>
            <w:tcW w:w="124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80%</w:t>
            </w:r>
          </w:p>
        </w:tc>
      </w:tr>
      <w:tr>
        <w:trPr>
          <w:cantSplit/>
        </w:trPr>
        <w:tc>
          <w:tcPr>
            <w:tcW w:w="530"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V8</w:t>
            </w:r>
          </w:p>
        </w:tc>
        <w:tc>
          <w:tcPr>
            <w:tcW w:w="150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 Sala muda a rotina dos serviços?</w:t>
            </w:r>
          </w:p>
        </w:tc>
        <w:tc>
          <w:tcPr>
            <w:tcW w:w="27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Prioridades da SCS na programação trimestral das equipes (APPT)</w:t>
            </w:r>
          </w:p>
        </w:tc>
        <w:tc>
          <w:tcPr>
            <w:tcW w:w="159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Atas e programação; trimestral</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50%</w:t>
            </w:r>
          </w:p>
        </w:tc>
        <w:tc>
          <w:tcPr>
            <w:tcW w:w="12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75%</w:t>
            </w:r>
          </w:p>
        </w:tc>
      </w:tr>
      <w:tr>
        <w:trPr>
          <w:cantSplit/>
        </w:trPr>
        <w:tc>
          <w:tcPr>
            <w:tcW w:w="8844" w:type="dxa"/>
            <w:gridSpan w:val="6"/>
            <w:shd w:val="clear" w:color="auto" w:fill="E8EEF5"/>
          </w:tcPr>
          <w:p>
            <w:pPr>
              <w:spacing w:before="0" w:after="0" w:line="240" w:lineRule="auto"/>
              <w:jc w:val="left"/>
            </w:pPr>
            <w:r>
              <w:rPr>
                <w:rFonts w:ascii="Barlow Condensed SemiBold" w:hAnsi="Barlow Condensed SemiBold" w:cs="Barlow Condensed SemiBold" w:eastAsia="Barlow Condensed SemiBold"/>
                <w:color w:val="01366F"/>
                <w:spacing w:val="20"/>
                <w:sz w:val="15"/>
                <w:szCs w:val="15"/>
              </w:rPr>
              <w:t xml:space="preserve">PARTICIPAÇÃO</w:t>
            </w:r>
          </w:p>
        </w:tc>
      </w:tr>
      <w:tr>
        <w:trPr>
          <w:cantSplit/>
        </w:trPr>
        <w:tc>
          <w:tcPr>
            <w:tcW w:w="530"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V9</w:t>
            </w:r>
          </w:p>
        </w:tc>
        <w:tc>
          <w:tcPr>
            <w:tcW w:w="1503"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Quem participa?</w:t>
            </w:r>
          </w:p>
        </w:tc>
        <w:tc>
          <w:tcPr>
            <w:tcW w:w="27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Pesquisadores ativos no mês (% dos formados); segmentos na reunião</w:t>
            </w:r>
          </w:p>
        </w:tc>
        <w:tc>
          <w:tcPr>
            <w:tcW w:w="159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Ágora e presença; mensal</w:t>
            </w:r>
          </w:p>
        </w:tc>
        <w:tc>
          <w:tcPr>
            <w:tcW w:w="123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50% e 2</w:t>
            </w:r>
          </w:p>
        </w:tc>
        <w:tc>
          <w:tcPr>
            <w:tcW w:w="124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70% e 4</w:t>
            </w:r>
          </w:p>
        </w:tc>
      </w:tr>
    </w:tbl>
    <w:p>
      <w:pPr>
        <w:spacing w:before="0" w:after="120" w:line="200" w:lineRule="exact"/>
        <w:jc w:val="both"/>
      </w:pPr>
    </w:p>
    <w:p>
      <w:pPr>
        <w:spacing w:before="0" w:after="140" w:line="300" w:lineRule="auto"/>
        <w:jc w:val="both"/>
      </w:pPr>
      <w:r>
        <w:rPr>
          <w:rFonts w:ascii="Barlow" w:hAnsi="Barlow" w:cs="Barlow" w:eastAsia="Barlow"/>
          <w:color w:val="0F2440"/>
          <w:sz w:val="20"/>
          <w:szCs w:val="20"/>
        </w:rPr>
        <w:t xml:space="preserve">Metas propostas, a pactuar na SCS e com a gestão no ciclo inaugural.</w:t>
      </w:r>
    </w:p>
    <w:p>
      <w:pPr>
        <w:pStyle w:val="Heading3"/>
        <w:keepNext/>
        <w:spacing w:before="280" w:after="100" w:line="264" w:lineRule="auto"/>
        <w:jc w:val="left"/>
      </w:pPr>
      <w:bookmarkStart w:id="52" w:name="_h32"/>
      <w:r>
        <w:rPr>
          <w:rFonts w:ascii="Barlow Condensed SemiBold" w:hAnsi="Barlow Condensed SemiBold" w:cs="Barlow Condensed SemiBold" w:eastAsia="Barlow Condensed SemiBold"/>
          <w:color w:val="01366F"/>
          <w:sz w:val="25"/>
          <w:szCs w:val="25"/>
        </w:rPr>
        <w:t xml:space="preserve">13.1 Como ler</w:t>
      </w:r>
      <w:bookmarkEnd w:id="52"/>
    </w:p>
    <w:p>
      <w:pPr>
        <w:pStyle w:val="ListParagraph"/>
        <w:numPr>
          <w:ilvl w:val="0"/>
          <w:numId w:val="26"/>
        </w:numPr>
        <w:spacing w:before="0" w:after="70" w:line="288" w:lineRule="auto"/>
        <w:jc w:val="both"/>
      </w:pPr>
      <w:r>
        <w:rPr>
          <w:rFonts w:ascii="Barlow SemiBold" w:hAnsi="Barlow SemiBold" w:cs="Barlow SemiBold" w:eastAsia="Barlow SemiBold"/>
          <w:color w:val="01366F"/>
          <w:sz w:val="20"/>
          <w:szCs w:val="20"/>
        </w:rPr>
        <w:t xml:space="preserve">V1 e V2 não têm meta.</w:t>
      </w:r>
      <w:r>
        <w:rPr>
          <w:rFonts w:ascii="Barlow" w:hAnsi="Barlow" w:cs="Barlow" w:eastAsia="Barlow"/>
          <w:color w:val="0F2440"/>
          <w:sz w:val="20"/>
          <w:szCs w:val="20"/>
        </w:rPr>
        <w:t xml:space="preserve"> São lidos juntos, sobre o mapa da cartografia social, com a matriz de leitura de sinais (F2).</w:t>
      </w:r>
    </w:p>
    <w:p>
      <w:pPr>
        <w:pStyle w:val="ListParagraph"/>
        <w:numPr>
          <w:ilvl w:val="0"/>
          <w:numId w:val="26"/>
        </w:numPr>
        <w:spacing w:before="0" w:after="70" w:line="288" w:lineRule="auto"/>
        <w:jc w:val="both"/>
      </w:pPr>
      <w:r>
        <w:rPr>
          <w:rFonts w:ascii="Barlow SemiBold" w:hAnsi="Barlow SemiBold" w:cs="Barlow SemiBold" w:eastAsia="Barlow SemiBold"/>
          <w:color w:val="01366F"/>
          <w:sz w:val="20"/>
          <w:szCs w:val="20"/>
        </w:rPr>
        <w:t xml:space="preserve">Confirmação baixa entre alertas verificados</w:t>
      </w:r>
      <w:r>
        <w:rPr>
          <w:rFonts w:ascii="Barlow" w:hAnsi="Barlow" w:cs="Barlow" w:eastAsia="Barlow"/>
          <w:color w:val="0F2440"/>
          <w:sz w:val="20"/>
          <w:szCs w:val="20"/>
        </w:rPr>
        <w:t xml:space="preserve"> pede revisão de categorias e formação; </w:t>
      </w:r>
      <w:r>
        <w:rPr>
          <w:rFonts w:ascii="Barlow SemiBold" w:hAnsi="Barlow SemiBold" w:cs="Barlow SemiBold" w:eastAsia="Barlow SemiBold"/>
          <w:color w:val="01366F"/>
          <w:sz w:val="20"/>
          <w:szCs w:val="20"/>
        </w:rPr>
        <w:t xml:space="preserve">muitos alertas não verificados</w:t>
      </w:r>
      <w:r>
        <w:rPr>
          <w:rFonts w:ascii="Barlow" w:hAnsi="Barlow" w:cs="Barlow" w:eastAsia="Barlow"/>
          <w:color w:val="0F2440"/>
          <w:sz w:val="20"/>
          <w:szCs w:val="20"/>
        </w:rPr>
        <w:t xml:space="preserve"> indicam falha do serviço, e não da vigilância popular.</w:t>
      </w:r>
    </w:p>
    <w:p>
      <w:pPr>
        <w:pStyle w:val="ListParagraph"/>
        <w:numPr>
          <w:ilvl w:val="0"/>
          <w:numId w:val="26"/>
        </w:numPr>
        <w:spacing w:before="0" w:after="160" w:line="288" w:lineRule="auto"/>
        <w:jc w:val="both"/>
      </w:pPr>
      <w:r>
        <w:rPr>
          <w:rFonts w:ascii="Barlow SemiBold" w:hAnsi="Barlow SemiBold" w:cs="Barlow SemiBold" w:eastAsia="Barlow SemiBold"/>
          <w:color w:val="01366F"/>
          <w:sz w:val="20"/>
          <w:szCs w:val="20"/>
        </w:rPr>
        <w:t xml:space="preserve">V6 a V8 medem a exigibilidade:</w:t>
      </w:r>
      <w:r>
        <w:rPr>
          <w:rFonts w:ascii="Barlow" w:hAnsi="Barlow" w:cs="Barlow" w:eastAsia="Barlow"/>
          <w:color w:val="0F2440"/>
          <w:sz w:val="20"/>
          <w:szCs w:val="20"/>
        </w:rPr>
        <w:t xml:space="preserve"> se o território é ouvido. Sem eles, a vigilância popular pode registrar muito e não mudar nada.</w:t>
      </w:r>
    </w:p>
    <w:p>
      <w:pPr>
        <w:pStyle w:val="Heading3"/>
        <w:keepNext/>
        <w:spacing w:before="280" w:after="100" w:line="264" w:lineRule="auto"/>
        <w:jc w:val="left"/>
      </w:pPr>
      <w:bookmarkStart w:id="53" w:name="_h33"/>
      <w:r>
        <w:rPr>
          <w:rFonts w:ascii="Barlow Condensed SemiBold" w:hAnsi="Barlow Condensed SemiBold" w:cs="Barlow Condensed SemiBold" w:eastAsia="Barlow Condensed SemiBold"/>
          <w:color w:val="01366F"/>
          <w:sz w:val="25"/>
          <w:szCs w:val="25"/>
        </w:rPr>
        <w:t xml:space="preserve">13.2 Gatilhos</w:t>
      </w:r>
      <w:bookmarkEnd w:id="53"/>
    </w:p>
    <w:p>
      <w:pPr>
        <w:pStyle w:val="ListParagraph"/>
        <w:numPr>
          <w:ilvl w:val="0"/>
          <w:numId w:val="27"/>
        </w:numPr>
        <w:spacing w:before="0" w:after="70" w:line="288" w:lineRule="auto"/>
        <w:jc w:val="both"/>
      </w:pPr>
      <w:r>
        <w:rPr>
          <w:rFonts w:ascii="Barlow" w:hAnsi="Barlow" w:cs="Barlow" w:eastAsia="Barlow"/>
          <w:color w:val="0F2440"/>
          <w:sz w:val="20"/>
          <w:szCs w:val="20"/>
        </w:rPr>
        <w:t xml:space="preserve">Indicador de V3 a V9 abaixo da mínima por </w:t>
      </w:r>
      <w:r>
        <w:rPr>
          <w:rFonts w:ascii="Barlow SemiBold" w:hAnsi="Barlow SemiBold" w:cs="Barlow SemiBold" w:eastAsia="Barlow SemiBold"/>
          <w:color w:val="01366F"/>
          <w:sz w:val="20"/>
          <w:szCs w:val="20"/>
        </w:rPr>
        <w:t xml:space="preserve">dois períodos seguidos</w:t>
      </w:r>
      <w:r>
        <w:rPr>
          <w:rFonts w:ascii="Barlow" w:hAnsi="Barlow" w:cs="Barlow" w:eastAsia="Barlow"/>
          <w:color w:val="0F2440"/>
          <w:sz w:val="20"/>
          <w:szCs w:val="20"/>
        </w:rPr>
        <w:t xml:space="preserve">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supervisor examina e leva à SCS com proposta de correção.</w:t>
      </w:r>
    </w:p>
    <w:p>
      <w:pPr>
        <w:pStyle w:val="ListParagraph"/>
        <w:numPr>
          <w:ilvl w:val="0"/>
          <w:numId w:val="27"/>
        </w:numPr>
        <w:spacing w:before="0" w:after="70" w:line="288" w:lineRule="auto"/>
        <w:jc w:val="both"/>
      </w:pPr>
      <w:r>
        <w:rPr>
          <w:rFonts w:ascii="Barlow SemiBold" w:hAnsi="Barlow SemiBold" w:cs="Barlow SemiBold" w:eastAsia="Barlow SemiBold"/>
          <w:color w:val="01366F"/>
          <w:sz w:val="20"/>
          <w:szCs w:val="20"/>
        </w:rPr>
        <w:t xml:space="preserve">V6 abaixo da mínima por dois meses</w:t>
      </w:r>
      <w:r>
        <w:rPr>
          <w:rFonts w:ascii="Barlow" w:hAnsi="Barlow" w:cs="Barlow" w:eastAsia="Barlow"/>
          <w:color w:val="0F2440"/>
          <w:sz w:val="20"/>
          <w:szCs w:val="20"/>
        </w:rPr>
        <w:t xml:space="preserve">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aciona o Nível 2 de governança com o histórico de alertas sem resposta.</w:t>
      </w:r>
    </w:p>
    <w:p>
      <w:pPr>
        <w:pStyle w:val="ListParagraph"/>
        <w:numPr>
          <w:ilvl w:val="0"/>
          <w:numId w:val="27"/>
        </w:numPr>
        <w:spacing w:before="0" w:after="160" w:line="288" w:lineRule="auto"/>
        <w:jc w:val="both"/>
        <w:sectPr>
          <w:headerReference w:type="default" r:id="rId25"/>
          <w:headerReference w:type="even" r:id="rId26"/>
          <w:footerReference w:type="default" r:id="rId21"/>
          <w:footerReference w:type="even" r:id="rId22"/>
          <w:type w:val="nextPage"/>
          <w:pgSz w:w="11906" w:h="16838"/>
          <w:pgMar w:top="1474" w:right="1531" w:bottom="1814" w:left="1531" w:header="850" w:footer="330" w:gutter="0"/>
          <w:cols w:space="720"/>
          <w:docGrid w:linePitch="360"/>
        </w:sectPr>
      </w:pPr>
      <w:r>
        <w:rPr>
          <w:rFonts w:ascii="Barlow SemiBold" w:hAnsi="Barlow SemiBold" w:cs="Barlow SemiBold" w:eastAsia="Barlow SemiBold"/>
          <w:color w:val="01366F"/>
          <w:sz w:val="20"/>
          <w:szCs w:val="20"/>
        </w:rPr>
        <w:t xml:space="preserve">Dois ou mais indicadores do mesmo bloco</w:t>
      </w:r>
      <w:r>
        <w:rPr>
          <w:rFonts w:ascii="Barlow" w:hAnsi="Barlow" w:cs="Barlow" w:eastAsia="Barlow"/>
          <w:color w:val="0F2440"/>
          <w:sz w:val="20"/>
          <w:szCs w:val="20"/>
        </w:rPr>
        <w:t xml:space="preserve"> abaixo da mínima </w:t>
      </w:r>
      <w:r>
        <w:rPr>
          <w:rFonts w:ascii="Segoe UI Symbol" w:hAnsi="Segoe UI Symbol" w:cs="Segoe UI Symbol" w:eastAsia="Segoe UI Symbol"/>
          <w:color w:val="0F2440"/>
          <w:sz w:val="20"/>
          <w:szCs w:val="20"/>
        </w:rPr>
        <w:t xml:space="preserve">→</w:t>
      </w:r>
      <w:r>
        <w:rPr>
          <w:rFonts w:ascii="Barlow" w:hAnsi="Barlow" w:cs="Barlow" w:eastAsia="Barlow"/>
          <w:color w:val="0F2440"/>
          <w:sz w:val="20"/>
          <w:szCs w:val="20"/>
        </w:rPr>
        <w:t xml:space="preserve"> o bloco vira pauta prioritária do Relatório de Ciclo.</w:t>
      </w:r>
    </w:p>
    <w:p>
      <w:pPr>
        <w:spacing w:before="0" w:after="0" w:line="700" w:lineRule="exact"/>
        <w:jc w:val="both"/>
      </w:pPr>
    </w:p>
    <w:p>
      <w:pPr>
        <w:spacing w:before="0" w:after="420" w:line="280" w:lineRule="auto"/>
        <w:jc w:val="left"/>
      </w:pPr>
      <w:r>
        <w:rPr>
          <w:rFonts w:ascii="Barlow Condensed SemiBold" w:hAnsi="Barlow Condensed SemiBold" w:cs="Barlow Condensed SemiBold" w:eastAsia="Barlow Condensed SemiBold"/>
          <w:color w:val="FFFFFF"/>
          <w:sz w:val="17"/>
          <w:szCs w:val="17"/>
          <w:shd w:val="clear" w:color="auto" w:fill="007614"/>
        </w:rPr>
        <w:t xml:space="preserve">  PARTE 4  </w:t>
      </w:r>
    </w:p>
    <w:p>
      <w:pPr>
        <w:pStyle w:val="Heading1"/>
        <w:spacing w:before="0" w:after="0" w:line="860" w:lineRule="exact"/>
        <w:jc w:val="left"/>
        <w:sectPr>
          <w:headerReference w:type="default" r:id="rId18"/>
          <w:headerReference w:type="even" r:id="rId18"/>
          <w:footerReference w:type="default" r:id="rId16"/>
          <w:footerReference w:type="even" r:id="rId16"/>
          <w:type w:val="nextPage"/>
          <w:pgSz w:w="11906" w:h="16838"/>
          <w:pgMar w:top="1474" w:right="1531" w:bottom="1814" w:left="1531" w:header="850" w:footer="330" w:gutter="0"/>
          <w:cols w:space="720"/>
          <w:docGrid w:linePitch="360"/>
        </w:sectPr>
      </w:pPr>
      <w:bookmarkStart w:id="54" w:name="_h34"/>
      <w:r>
        <w:rPr>
          <w:rFonts w:ascii="Barlow Condensed" w:hAnsi="Barlow Condensed" w:cs="Barlow Condensed" w:eastAsia="Barlow Condensed"/>
          <w:b/>
          <w:bCs/>
          <w:color w:val="01366F"/>
          <w:sz w:val="80"/>
          <w:szCs w:val="80"/>
        </w:rPr>
        <w:t xml:space="preserve">Governança</w:t>
      </w:r>
      <w:r>
        <w:br/>
      </w:r>
      <w:r>
        <w:rPr>
          <w:rFonts w:ascii="Barlow Condensed" w:hAnsi="Barlow Condensed" w:cs="Barlow Condensed" w:eastAsia="Barlow Condensed"/>
          <w:b/>
          <w:bCs/>
          <w:color w:val="007614"/>
          <w:sz w:val="80"/>
          <w:szCs w:val="80"/>
        </w:rPr>
        <w:t xml:space="preserve">e sustentação</w:t>
      </w:r>
      <w:bookmarkEnd w:id="54"/>
    </w:p>
    <w:p>
      <w:pPr>
        <w:pStyle w:val="Heading2"/>
        <w:keepNext/>
        <w:spacing w:before="360" w:after="120" w:line="264" w:lineRule="auto"/>
        <w:jc w:val="left"/>
      </w:pPr>
      <w:bookmarkStart w:id="55" w:name="_h35"/>
      <w:r>
        <w:rPr>
          <w:rFonts w:ascii="Barlow Condensed SemiBold" w:hAnsi="Barlow Condensed SemiBold" w:cs="Barlow Condensed SemiBold" w:eastAsia="Barlow Condensed SemiBold"/>
          <w:color w:val="007614"/>
          <w:sz w:val="32"/>
          <w:szCs w:val="32"/>
        </w:rPr>
        <w:t xml:space="preserve">14 Governança em três níveis e escalonamento</w:t>
      </w:r>
      <w:bookmarkEnd w:id="55"/>
    </w:p>
    <w:p>
      <w:pPr>
        <w:spacing w:before="0" w:after="140" w:line="300" w:lineRule="auto"/>
        <w:jc w:val="both"/>
      </w:pPr>
      <w:r>
        <w:rPr>
          <w:rFonts w:ascii="Barlow" w:hAnsi="Barlow" w:cs="Barlow" w:eastAsia="Barlow"/>
          <w:color w:val="0F2440"/>
          <w:sz w:val="20"/>
          <w:szCs w:val="20"/>
        </w:rPr>
        <w:t xml:space="preserve">A preponderância do território tem forma institucional: a SCS é a instância primária, e nenhuma decisão sobre dados ou ações territoriais é tomada sem ela. Os níveis de cima existem para sustentar e cobrar, não para decidir no lugar do território.</w:t>
      </w:r>
    </w:p>
    <w:p>
      <w:pPr>
        <w:keepNext/>
        <w:spacing w:before="0" w:after="0" w:line="200" w:lineRule="exact"/>
        <w:jc w:val="both"/>
      </w:pPr>
    </w:p>
    <w:tbl>
      <w:tblPr>
        <w:tblW w:w="8844" w:type="dxa"/>
        <w:jc w:val="center"/>
        <w:tblBorders>
          <w:top w:val="single" w:sz="6" w:space="0" w:color="D9DEE3"/>
          <w:left w:val="single" w:sz="6" w:space="0" w:color="D9DEE3"/>
          <w:bottom w:val="single" w:sz="6" w:space="0" w:color="D9DEE3"/>
          <w:right w:val="single" w:sz="6" w:space="0" w:color="D9DEE3"/>
          <w:insideH w:val="nil"/>
          <w:insideV w:val="nil"/>
        </w:tblBorders>
        <w:tblLayout w:type="fixed"/>
        <w:tblCellMar>
          <w:top w:w="180" w:type="dxa"/>
          <w:left w:w="180" w:type="dxa"/>
          <w:bottom w:w="160" w:type="dxa"/>
          <w:right w:w="180" w:type="dxa"/>
        </w:tblCellMar>
        <w:tblLook w:val="0000"/>
      </w:tblPr>
      <w:tblGrid>
        <w:gridCol w:w="8844"/>
      </w:tblGrid>
      <w:tr>
        <w:trPr>
          <w:cantSplit/>
        </w:trPr>
        <w:tc>
          <w:tcPr>
            <w:tcW w:w="8844" w:type="dxa"/>
            <w:shd w:val="clear" w:color="auto" w:fill="FFFFFF"/>
          </w:tcPr>
          <w:p>
            <w:pPr>
              <w:keepNext/>
              <w:spacing w:before="0" w:after="120" w:line="264" w:lineRule="auto"/>
              <w:jc w:val="left"/>
            </w:pPr>
            <w:bookmarkStart w:id="56" w:name="_f_gov"/>
            <w:r>
              <w:rPr>
                <w:rFonts w:ascii="Barlow Condensed SemiBold" w:hAnsi="Barlow Condensed SemiBold" w:cs="Barlow Condensed SemiBold" w:eastAsia="Barlow Condensed SemiBold"/>
                <w:color w:val="007614"/>
                <w:sz w:val="21"/>
                <w:szCs w:val="21"/>
              </w:rPr>
              <w:t xml:space="preserve">Figura 5 – </w:t>
            </w:r>
            <w:r>
              <w:rPr>
                <w:rFonts w:ascii="Barlow Condensed SemiBold" w:hAnsi="Barlow Condensed SemiBold" w:cs="Barlow Condensed SemiBold" w:eastAsia="Barlow Condensed SemiBold"/>
                <w:color w:val="01366F"/>
                <w:sz w:val="21"/>
                <w:szCs w:val="21"/>
              </w:rPr>
              <w:t xml:space="preserve">Governança em três níveis e subsidiariedade ascendente</w:t>
            </w:r>
            <w:bookmarkEnd w:id="56"/>
          </w:p>
          <w:p>
            <w:pPr>
              <w:spacing w:before="0" w:after="0" w:line="240" w:lineRule="auto"/>
              <w:jc w:val="center"/>
            </w:pPr>
            <w:r>
              <w:drawing>
                <wp:inline distT="0" distB="0" distL="0" distR="0">
                  <wp:extent cx="5387340" cy="2187260"/>
                  <wp:effectExtent l="0" t="0" r="0" b="0"/>
                  <wp:docPr id="15" name="img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4.png"/>
                          <pic:cNvPicPr/>
                        </pic:nvPicPr>
                        <pic:blipFill>
                          <a:blip r:embed="rId14"/>
                          <a:stretch>
                            <a:fillRect/>
                          </a:stretch>
                        </pic:blipFill>
                        <pic:spPr>
                          <a:xfrm>
                            <a:off x="0" y="0"/>
                            <a:ext cx="5387340" cy="2187260"/>
                          </a:xfrm>
                          <a:prstGeom prst="rect">
                            <a:avLst/>
                          </a:prstGeom>
                        </pic:spPr>
                      </pic:pic>
                    </a:graphicData>
                  </a:graphic>
                </wp:inline>
              </w:drawing>
            </w:r>
          </w:p>
        </w:tc>
      </w:tr>
    </w:tbl>
    <w:p>
      <w:pPr>
        <w:spacing w:before="0" w:after="0" w:line="240" w:lineRule="exact"/>
        <w:jc w:val="both"/>
      </w:pPr>
    </w:p>
    <w:p>
      <w:pPr>
        <w:spacing w:before="0" w:after="140" w:line="300" w:lineRule="auto"/>
        <w:jc w:val="both"/>
      </w:pPr>
      <w:r>
        <w:rPr>
          <w:rFonts w:ascii="Barlow" w:hAnsi="Barlow" w:cs="Barlow" w:eastAsia="Barlow"/>
          <w:color w:val="0F2440"/>
          <w:sz w:val="20"/>
          <w:szCs w:val="20"/>
        </w:rPr>
        <w:t xml:space="preserve">O desenho se lê de baixo para cima: o que se resolve na SCS não sobe; o que sobe volta à SCS com a decisão tomada.</w:t>
      </w:r>
    </w:p>
    <w:p>
      <w:pPr>
        <w:pStyle w:val="Heading3"/>
        <w:keepNext/>
        <w:spacing w:before="280" w:after="100" w:line="264" w:lineRule="auto"/>
        <w:jc w:val="left"/>
      </w:pPr>
      <w:bookmarkStart w:id="57" w:name="_h36"/>
      <w:r>
        <w:rPr>
          <w:rFonts w:ascii="Barlow Condensed SemiBold" w:hAnsi="Barlow Condensed SemiBold" w:cs="Barlow Condensed SemiBold" w:eastAsia="Barlow Condensed SemiBold"/>
          <w:color w:val="01366F"/>
          <w:sz w:val="25"/>
          <w:szCs w:val="25"/>
        </w:rPr>
        <w:t xml:space="preserve">14.1 Quando escalonar</w:t>
      </w:r>
      <w:bookmarkEnd w:id="57"/>
    </w:p>
    <w:p>
      <w:pPr>
        <w:keepNext/>
        <w:spacing w:before="200" w:after="100" w:line="264" w:lineRule="auto"/>
        <w:jc w:val="left"/>
      </w:pPr>
      <w:bookmarkStart w:id="58" w:name="_q_op16"/>
      <w:r>
        <w:rPr>
          <w:rFonts w:ascii="Barlow Condensed SemiBold" w:hAnsi="Barlow Condensed SemiBold" w:cs="Barlow Condensed SemiBold" w:eastAsia="Barlow Condensed SemiBold"/>
          <w:color w:val="007614"/>
          <w:sz w:val="21"/>
          <w:szCs w:val="21"/>
        </w:rPr>
        <w:t xml:space="preserve">Quadro 16 – </w:t>
      </w:r>
      <w:r>
        <w:rPr>
          <w:rFonts w:ascii="Barlow Condensed SemiBold" w:hAnsi="Barlow Condensed SemiBold" w:cs="Barlow Condensed SemiBold" w:eastAsia="Barlow Condensed SemiBold"/>
          <w:color w:val="01366F"/>
          <w:sz w:val="21"/>
          <w:szCs w:val="21"/>
        </w:rPr>
        <w:t xml:space="preserve">Situações de escalonamento</w:t>
      </w:r>
      <w:bookmarkEnd w:id="58"/>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3537"/>
        <w:gridCol w:w="2830"/>
        <w:gridCol w:w="2477"/>
      </w:tblGrid>
      <w:tr>
        <w:trPr>
          <w:tblHeader/>
          <w:cantSplit/>
        </w:trPr>
        <w:tc>
          <w:tcPr>
            <w:tcW w:w="353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SITUAÇÃO</w:t>
            </w:r>
          </w:p>
        </w:tc>
        <w:tc>
          <w:tcPr>
            <w:tcW w:w="283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QUEM RESOLVE</w:t>
            </w:r>
          </w:p>
        </w:tc>
        <w:tc>
          <w:tcPr>
            <w:tcW w:w="24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O QUE LEVA</w:t>
            </w:r>
          </w:p>
        </w:tc>
      </w:tr>
      <w:tr>
        <w:trPr>
          <w:cantSplit/>
        </w:trPr>
        <w:tc>
          <w:tcPr>
            <w:tcW w:w="3537"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Divergência sobre a prioridade de um alerta</w:t>
            </w:r>
          </w:p>
        </w:tc>
        <w:tc>
          <w:tcPr>
            <w:tcW w:w="28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Nível 1, na reunião</w:t>
            </w:r>
          </w:p>
        </w:tc>
        <w:tc>
          <w:tcPr>
            <w:tcW w:w="247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Matriz UIC e motivo registrado em ata</w:t>
            </w:r>
          </w:p>
        </w:tc>
      </w:tr>
      <w:tr>
        <w:trPr>
          <w:cantSplit/>
        </w:trPr>
        <w:tc>
          <w:tcPr>
            <w:tcW w:w="3537"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Alerta crítico sem resposta em 72 horas</w:t>
            </w:r>
          </w:p>
        </w:tc>
        <w:tc>
          <w:tcPr>
            <w:tcW w:w="28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Nível 2 notifica a coordenação regional de saúde</w:t>
            </w:r>
          </w:p>
        </w:tc>
        <w:tc>
          <w:tcPr>
            <w:tcW w:w="247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Registro do alerta e da comunicação formal</w:t>
            </w:r>
          </w:p>
        </w:tc>
      </w:tr>
      <w:tr>
        <w:trPr>
          <w:cantSplit/>
        </w:trPr>
        <w:tc>
          <w:tcPr>
            <w:tcW w:w="3537"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V6 abaixo da meta mínima por dois meses consecutivos</w:t>
            </w:r>
          </w:p>
        </w:tc>
        <w:tc>
          <w:tcPr>
            <w:tcW w:w="28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Nível 2</w:t>
            </w:r>
          </w:p>
        </w:tc>
        <w:tc>
          <w:tcPr>
            <w:tcW w:w="247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Histórico de alertas sem resposta</w:t>
            </w:r>
          </w:p>
        </w:tc>
      </w:tr>
      <w:tr>
        <w:trPr>
          <w:cantSplit/>
        </w:trPr>
        <w:tc>
          <w:tcPr>
            <w:tcW w:w="3537"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Indicador de V3 a V9 abaixo da meta mínima por dois períodos consecutivos</w:t>
            </w:r>
          </w:p>
        </w:tc>
        <w:tc>
          <w:tcPr>
            <w:tcW w:w="28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Supervisor de campo leva à SCS</w:t>
            </w:r>
          </w:p>
        </w:tc>
        <w:tc>
          <w:tcPr>
            <w:tcW w:w="247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Proposta de correção</w:t>
            </w:r>
          </w:p>
        </w:tc>
      </w:tr>
      <w:tr>
        <w:trPr>
          <w:cantSplit/>
        </w:trPr>
        <w:tc>
          <w:tcPr>
            <w:tcW w:w="3537"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Dois ou mais indicadores do mesmo bloco abaixo da meta mínima</w:t>
            </w:r>
          </w:p>
        </w:tc>
        <w:tc>
          <w:tcPr>
            <w:tcW w:w="28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SCS, no Relatório de Ciclo</w:t>
            </w:r>
          </w:p>
        </w:tc>
        <w:tc>
          <w:tcPr>
            <w:tcW w:w="247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Pauta prioritária do trimestre</w:t>
            </w:r>
          </w:p>
        </w:tc>
      </w:tr>
      <w:tr>
        <w:trPr>
          <w:cantSplit/>
        </w:trPr>
        <w:tc>
          <w:tcPr>
            <w:tcW w:w="3537"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Discordância sobre o método de cálculo de um indicador</w:t>
            </w:r>
          </w:p>
        </w:tc>
        <w:tc>
          <w:tcPr>
            <w:tcW w:w="28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Nível 2, com devolução à SCS</w:t>
            </w:r>
          </w:p>
        </w:tc>
        <w:tc>
          <w:tcPr>
            <w:tcW w:w="247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Ficha técnica e metaindicadores</w:t>
            </w:r>
          </w:p>
        </w:tc>
      </w:tr>
      <w:tr>
        <w:trPr>
          <w:cantSplit/>
        </w:trPr>
        <w:tc>
          <w:tcPr>
            <w:tcW w:w="3537"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Encaminhamento que exige decisão institucional</w:t>
            </w:r>
          </w:p>
        </w:tc>
        <w:tc>
          <w:tcPr>
            <w:tcW w:w="283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Níveis 2 e 3, por advocacy (90 a 180 dias)</w:t>
            </w:r>
          </w:p>
        </w:tc>
        <w:tc>
          <w:tcPr>
            <w:tcW w:w="247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INS, cartografia social e histórico de respostas</w:t>
            </w:r>
          </w:p>
        </w:tc>
      </w:tr>
      <w:tr>
        <w:trPr>
          <w:cantSplit/>
        </w:trPr>
        <w:tc>
          <w:tcPr>
            <w:tcW w:w="3537"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Disputa sobre o uso institucional dos dados do território</w:t>
            </w:r>
          </w:p>
        </w:tc>
        <w:tc>
          <w:tcPr>
            <w:tcW w:w="283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Nível 3</w:t>
            </w:r>
          </w:p>
        </w:tc>
        <w:tc>
          <w:tcPr>
            <w:tcW w:w="247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Autorização da SCS e termos de uso</w:t>
            </w:r>
          </w:p>
        </w:tc>
      </w:tr>
    </w:tbl>
    <w:p>
      <w:pPr>
        <w:spacing w:before="0" w:after="120" w:line="200" w:lineRule="exact"/>
        <w:jc w:val="both"/>
      </w:pPr>
    </w:p>
    <w:p>
      <w:pPr>
        <w:spacing w:before="0" w:after="140" w:line="300" w:lineRule="auto"/>
        <w:jc w:val="both"/>
      </w:pPr>
      <w:r>
        <w:rPr>
          <w:rFonts w:ascii="Barlow SemiBold" w:hAnsi="Barlow SemiBold" w:cs="Barlow SemiBold" w:eastAsia="Barlow SemiBold"/>
          <w:color w:val="01366F"/>
          <w:sz w:val="20"/>
          <w:szCs w:val="20"/>
        </w:rPr>
        <w:t xml:space="preserve">Regra que não se escalona:</w:t>
      </w:r>
      <w:r>
        <w:rPr>
          <w:rFonts w:ascii="Barlow" w:hAnsi="Barlow" w:cs="Barlow" w:eastAsia="Barlow"/>
          <w:color w:val="0F2440"/>
          <w:sz w:val="20"/>
          <w:szCs w:val="20"/>
        </w:rPr>
        <w:t xml:space="preserve"> devolver antes de publicar. Nenhum resultado chega à gestão, à academia ou a financiadores antes de ter sido apresentado e discutido na SCS.</w:t>
      </w:r>
    </w:p>
    <w:p>
      <w:pPr>
        <w:pStyle w:val="Heading2"/>
        <w:keepNext/>
        <w:spacing w:before="360" w:after="120" w:line="264" w:lineRule="auto"/>
        <w:jc w:val="left"/>
      </w:pPr>
      <w:bookmarkStart w:id="59" w:name="_h37"/>
      <w:r>
        <w:rPr>
          <w:rFonts w:ascii="Barlow Condensed SemiBold" w:hAnsi="Barlow Condensed SemiBold" w:cs="Barlow Condensed SemiBold" w:eastAsia="Barlow Condensed SemiBold"/>
          <w:color w:val="007614"/>
          <w:sz w:val="32"/>
          <w:szCs w:val="32"/>
        </w:rPr>
        <w:t xml:space="preserve">15 Ameaças, sinais de alerta e contingência</w:t>
      </w:r>
      <w:bookmarkEnd w:id="59"/>
    </w:p>
    <w:p>
      <w:pPr>
        <w:spacing w:before="0" w:after="140" w:line="300" w:lineRule="auto"/>
        <w:jc w:val="both"/>
      </w:pPr>
      <w:r>
        <w:rPr>
          <w:rFonts w:ascii="Barlow" w:hAnsi="Barlow" w:cs="Barlow" w:eastAsia="Barlow"/>
          <w:color w:val="0F2440"/>
          <w:sz w:val="20"/>
          <w:szCs w:val="20"/>
        </w:rPr>
        <w:t xml:space="preserve">Quatro ameaças recorrentes podem esvaziar a articulação. Cada uma tem um sinal que aparece antes do colapso e uma contramedida definida.</w:t>
      </w:r>
    </w:p>
    <w:p>
      <w:pPr>
        <w:keepNext/>
        <w:spacing w:before="200" w:after="100" w:line="264" w:lineRule="auto"/>
        <w:jc w:val="left"/>
      </w:pPr>
      <w:bookmarkStart w:id="60" w:name="_q_op17"/>
      <w:r>
        <w:rPr>
          <w:rFonts w:ascii="Barlow Condensed SemiBold" w:hAnsi="Barlow Condensed SemiBold" w:cs="Barlow Condensed SemiBold" w:eastAsia="Barlow Condensed SemiBold"/>
          <w:color w:val="007614"/>
          <w:sz w:val="21"/>
          <w:szCs w:val="21"/>
        </w:rPr>
        <w:t xml:space="preserve">Quadro 17 – </w:t>
      </w:r>
      <w:r>
        <w:rPr>
          <w:rFonts w:ascii="Barlow Condensed SemiBold" w:hAnsi="Barlow Condensed SemiBold" w:cs="Barlow Condensed SemiBold" w:eastAsia="Barlow Condensed SemiBold"/>
          <w:color w:val="01366F"/>
          <w:sz w:val="21"/>
          <w:szCs w:val="21"/>
        </w:rPr>
        <w:t xml:space="preserve">Ameaças, sinais de alerta e contramedidas</w:t>
      </w:r>
      <w:bookmarkEnd w:id="60"/>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703"/>
        <w:gridCol w:w="2458"/>
        <w:gridCol w:w="2977"/>
        <w:gridCol w:w="1706"/>
      </w:tblGrid>
      <w:tr>
        <w:trPr>
          <w:tblHeader/>
          <w:cantSplit/>
        </w:trPr>
        <w:tc>
          <w:tcPr>
            <w:tcW w:w="1703"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AMEAÇA</w:t>
            </w:r>
          </w:p>
        </w:tc>
        <w:tc>
          <w:tcPr>
            <w:tcW w:w="245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SINAL DE ALERTA</w:t>
            </w:r>
          </w:p>
        </w:tc>
        <w:tc>
          <w:tcPr>
            <w:tcW w:w="2977"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CONTRAMEDIDA</w:t>
            </w:r>
          </w:p>
        </w:tc>
        <w:tc>
          <w:tcPr>
            <w:tcW w:w="170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QUEM ACIONA</w:t>
            </w:r>
          </w:p>
        </w:tc>
      </w:tr>
      <w:tr>
        <w:trPr>
          <w:cantSplit/>
        </w:trPr>
        <w:tc>
          <w:tcPr>
            <w:tcW w:w="1703"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Fadiga participativa</w:t>
            </w:r>
          </w:p>
        </w:tc>
        <w:tc>
          <w:tcPr>
            <w:tcW w:w="245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Queda de V9; mesmas pessoas em todas as tarefas</w:t>
            </w:r>
          </w:p>
        </w:tc>
        <w:tc>
          <w:tcPr>
            <w:tcW w:w="297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Ajuda de custo; distribuir a carga; autonomia progressiva</w:t>
            </w:r>
          </w:p>
        </w:tc>
        <w:tc>
          <w:tcPr>
            <w:tcW w:w="170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Supervisor de campo e Coordenação</w:t>
            </w:r>
          </w:p>
        </w:tc>
      </w:tr>
      <w:tr>
        <w:trPr>
          <w:cantSplit/>
        </w:trPr>
        <w:tc>
          <w:tcPr>
            <w:tcW w:w="1703"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Captura tecnocrática</w:t>
            </w:r>
          </w:p>
        </w:tc>
        <w:tc>
          <w:tcPr>
            <w:tcW w:w="245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Técnicos falam mais que pesquisadores populares; poucas contestações em ata</w:t>
            </w:r>
          </w:p>
        </w:tc>
        <w:tc>
          <w:tcPr>
            <w:tcW w:w="297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Pesquisadores falam primeiro em cada bloco; nenhum dado vira ação sem deliberação</w:t>
            </w:r>
          </w:p>
        </w:tc>
        <w:tc>
          <w:tcPr>
            <w:tcW w:w="170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Dupla de Facilitação</w:t>
            </w:r>
          </w:p>
        </w:tc>
      </w:tr>
      <w:tr>
        <w:trPr>
          <w:cantSplit/>
        </w:trPr>
        <w:tc>
          <w:tcPr>
            <w:tcW w:w="1703"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Desconexão entre IT e ação</w:t>
            </w:r>
          </w:p>
        </w:tc>
        <w:tc>
          <w:tcPr>
            <w:tcW w:w="245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Queda de V6, V7 ou V8</w:t>
            </w:r>
          </w:p>
        </w:tc>
        <w:tc>
          <w:tcPr>
            <w:tcW w:w="2977" w:type="dxa"/>
            <w:shd w:val="clear" w:color="auto" w:fill="FFFFFF"/>
            <w:vAlign w:val="top"/>
          </w:tcPr>
          <w:p>
            <w:pPr>
              <w:spacing w:before="0" w:after="0" w:line="252" w:lineRule="auto"/>
              <w:jc w:val="left"/>
            </w:pPr>
            <w:r>
              <w:rPr>
                <w:rFonts w:ascii="Barlow" w:hAnsi="Barlow" w:cs="Barlow" w:eastAsia="Barlow"/>
                <w:color w:val="0F2440"/>
                <w:sz w:val="17"/>
                <w:szCs w:val="17"/>
              </w:rPr>
              <w:t xml:space="preserve">Escalonamento ao Nível 2; devolver à SCS o destino de cada encaminhamento; advocacy com histórico de respostas</w:t>
            </w:r>
          </w:p>
        </w:tc>
        <w:tc>
          <w:tcPr>
            <w:tcW w:w="1706"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Dupla e Nível 2</w:t>
            </w:r>
          </w:p>
        </w:tc>
      </w:tr>
      <w:tr>
        <w:trPr>
          <w:cantSplit/>
        </w:trPr>
        <w:tc>
          <w:tcPr>
            <w:tcW w:w="1703"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Dependência tecnológica</w:t>
            </w:r>
          </w:p>
        </w:tc>
        <w:tc>
          <w:tcPr>
            <w:tcW w:w="245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Plataforma Ágora indisponível</w:t>
            </w:r>
          </w:p>
        </w:tc>
        <w:tc>
          <w:tcPr>
            <w:tcW w:w="2977" w:type="dxa"/>
            <w:shd w:val="clear" w:color="auto" w:fill="E9F2EB"/>
            <w:vAlign w:val="top"/>
          </w:tcPr>
          <w:p>
            <w:pPr>
              <w:spacing w:before="0" w:after="0" w:line="252" w:lineRule="auto"/>
              <w:jc w:val="left"/>
            </w:pPr>
            <w:r>
              <w:rPr>
                <w:rFonts w:ascii="Barlow" w:hAnsi="Barlow" w:cs="Barlow" w:eastAsia="Barlow"/>
                <w:color w:val="0F2440"/>
                <w:sz w:val="17"/>
                <w:szCs w:val="17"/>
              </w:rPr>
              <w:t xml:space="preserve">Modo contingência (abaixo)</w:t>
            </w:r>
          </w:p>
        </w:tc>
        <w:tc>
          <w:tcPr>
            <w:tcW w:w="1706" w:type="dxa"/>
            <w:shd w:val="clear" w:color="auto" w:fill="E9F2EB"/>
            <w:vAlign w:val="top"/>
          </w:tcPr>
          <w:p>
            <w:pPr>
              <w:spacing w:before="0" w:after="0" w:line="252" w:lineRule="auto"/>
              <w:jc w:val="left"/>
            </w:pPr>
            <w:r>
              <w:rPr>
                <w:rFonts w:ascii="Barlow" w:hAnsi="Barlow" w:cs="Barlow" w:eastAsia="Barlow"/>
                <w:color w:val="0F2440"/>
                <w:sz w:val="17"/>
                <w:szCs w:val="17"/>
              </w:rPr>
              <w:t xml:space="preserve">Técnico de dados</w:t>
            </w:r>
          </w:p>
        </w:tc>
      </w:tr>
    </w:tbl>
    <w:p>
      <w:pPr>
        <w:spacing w:before="0" w:after="120" w:line="200" w:lineRule="exact"/>
        <w:jc w:val="both"/>
      </w:pPr>
    </w:p>
    <w:p>
      <w:pPr>
        <w:pStyle w:val="Heading3"/>
        <w:keepNext/>
        <w:spacing w:before="280" w:after="100" w:line="264" w:lineRule="auto"/>
        <w:jc w:val="left"/>
      </w:pPr>
      <w:bookmarkStart w:id="61" w:name="_h38"/>
      <w:r>
        <w:rPr>
          <w:rFonts w:ascii="Barlow Condensed SemiBold" w:hAnsi="Barlow Condensed SemiBold" w:cs="Barlow Condensed SemiBold" w:eastAsia="Barlow Condensed SemiBold"/>
          <w:color w:val="01366F"/>
          <w:sz w:val="25"/>
          <w:szCs w:val="25"/>
        </w:rPr>
        <w:t xml:space="preserve">15.1 Modo contingência (Ágora indisponível)</w:t>
      </w:r>
      <w:bookmarkEnd w:id="61"/>
    </w:p>
    <w:p>
      <w:pPr>
        <w:pStyle w:val="ListParagraph"/>
        <w:numPr>
          <w:ilvl w:val="0"/>
          <w:numId w:val="28"/>
        </w:numPr>
        <w:spacing w:before="0" w:after="70" w:line="288" w:lineRule="auto"/>
        <w:jc w:val="both"/>
      </w:pPr>
      <w:r>
        <w:rPr>
          <w:rFonts w:ascii="Barlow" w:hAnsi="Barlow" w:cs="Barlow" w:eastAsia="Barlow"/>
          <w:color w:val="0F2440"/>
          <w:sz w:val="20"/>
          <w:szCs w:val="20"/>
        </w:rPr>
        <w:t xml:space="preserve">Avisar a SCS e os pesquisadores populares que o modo contingência está ativo</w:t>
      </w:r>
    </w:p>
    <w:p>
      <w:pPr>
        <w:pStyle w:val="ListParagraph"/>
        <w:numPr>
          <w:ilvl w:val="0"/>
          <w:numId w:val="28"/>
        </w:numPr>
        <w:spacing w:before="0" w:after="70" w:line="288" w:lineRule="auto"/>
        <w:jc w:val="both"/>
      </w:pPr>
      <w:r>
        <w:rPr>
          <w:rFonts w:ascii="Barlow" w:hAnsi="Barlow" w:cs="Barlow" w:eastAsia="Barlow"/>
          <w:color w:val="0F2440"/>
          <w:sz w:val="20"/>
          <w:szCs w:val="20"/>
        </w:rPr>
        <w:t xml:space="preserve">Usar formulários físicos equivalentes (local, data e hora, categoria, urgência)</w:t>
      </w:r>
    </w:p>
    <w:p>
      <w:pPr>
        <w:pStyle w:val="ListParagraph"/>
        <w:numPr>
          <w:ilvl w:val="0"/>
          <w:numId w:val="28"/>
        </w:numPr>
        <w:spacing w:before="0" w:after="70" w:line="288" w:lineRule="auto"/>
        <w:jc w:val="both"/>
      </w:pPr>
      <w:r>
        <w:rPr>
          <w:rFonts w:ascii="Barlow" w:hAnsi="Barlow" w:cs="Barlow" w:eastAsia="Barlow"/>
          <w:color w:val="0F2440"/>
          <w:sz w:val="20"/>
          <w:szCs w:val="20"/>
        </w:rPr>
        <w:t xml:space="preserve">Alertas críticos: a Dupla comunica a UBS e a vigilância diretamente, mantendo as 72 horas</w:t>
      </w:r>
    </w:p>
    <w:p>
      <w:pPr>
        <w:pStyle w:val="ListParagraph"/>
        <w:numPr>
          <w:ilvl w:val="0"/>
          <w:numId w:val="28"/>
        </w:numPr>
        <w:spacing w:before="0" w:after="70" w:line="288" w:lineRule="auto"/>
        <w:jc w:val="both"/>
      </w:pPr>
      <w:r>
        <w:rPr>
          <w:rFonts w:ascii="Barlow" w:hAnsi="Barlow" w:cs="Barlow" w:eastAsia="Barlow"/>
          <w:color w:val="0F2440"/>
          <w:sz w:val="20"/>
          <w:szCs w:val="20"/>
        </w:rPr>
        <w:t xml:space="preserve">Reunião com mapa e Painel impressos do último mês disponível</w:t>
      </w:r>
    </w:p>
    <w:p>
      <w:pPr>
        <w:pStyle w:val="ListParagraph"/>
        <w:numPr>
          <w:ilvl w:val="0"/>
          <w:numId w:val="28"/>
        </w:numPr>
        <w:spacing w:before="0" w:after="160" w:line="288" w:lineRule="auto"/>
        <w:jc w:val="both"/>
      </w:pPr>
      <w:r>
        <w:rPr>
          <w:rFonts w:ascii="Barlow" w:hAnsi="Barlow" w:cs="Barlow" w:eastAsia="Barlow"/>
          <w:color w:val="0F2440"/>
          <w:sz w:val="20"/>
          <w:szCs w:val="20"/>
        </w:rPr>
        <w:t xml:space="preserve">Ao voltar o sistema: digitar os formulários e marcar o período como “contingência”</w:t>
      </w:r>
    </w:p>
    <w:p>
      <w:pPr>
        <w:pStyle w:val="Heading2"/>
        <w:keepNext/>
        <w:spacing w:before="360" w:after="120" w:line="264" w:lineRule="auto"/>
        <w:jc w:val="left"/>
      </w:pPr>
      <w:bookmarkStart w:id="62" w:name="_h39"/>
      <w:r>
        <w:rPr>
          <w:rFonts w:ascii="Barlow Condensed SemiBold" w:hAnsi="Barlow Condensed SemiBold" w:cs="Barlow Condensed SemiBold" w:eastAsia="Barlow Condensed SemiBold"/>
          <w:color w:val="007614"/>
          <w:sz w:val="32"/>
          <w:szCs w:val="32"/>
        </w:rPr>
        <w:t xml:space="preserve">16 Aplicação interativa e parâmetros a pactuar</w:t>
      </w:r>
      <w:bookmarkEnd w:id="62"/>
    </w:p>
    <w:p>
      <w:pPr>
        <w:spacing w:before="0" w:after="140" w:line="300" w:lineRule="auto"/>
        <w:jc w:val="both"/>
      </w:pPr>
      <w:r>
        <w:rPr>
          <w:rFonts w:ascii="Barlow" w:hAnsi="Barlow" w:cs="Barlow" w:eastAsia="Barlow"/>
          <w:color w:val="0F2440"/>
          <w:sz w:val="20"/>
          <w:szCs w:val="20"/>
        </w:rPr>
        <w:t xml:space="preserve">O guia tem uma versão interativa, a aplicação do Protocolo de Inteligência Territorial, publicada em jefersonunb.github.io/protocolo-inteligencia-territorial. Ela roda no navegador, inclusive no celular e sem instalação, e guarda os registros apenas no aparelho de quem a usa. Cada módulo transforma uma seção deste guia em ferramenta de trabalho:</w:t>
      </w:r>
    </w:p>
    <w:p>
      <w:pPr>
        <w:keepNext/>
        <w:spacing w:before="200" w:after="100" w:line="264" w:lineRule="auto"/>
        <w:jc w:val="left"/>
      </w:pPr>
      <w:bookmarkStart w:id="63" w:name="_q_op18"/>
      <w:r>
        <w:rPr>
          <w:rFonts w:ascii="Barlow Condensed SemiBold" w:hAnsi="Barlow Condensed SemiBold" w:cs="Barlow Condensed SemiBold" w:eastAsia="Barlow Condensed SemiBold"/>
          <w:color w:val="007614"/>
          <w:sz w:val="21"/>
          <w:szCs w:val="21"/>
        </w:rPr>
        <w:t xml:space="preserve">Quadro 18 – </w:t>
      </w:r>
      <w:r>
        <w:rPr>
          <w:rFonts w:ascii="Barlow Condensed SemiBold" w:hAnsi="Barlow Condensed SemiBold" w:cs="Barlow Condensed SemiBold" w:eastAsia="Barlow Condensed SemiBold"/>
          <w:color w:val="01366F"/>
          <w:sz w:val="21"/>
          <w:szCs w:val="21"/>
        </w:rPr>
        <w:t xml:space="preserve">Módulos da aplicação interativa</w:t>
      </w:r>
      <w:bookmarkEnd w:id="63"/>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1945"/>
        <w:gridCol w:w="4598"/>
        <w:gridCol w:w="2301"/>
      </w:tblGrid>
      <w:tr>
        <w:trPr>
          <w:tblHeader/>
          <w:cantSplit/>
        </w:trPr>
        <w:tc>
          <w:tcPr>
            <w:tcW w:w="1945"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MÓDULO</w:t>
            </w:r>
          </w:p>
        </w:tc>
        <w:tc>
          <w:tcPr>
            <w:tcW w:w="459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PARA QUE SERVE</w:t>
            </w:r>
          </w:p>
        </w:tc>
        <w:tc>
          <w:tcPr>
            <w:tcW w:w="2301"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SEÇÃO DO GUIA</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Método</w:t>
            </w:r>
          </w:p>
        </w:tc>
        <w:tc>
          <w:tcPr>
            <w:tcW w:w="459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Compromissos, regras de ouro, os dois instrumentos e um teste de escolha do instrumento certo</w:t>
            </w:r>
          </w:p>
        </w:tc>
        <w:tc>
          <w:tcPr>
            <w:tcW w:w="230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Como usar; Instrumentos de leitura</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Ciclo</w:t>
            </w:r>
          </w:p>
        </w:tc>
        <w:tc>
          <w:tcPr>
            <w:tcW w:w="459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Cada fase com pergunta-guia, passos, sinal de alerta, erros a evitar e checklist do ciclo</w:t>
            </w:r>
          </w:p>
        </w:tc>
        <w:tc>
          <w:tcPr>
            <w:tcW w:w="230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F1 a F5</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Leitor de sinais</w:t>
            </w:r>
          </w:p>
        </w:tc>
        <w:tc>
          <w:tcPr>
            <w:tcW w:w="459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Aplica a matriz de leitura de sinais sobre o mapa da cartografia social, indica quem age primeiro e gera a pergunta para a SCS</w:t>
            </w:r>
          </w:p>
        </w:tc>
        <w:tc>
          <w:tcPr>
            <w:tcW w:w="230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F2</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Alerta 72 h</w:t>
            </w:r>
          </w:p>
        </w:tc>
        <w:tc>
          <w:tcPr>
            <w:tcW w:w="459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Relógio de cada alerta crítico, com o próximo passo, o escalonamento e o cálculo de V6</w:t>
            </w:r>
          </w:p>
        </w:tc>
        <w:tc>
          <w:tcPr>
            <w:tcW w:w="230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F4</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Triagem</w:t>
            </w:r>
          </w:p>
        </w:tc>
        <w:tc>
          <w:tcPr>
            <w:tcW w:w="459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As quatro perguntas que definem o registro de ação, o prazo e o indicador</w:t>
            </w:r>
          </w:p>
        </w:tc>
        <w:tc>
          <w:tcPr>
            <w:tcW w:w="230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F4</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Visibilização</w:t>
            </w:r>
          </w:p>
        </w:tc>
        <w:tc>
          <w:tcPr>
            <w:tcW w:w="459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Acompanha cada invisibilidade da identificação à devolução, com o cálculo de V5</w:t>
            </w:r>
          </w:p>
        </w:tc>
        <w:tc>
          <w:tcPr>
            <w:tcW w:w="230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F4</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Reunião SCS</w:t>
            </w:r>
          </w:p>
        </w:tc>
        <w:tc>
          <w:tcPr>
            <w:tcW w:w="459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Relógio dos sete blocos, presença por segmento, retorno, contestações, Matriz UIC, encaminhamentos e ata</w:t>
            </w:r>
          </w:p>
        </w:tc>
        <w:tc>
          <w:tcPr>
            <w:tcW w:w="230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F3</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Painel PVI</w:t>
            </w:r>
          </w:p>
        </w:tc>
        <w:tc>
          <w:tcPr>
            <w:tcW w:w="459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Aplica metas, leitura e gatilhos aos nove indicadores</w:t>
            </w:r>
          </w:p>
        </w:tc>
        <w:tc>
          <w:tcPr>
            <w:tcW w:w="230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Painel de Vigilância Integrada</w:t>
            </w:r>
          </w:p>
        </w:tc>
      </w:tr>
      <w:tr>
        <w:trPr>
          <w:cantSplit/>
        </w:trPr>
        <w:tc>
          <w:tcPr>
            <w:tcW w:w="1945"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Agenda</w:t>
            </w:r>
          </w:p>
        </w:tc>
        <w:tc>
          <w:tcPr>
            <w:tcW w:w="459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Distribui os ritmos a partir do início do ciclo e do dia fixo da reunião</w:t>
            </w:r>
          </w:p>
        </w:tc>
        <w:tc>
          <w:tcPr>
            <w:tcW w:w="2301" w:type="dxa"/>
            <w:shd w:val="clear" w:color="auto" w:fill="FFFFFF"/>
            <w:vAlign w:val="top"/>
          </w:tcPr>
          <w:p>
            <w:pPr>
              <w:spacing w:before="0" w:after="0" w:line="252" w:lineRule="auto"/>
              <w:jc w:val="left"/>
            </w:pPr>
            <w:r>
              <w:rPr>
                <w:rFonts w:ascii="Barlow" w:hAnsi="Barlow" w:cs="Barlow" w:eastAsia="Barlow"/>
                <w:color w:val="0F2440"/>
                <w:sz w:val="17"/>
                <w:szCs w:val="17"/>
              </w:rPr>
              <w:t xml:space="preserve">Calendário operacional</w:t>
            </w:r>
          </w:p>
        </w:tc>
      </w:tr>
      <w:tr>
        <w:trPr>
          <w:cantSplit/>
        </w:trPr>
        <w:tc>
          <w:tcPr>
            <w:tcW w:w="1945"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Papéis, Governança, Implantação, Riscos</w:t>
            </w:r>
          </w:p>
        </w:tc>
        <w:tc>
          <w:tcPr>
            <w:tcW w:w="459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Consulta por ator, simulador de escalonamento, checklist de prontidão e modo contingência</w:t>
            </w:r>
          </w:p>
        </w:tc>
        <w:tc>
          <w:tcPr>
            <w:tcW w:w="2301"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Seções correspondentes</w:t>
            </w:r>
          </w:p>
        </w:tc>
      </w:tr>
    </w:tbl>
    <w:p>
      <w:pPr>
        <w:spacing w:before="0" w:after="120" w:line="200" w:lineRule="exact"/>
        <w:jc w:val="both"/>
      </w:pPr>
    </w:p>
    <w:p>
      <w:pPr>
        <w:spacing w:before="0" w:after="140" w:line="300" w:lineRule="auto"/>
        <w:jc w:val="both"/>
      </w:pPr>
      <w:r>
        <w:rPr>
          <w:rFonts w:ascii="Barlow" w:hAnsi="Barlow" w:cs="Barlow" w:eastAsia="Barlow"/>
          <w:color w:val="0F2440"/>
          <w:sz w:val="20"/>
          <w:szCs w:val="20"/>
        </w:rPr>
        <w:t xml:space="preserve">A aplicação é instrumento de apoio e de formação. Ela não substitui a Plataforma Ágora, e nela não se registram dados nominais de saúde.</w:t>
      </w:r>
    </w:p>
    <w:p>
      <w:pPr>
        <w:pStyle w:val="Heading3"/>
        <w:keepNext/>
        <w:spacing w:before="280" w:after="100" w:line="264" w:lineRule="auto"/>
        <w:jc w:val="left"/>
      </w:pPr>
      <w:bookmarkStart w:id="64" w:name="_h40"/>
      <w:r>
        <w:rPr>
          <w:rFonts w:ascii="Barlow Condensed SemiBold" w:hAnsi="Barlow Condensed SemiBold" w:cs="Barlow Condensed SemiBold" w:eastAsia="Barlow Condensed SemiBold"/>
          <w:color w:val="01366F"/>
          <w:sz w:val="25"/>
          <w:szCs w:val="25"/>
        </w:rPr>
        <w:t xml:space="preserve">16.1 Parâmetros a pactuar no ciclo inaugural</w:t>
      </w:r>
      <w:bookmarkEnd w:id="64"/>
    </w:p>
    <w:p>
      <w:pPr>
        <w:keepNext/>
        <w:spacing w:before="200" w:after="100" w:line="264" w:lineRule="auto"/>
        <w:jc w:val="left"/>
      </w:pPr>
      <w:bookmarkStart w:id="65" w:name="_q_op19"/>
      <w:r>
        <w:rPr>
          <w:rFonts w:ascii="Barlow Condensed SemiBold" w:hAnsi="Barlow Condensed SemiBold" w:cs="Barlow Condensed SemiBold" w:eastAsia="Barlow Condensed SemiBold"/>
          <w:color w:val="007614"/>
          <w:sz w:val="21"/>
          <w:szCs w:val="21"/>
        </w:rPr>
        <w:t xml:space="preserve">Quadro 19 – </w:t>
      </w:r>
      <w:r>
        <w:rPr>
          <w:rFonts w:ascii="Barlow Condensed SemiBold" w:hAnsi="Barlow Condensed SemiBold" w:cs="Barlow Condensed SemiBold" w:eastAsia="Barlow Condensed SemiBold"/>
          <w:color w:val="01366F"/>
          <w:sz w:val="21"/>
          <w:szCs w:val="21"/>
        </w:rPr>
        <w:t xml:space="preserve">Parâmetros a pactuar no ciclo inaugural</w:t>
      </w:r>
      <w:bookmarkEnd w:id="65"/>
    </w:p>
    <w:tbl>
      <w:tblPr>
        <w:tblW w:w="8844" w:type="dxa"/>
        <w:jc w:val="center"/>
        <w:tblBorders>
          <w:top w:val="nil"/>
          <w:left w:val="nil"/>
          <w:bottom w:val="single" w:sz="6" w:space="0" w:color="01366F"/>
          <w:right w:val="nil"/>
          <w:insideH w:val="single" w:sz="4" w:space="0" w:color="D9DEE3"/>
          <w:insideV w:val="nil"/>
        </w:tblBorders>
        <w:tblLayout w:type="fixed"/>
        <w:tblCellMar>
          <w:top w:w="55" w:type="dxa"/>
          <w:left w:w="100" w:type="dxa"/>
          <w:bottom w:w="55" w:type="dxa"/>
          <w:right w:w="100" w:type="dxa"/>
        </w:tblCellMar>
        <w:tblLook w:val="04A0" w:firstRow="1" w:lastRow="0" w:firstColumn="1" w:lastColumn="0" w:noHBand="0" w:noVBand="1"/>
      </w:tblPr>
      <w:tblGrid>
        <w:gridCol w:w="3006"/>
        <w:gridCol w:w="3360"/>
        <w:gridCol w:w="2478"/>
      </w:tblGrid>
      <w:tr>
        <w:trPr>
          <w:tblHeader/>
          <w:cantSplit/>
        </w:trPr>
        <w:tc>
          <w:tcPr>
            <w:tcW w:w="3006"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PARÂMETRO</w:t>
            </w:r>
          </w:p>
        </w:tc>
        <w:tc>
          <w:tcPr>
            <w:tcW w:w="3360"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PROPOSTA DO PROTOCOLO</w:t>
            </w:r>
          </w:p>
        </w:tc>
        <w:tc>
          <w:tcPr>
            <w:tcW w:w="2478" w:type="dxa"/>
            <w:shd w:val="clear" w:color="auto" w:fill="01366F"/>
            <w:vAlign w:val="center"/>
          </w:tcPr>
          <w:p>
            <w:pPr>
              <w:spacing w:before="0" w:after="0" w:line="240" w:lineRule="auto"/>
              <w:jc w:val="left"/>
            </w:pPr>
            <w:r>
              <w:rPr>
                <w:rFonts w:ascii="Barlow Condensed SemiBold" w:hAnsi="Barlow Condensed SemiBold" w:cs="Barlow Condensed SemiBold" w:eastAsia="Barlow Condensed SemiBold"/>
                <w:color w:val="FFFFFF"/>
                <w:spacing w:val="15"/>
                <w:sz w:val="15"/>
                <w:szCs w:val="15"/>
              </w:rPr>
              <w:t xml:space="preserve">QUEM PACTUA</w:t>
            </w:r>
          </w:p>
        </w:tc>
      </w:tr>
      <w:tr>
        <w:trPr>
          <w:cantSplit/>
        </w:trPr>
        <w:tc>
          <w:tcPr>
            <w:tcW w:w="300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Metas do PVI (V3 a V9)</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Mínima e recomendada conforme o Painel</w:t>
            </w:r>
          </w:p>
        </w:tc>
        <w:tc>
          <w:tcPr>
            <w:tcW w:w="247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SCS e gestão</w:t>
            </w:r>
          </w:p>
        </w:tc>
      </w:tr>
      <w:tr>
        <w:trPr>
          <w:cantSplit/>
        </w:trPr>
        <w:tc>
          <w:tcPr>
            <w:tcW w:w="300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Agravos prioritários e categorias de alerta</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Definidos pelo Plano Popular</w:t>
            </w:r>
          </w:p>
        </w:tc>
        <w:tc>
          <w:tcPr>
            <w:tcW w:w="247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SCS, com APS e vigilância</w:t>
            </w:r>
          </w:p>
        </w:tc>
      </w:tr>
      <w:tr>
        <w:trPr>
          <w:cantSplit/>
        </w:trPr>
        <w:tc>
          <w:tcPr>
            <w:tcW w:w="300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Janela de antecipação (V4)</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30 dias, mesma microárea, categoria compatível</w:t>
            </w:r>
          </w:p>
        </w:tc>
        <w:tc>
          <w:tcPr>
            <w:tcW w:w="247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Vigilância em Saúde e CTIS</w:t>
            </w:r>
          </w:p>
        </w:tc>
      </w:tr>
      <w:tr>
        <w:trPr>
          <w:cantSplit/>
        </w:trPr>
        <w:tc>
          <w:tcPr>
            <w:tcW w:w="300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Prazo de resposta a alertas críticos</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72 horas a partir da hora zero</w:t>
            </w:r>
          </w:p>
        </w:tc>
        <w:tc>
          <w:tcPr>
            <w:tcW w:w="247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SCS, UBS e vigilância, por escrito</w:t>
            </w:r>
          </w:p>
        </w:tc>
      </w:tr>
      <w:tr>
        <w:trPr>
          <w:cantSplit/>
        </w:trPr>
        <w:tc>
          <w:tcPr>
            <w:tcW w:w="300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Entrega do relatório de dados</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Antes da reunião, em linguagem legível</w:t>
            </w:r>
          </w:p>
        </w:tc>
        <w:tc>
          <w:tcPr>
            <w:tcW w:w="247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Dupla e técnico de dados</w:t>
            </w:r>
          </w:p>
        </w:tc>
      </w:tr>
      <w:tr>
        <w:trPr>
          <w:cantSplit/>
        </w:trPr>
        <w:tc>
          <w:tcPr>
            <w:tcW w:w="3006" w:type="dxa"/>
            <w:shd w:val="clear" w:color="auto" w:fill="E9F2EB"/>
            <w:vAlign w:val="top"/>
          </w:tcPr>
          <w:p>
            <w:pPr>
              <w:spacing w:before="0" w:after="0" w:line="252" w:lineRule="auto"/>
              <w:jc w:val="left"/>
            </w:pPr>
            <w:r>
              <w:rPr>
                <w:rFonts w:ascii="Barlow SemiBold" w:hAnsi="Barlow SemiBold" w:cs="Barlow SemiBold" w:eastAsia="Barlow SemiBold"/>
                <w:color w:val="01366F"/>
                <w:sz w:val="17"/>
                <w:szCs w:val="17"/>
              </w:rPr>
              <w:t xml:space="preserve">Dia fixo da reunião e semana-tipo</w:t>
            </w:r>
          </w:p>
        </w:tc>
        <w:tc>
          <w:tcPr>
            <w:tcW w:w="3360" w:type="dxa"/>
            <w:shd w:val="clear" w:color="auto" w:fill="E9F2EB"/>
            <w:vAlign w:val="top"/>
          </w:tcPr>
          <w:p>
            <w:pPr>
              <w:spacing w:before="0" w:after="0" w:line="252" w:lineRule="auto"/>
              <w:jc w:val="left"/>
            </w:pPr>
            <w:r>
              <w:rPr>
                <w:rFonts w:ascii="Barlow" w:hAnsi="Barlow" w:cs="Barlow" w:eastAsia="Barlow"/>
                <w:color w:val="0F2440"/>
                <w:sz w:val="17"/>
                <w:szCs w:val="17"/>
              </w:rPr>
              <w:t xml:space="preserve">Cada SCS fixa os seus</w:t>
            </w:r>
          </w:p>
        </w:tc>
        <w:tc>
          <w:tcPr>
            <w:tcW w:w="2478" w:type="dxa"/>
            <w:shd w:val="clear" w:color="auto" w:fill="E9F2EB"/>
            <w:vAlign w:val="top"/>
          </w:tcPr>
          <w:p>
            <w:pPr>
              <w:spacing w:before="0" w:after="0" w:line="252" w:lineRule="auto"/>
              <w:jc w:val="left"/>
            </w:pPr>
            <w:r>
              <w:rPr>
                <w:rFonts w:ascii="Barlow" w:hAnsi="Barlow" w:cs="Barlow" w:eastAsia="Barlow"/>
                <w:color w:val="0F2440"/>
                <w:sz w:val="17"/>
                <w:szCs w:val="17"/>
              </w:rPr>
              <w:t xml:space="preserve">SCS</w:t>
            </w:r>
          </w:p>
        </w:tc>
      </w:tr>
      <w:tr>
        <w:trPr>
          <w:cantSplit/>
        </w:trPr>
        <w:tc>
          <w:tcPr>
            <w:tcW w:w="3006" w:type="dxa"/>
            <w:shd w:val="clear" w:color="auto" w:fill="FFFFFF"/>
            <w:vAlign w:val="top"/>
          </w:tcPr>
          <w:p>
            <w:pPr>
              <w:spacing w:before="0" w:after="0" w:line="252" w:lineRule="auto"/>
              <w:jc w:val="left"/>
            </w:pPr>
            <w:r>
              <w:rPr>
                <w:rFonts w:ascii="Barlow SemiBold" w:hAnsi="Barlow SemiBold" w:cs="Barlow SemiBold" w:eastAsia="Barlow SemiBold"/>
                <w:color w:val="01366F"/>
                <w:sz w:val="17"/>
                <w:szCs w:val="17"/>
              </w:rPr>
              <w:t xml:space="preserve">Segmentos comunitários acompanhados em V9</w:t>
            </w:r>
          </w:p>
        </w:tc>
        <w:tc>
          <w:tcPr>
            <w:tcW w:w="3360" w:type="dxa"/>
            <w:shd w:val="clear" w:color="auto" w:fill="FFFFFF"/>
            <w:vAlign w:val="top"/>
          </w:tcPr>
          <w:p>
            <w:pPr>
              <w:spacing w:before="0" w:after="0" w:line="252" w:lineRule="auto"/>
              <w:jc w:val="left"/>
            </w:pPr>
            <w:r>
              <w:rPr>
                <w:rFonts w:ascii="Barlow" w:hAnsi="Barlow" w:cs="Barlow" w:eastAsia="Barlow"/>
                <w:color w:val="0F2440"/>
                <w:sz w:val="17"/>
                <w:szCs w:val="17"/>
              </w:rPr>
              <w:t xml:space="preserve">Os do mapa sociométrico da Etapa 1</w:t>
            </w:r>
          </w:p>
        </w:tc>
        <w:tc>
          <w:tcPr>
            <w:tcW w:w="2478" w:type="dxa"/>
            <w:shd w:val="clear" w:color="auto" w:fill="FFFFFF"/>
            <w:vAlign w:val="top"/>
          </w:tcPr>
          <w:p>
            <w:pPr>
              <w:spacing w:before="0" w:after="0" w:line="252" w:lineRule="auto"/>
              <w:jc w:val="left"/>
            </w:pPr>
            <w:r>
              <w:rPr>
                <w:rFonts w:ascii="Barlow" w:hAnsi="Barlow" w:cs="Barlow" w:eastAsia="Barlow"/>
                <w:color w:val="0F2440"/>
                <w:sz w:val="17"/>
                <w:szCs w:val="17"/>
              </w:rPr>
              <w:t xml:space="preserve">SCS</w:t>
            </w:r>
          </w:p>
        </w:tc>
      </w:tr>
    </w:tbl>
    <w:p>
      <w:pPr>
        <w:spacing w:before="0" w:after="120" w:line="200" w:lineRule="exact"/>
        <w:jc w:val="both"/>
      </w:pPr>
    </w:p>
    <w:sectPr>
      <w:headerReference w:type="default" r:id="rId27"/>
      <w:headerReference w:type="even" r:id="rId28"/>
      <w:footerReference w:type="default" r:id="rId21"/>
      <w:footerReference w:type="even" r:id="rId22"/>
      <w:type w:val="nextPage"/>
      <w:pgSz w:w="11906" w:h="16838"/>
      <w:pgMar w:top="1474" w:right="1531" w:bottom="1814" w:left="1531" w:header="850" w:footer="3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rlow">
    <w:charset w:val="00"/>
    <w:family w:val="swiss"/>
    <w:pitch w:val="variable"/>
    <w:embedRegular r:id="rIdF1" w:fontKey="{E11E2784-DE61-41B1-9D02-FFB957C50984}"/>
    <w:embedBold r:id="rIdF3" w:fontKey="{08D161DA-7231-425B-8F6F-6BB6D968E9B6}"/>
    <w:embedItalic r:id="rIdF2" w:fontKey="{8FE01DB9-6890-44C0-A997-402DDAF978CF}"/>
  </w:font>
  <w:font w:name="Barlow Medium">
    <w:charset w:val="00"/>
    <w:family w:val="swiss"/>
    <w:pitch w:val="variable"/>
    <w:embedRegular r:id="rIdF4" w:fontKey="{7F5AB29D-F2AD-455B-9318-2D6D52CEC457}"/>
  </w:font>
  <w:font w:name="Barlow SemiBold">
    <w:charset w:val="00"/>
    <w:family w:val="swiss"/>
    <w:pitch w:val="variable"/>
    <w:embedRegular r:id="rIdF5" w:fontKey="{9DD1AFA1-4081-4B72-9866-F92FABEB8BFE}"/>
  </w:font>
  <w:font w:name="Barlow Condensed">
    <w:charset w:val="00"/>
    <w:family w:val="swiss"/>
    <w:pitch w:val="variable"/>
    <w:embedRegular r:id="rIdF6" w:fontKey="{40FE3F0F-962B-4B2F-A157-8360586C46A1}"/>
    <w:embedBold r:id="rIdF7" w:fontKey="{A79CF569-DDEC-4DAE-820D-CF50913D2296}"/>
  </w:font>
  <w:font w:name="Barlow Condensed Medium">
    <w:charset w:val="00"/>
    <w:family w:val="swiss"/>
    <w:pitch w:val="variable"/>
    <w:embedRegular r:id="rIdF8" w:fontKey="{0A21C469-390B-47B2-8C49-A947E74F4489}"/>
  </w:font>
  <w:font w:name="Barlow Condensed SemiBold">
    <w:charset w:val="00"/>
    <w:family w:val="swiss"/>
    <w:pitch w:val="variable"/>
    <w:embedRegular r:id="rIdF9" w:fontKey="{6A9BB3CF-9A62-4406-AD64-18C5B65E1537}"/>
  </w:font>
  <w:font w:name="Segoe UI Symbol">
    <w:charset w:val="00"/>
    <w:family w:val="swiss"/>
    <w:pitch w:val="variable"/>
  </w:font>
</w:font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both"/>
    </w:pP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lio"/>
      <w:spacing w:before="0" w:after="0" w:line="240" w:lineRule="auto"/>
      <w:jc w:val="right"/>
      <w:rPr>
        <w:rFonts w:ascii="Barlow Condensed SemiBold" w:hAnsi="Barlow Condensed SemiBold" w:cs="Barlow Condensed SemiBold" w:eastAsia="Barlow Condensed SemiBold"/>
        <w:color w:val="FFFFFF"/>
        <w:sz w:val="21"/>
        <w:szCs w:val="21"/>
      </w:rPr>
    </w:pPr>
    <w:fldSimple w:instr=" PAGE ">
      <w:r>
        <w:rPr>
          <w:rFonts w:ascii="Barlow Condensed SemiBold" w:hAnsi="Barlow Condensed SemiBold" w:cs="Barlow Condensed SemiBold" w:eastAsia="Barlow Condensed SemiBold"/>
          <w:color w:val="FFFFFF"/>
          <w:sz w:val="21"/>
          <w:szCs w:val="21"/>
        </w:rPr>
        <w:t>1</w:t>
      </w:r>
    </w:fldSimple>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lio"/>
      <w:spacing w:before="0" w:after="0" w:line="240" w:lineRule="auto"/>
      <w:jc w:val="left"/>
      <w:rPr>
        <w:rFonts w:ascii="Barlow Condensed SemiBold" w:hAnsi="Barlow Condensed SemiBold" w:cs="Barlow Condensed SemiBold" w:eastAsia="Barlow Condensed SemiBold"/>
        <w:color w:val="FFFFFF"/>
        <w:sz w:val="21"/>
        <w:szCs w:val="21"/>
      </w:rPr>
    </w:pPr>
    <w:fldSimple w:instr=" PAGE ">
      <w:r>
        <w:rPr>
          <w:rFonts w:ascii="Barlow Condensed SemiBold" w:hAnsi="Barlow Condensed SemiBold" w:cs="Barlow Condensed SemiBold" w:eastAsia="Barlow Condensed SemiBold"/>
          <w:color w:val="FFFFFF"/>
          <w:sz w:val="21"/>
          <w:szCs w:val="21"/>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1" name="Fundo 1"/>
          <wp:cNvGraphicFramePr/>
          <a:graphic xmlns:a="http://schemas.openxmlformats.org/drawingml/2006/main">
            <a:graphicData uri="http://schemas.openxmlformats.org/drawingml/2006/picture">
              <pic:pic xmlns:pic="http://schemas.openxmlformats.org/drawingml/2006/picture">
                <pic:nvPicPr>
                  <pic:cNvPr id="5001" name="Fundo 1"/>
                  <pic:cNvPicPr/>
                </pic:nvPicPr>
                <pic:blipFill>
                  <a:blip r:embed="rIdB1"/>
                  <a:stretch>
                    <a:fillRect/>
                  </a:stretch>
                </pic:blipFill>
                <pic:spPr>
                  <a:xfrm>
                    <a:off x="0" y="0"/>
                    <a:ext cx="7560310" cy="10692130"/>
                  </a:xfrm>
                  <a:prstGeom prst="rect">
                    <a:avLst/>
                  </a:prstGeom>
                </pic:spPr>
              </pic:pic>
            </a:graphicData>
          </a:graphic>
        </wp:anchor>
      </w:drawing>
    </w:r>
  </w:p>
</w:hdr>
</file>

<file path=word/header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3" name="Fundo 3"/>
          <wp:cNvGraphicFramePr/>
          <a:graphic xmlns:a="http://schemas.openxmlformats.org/drawingml/2006/main">
            <a:graphicData uri="http://schemas.openxmlformats.org/drawingml/2006/picture">
              <pic:pic xmlns:pic="http://schemas.openxmlformats.org/drawingml/2006/picture">
                <pic:nvPicPr>
                  <pic:cNvPr id="5003" name="Fundo 3"/>
                  <pic:cNvPicPr/>
                </pic:nvPicPr>
                <pic:blipFill>
                  <a:blip r:embed="rIdB1"/>
                  <a:stretch>
                    <a:fillRect/>
                  </a:stretch>
                </pic:blipFill>
                <pic:spPr>
                  <a:xfrm>
                    <a:off x="0" y="0"/>
                    <a:ext cx="7560310" cy="10692130"/>
                  </a:xfrm>
                  <a:prstGeom prst="rect">
                    <a:avLst/>
                  </a:prstGeom>
                </pic:spPr>
              </pic:pic>
            </a:graphicData>
          </a:graphic>
        </wp:anchor>
      </w:drawing>
    </w:r>
  </w:p>
</w:hdr>
</file>

<file path=word/header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4" name="Fundo 4"/>
          <wp:cNvGraphicFramePr/>
          <a:graphic xmlns:a="http://schemas.openxmlformats.org/drawingml/2006/main">
            <a:graphicData uri="http://schemas.openxmlformats.org/drawingml/2006/picture">
              <pic:pic xmlns:pic="http://schemas.openxmlformats.org/drawingml/2006/picture">
                <pic:nvPicPr>
                  <pic:cNvPr id="5004" name="Fundo 4"/>
                  <pic:cNvPicPr/>
                </pic:nvPicPr>
                <pic:blipFill>
                  <a:blip r:embed="rIdB1"/>
                  <a:stretch>
                    <a:fillRect/>
                  </a:stretch>
                </pic:blipFill>
                <pic:spPr>
                  <a:xfrm>
                    <a:off x="0" y="0"/>
                    <a:ext cx="7560310" cy="10692130"/>
                  </a:xfrm>
                  <a:prstGeom prst="rect">
                    <a:avLst/>
                  </a:prstGeom>
                </pic:spPr>
              </pic:pic>
            </a:graphicData>
          </a:graphic>
        </wp:anchor>
      </w:drawing>
    </w:r>
  </w:p>
</w:hdr>
</file>

<file path=word/header5.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5" name="Fundo 5"/>
          <wp:cNvGraphicFramePr/>
          <a:graphic xmlns:a="http://schemas.openxmlformats.org/drawingml/2006/main">
            <a:graphicData uri="http://schemas.openxmlformats.org/drawingml/2006/picture">
              <pic:pic xmlns:pic="http://schemas.openxmlformats.org/drawingml/2006/picture">
                <pic:nvPicPr>
                  <pic:cNvPr id="5005" name="Fundo 5"/>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1 · FUNDAMENTOS  </w:t>
    </w:r>
  </w:p>
</w:hdr>
</file>

<file path=word/header6.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lef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6" name="Fundo 6"/>
          <wp:cNvGraphicFramePr/>
          <a:graphic xmlns:a="http://schemas.openxmlformats.org/drawingml/2006/main">
            <a:graphicData uri="http://schemas.openxmlformats.org/drawingml/2006/picture">
              <pic:pic xmlns:pic="http://schemas.openxmlformats.org/drawingml/2006/picture">
                <pic:nvPicPr>
                  <pic:cNvPr id="5006" name="Fundo 6"/>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1 · FUNDAMENTOS  </w:t>
    </w:r>
  </w:p>
</w:hdr>
</file>

<file path=word/header9.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09" name="Fundo 9"/>
          <wp:cNvGraphicFramePr/>
          <a:graphic xmlns:a="http://schemas.openxmlformats.org/drawingml/2006/main">
            <a:graphicData uri="http://schemas.openxmlformats.org/drawingml/2006/picture">
              <pic:pic xmlns:pic="http://schemas.openxmlformats.org/drawingml/2006/picture">
                <pic:nvPicPr>
                  <pic:cNvPr id="5009" name="Fundo 9"/>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2 · O CICLO  </w:t>
    </w:r>
  </w:p>
</w:hdr>
</file>

<file path=word/header10.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lef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0" name="Fundo 10"/>
          <wp:cNvGraphicFramePr/>
          <a:graphic xmlns:a="http://schemas.openxmlformats.org/drawingml/2006/main">
            <a:graphicData uri="http://schemas.openxmlformats.org/drawingml/2006/picture">
              <pic:pic xmlns:pic="http://schemas.openxmlformats.org/drawingml/2006/picture">
                <pic:nvPicPr>
                  <pic:cNvPr id="5010" name="Fundo 10"/>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2 · O CICLO  </w:t>
    </w:r>
  </w:p>
</w:hdr>
</file>

<file path=word/header1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1" name="Fundo 11"/>
          <wp:cNvGraphicFramePr/>
          <a:graphic xmlns:a="http://schemas.openxmlformats.org/drawingml/2006/main">
            <a:graphicData uri="http://schemas.openxmlformats.org/drawingml/2006/picture">
              <pic:pic xmlns:pic="http://schemas.openxmlformats.org/drawingml/2006/picture">
                <pic:nvPicPr>
                  <pic:cNvPr id="5011" name="Fundo 11"/>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3 · ORGANIZAÇÃO  </w:t>
    </w:r>
  </w:p>
</w:hdr>
</file>

<file path=word/header1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lef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2" name="Fundo 12"/>
          <wp:cNvGraphicFramePr/>
          <a:graphic xmlns:a="http://schemas.openxmlformats.org/drawingml/2006/main">
            <a:graphicData uri="http://schemas.openxmlformats.org/drawingml/2006/picture">
              <pic:pic xmlns:pic="http://schemas.openxmlformats.org/drawingml/2006/picture">
                <pic:nvPicPr>
                  <pic:cNvPr id="5012" name="Fundo 12"/>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3 · ORGANIZAÇÃO  </w:t>
    </w:r>
  </w:p>
</w:hdr>
</file>

<file path=word/header1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righ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3" name="Fundo 13"/>
          <wp:cNvGraphicFramePr/>
          <a:graphic xmlns:a="http://schemas.openxmlformats.org/drawingml/2006/main">
            <a:graphicData uri="http://schemas.openxmlformats.org/drawingml/2006/picture">
              <pic:pic xmlns:pic="http://schemas.openxmlformats.org/drawingml/2006/picture">
                <pic:nvPicPr>
                  <pic:cNvPr id="5013" name="Fundo 13"/>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4 · GOVERNANÇA  </w:t>
    </w:r>
  </w:p>
</w:hdr>
</file>

<file path=word/header1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jc w:val="lef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310" cy="10692130"/>
          <wp:effectExtent l="0" t="0" r="0" b="0"/>
          <wp:wrapNone/>
          <wp:docPr id="5014" name="Fundo 14"/>
          <wp:cNvGraphicFramePr/>
          <a:graphic xmlns:a="http://schemas.openxmlformats.org/drawingml/2006/main">
            <a:graphicData uri="http://schemas.openxmlformats.org/drawingml/2006/picture">
              <pic:pic xmlns:pic="http://schemas.openxmlformats.org/drawingml/2006/picture">
                <pic:nvPicPr>
                  <pic:cNvPr id="5014" name="Fundo 14"/>
                  <pic:cNvPicPr/>
                </pic:nvPicPr>
                <pic:blipFill>
                  <a:blip r:embed="rIdB1"/>
                  <a:stretch>
                    <a:fillRect/>
                  </a:stretch>
                </pic:blipFill>
                <pic:spPr>
                  <a:xfrm>
                    <a:off x="0" y="0"/>
                    <a:ext cx="7560310" cy="10692130"/>
                  </a:xfrm>
                  <a:prstGeom prst="rect">
                    <a:avLst/>
                  </a:prstGeom>
                </pic:spPr>
              </pic:pic>
            </a:graphicData>
          </a:graphic>
        </wp:anchor>
      </w:drawing>
    </w:r>
    <w:r>
      <w:rPr>
        <w:rFonts w:ascii="Barlow Condensed SemiBold" w:hAnsi="Barlow Condensed SemiBold" w:cs="Barlow Condensed SemiBold" w:eastAsia="Barlow Condensed SemiBold"/>
        <w:color w:val="FFFFFF"/>
        <w:sz w:val="15"/>
        <w:szCs w:val="15"/>
        <w:shd w:val="clear" w:color="auto" w:fill="01366F"/>
      </w:rPr>
      <w:t xml:space="preserve">  PARTE 4 · GOVERNANÇA  </w:t>
    </w:r>
  </w:p>
</w:hdr>
</file>

<file path=word/numbering.xml><?xml version="1.0" encoding="utf-8"?>
<w:numbering xmlns:w="http://schemas.openxmlformats.org/wordprocessingml/2006/main">
  <w:abstractNum w:abstractNumId="11">
    <w:multiLevelType w:val="singleLevel"/>
    <w:lvl w:ilvl="0">
      <w:start w:val="1"/>
      <w:numFmt w:val="bullet"/>
      <w:lvlText w:val="•"/>
      <w:lvlJc w:val="left"/>
      <w:pPr>
        <w:ind w:left="340" w:hanging="240"/>
      </w:pPr>
      <w:rPr>
        <w:rFonts w:ascii="Barlow" w:hAnsi="Barlow"/>
        <w:color w:val="007614"/>
        <w:sz w:val="24"/>
      </w:rPr>
    </w:lvl>
  </w:abstractNum>
  <w:abstractNum w:abstractNumId="12">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3">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4">
    <w:multiLevelType w:val="singleLevel"/>
    <w:lvl w:ilvl="0">
      <w:start w:val="1"/>
      <w:numFmt w:val="bullet"/>
      <w:lvlText w:val="•"/>
      <w:lvlJc w:val="left"/>
      <w:pPr>
        <w:ind w:left="340" w:hanging="240"/>
      </w:pPr>
      <w:rPr>
        <w:rFonts w:ascii="Barlow" w:hAnsi="Barlow"/>
        <w:color w:val="007614"/>
        <w:sz w:val="24"/>
      </w:rPr>
    </w:lvl>
  </w:abstractNum>
  <w:abstractNum w:abstractNumId="15">
    <w:multiLevelType w:val="singleLevel"/>
    <w:lvl w:ilvl="0">
      <w:start w:val="1"/>
      <w:numFmt w:val="bullet"/>
      <w:lvlText w:val="☐"/>
      <w:lvlJc w:val="left"/>
      <w:pPr>
        <w:ind w:left="400" w:hanging="320"/>
      </w:pPr>
      <w:rPr>
        <w:rFonts w:ascii="Segoe UI Symbol" w:hAnsi="Segoe UI Symbol" w:cs="Segoe UI Symbol"/>
        <w:color w:val="007614"/>
        <w:sz w:val="22"/>
      </w:rPr>
    </w:lvl>
  </w:abstractNum>
  <w:abstractNum w:abstractNumId="16">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7">
    <w:multiLevelType w:val="singleLevel"/>
    <w:lvl w:ilvl="0">
      <w:start w:val="1"/>
      <w:numFmt w:val="bullet"/>
      <w:lvlText w:val="•"/>
      <w:lvlJc w:val="left"/>
      <w:pPr>
        <w:ind w:left="340" w:hanging="240"/>
      </w:pPr>
      <w:rPr>
        <w:rFonts w:ascii="Barlow" w:hAnsi="Barlow"/>
        <w:color w:val="007614"/>
        <w:sz w:val="24"/>
      </w:rPr>
    </w:lvl>
  </w:abstractNum>
  <w:abstractNum w:abstractNumId="18">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19">
    <w:multiLevelType w:val="singleLevel"/>
    <w:lvl w:ilvl="0">
      <w:start w:val="1"/>
      <w:numFmt w:val="bullet"/>
      <w:lvlText w:val="•"/>
      <w:lvlJc w:val="left"/>
      <w:pPr>
        <w:ind w:left="340" w:hanging="240"/>
      </w:pPr>
      <w:rPr>
        <w:rFonts w:ascii="Barlow" w:hAnsi="Barlow"/>
        <w:color w:val="007614"/>
        <w:sz w:val="24"/>
      </w:rPr>
    </w:lvl>
  </w:abstractNum>
  <w:abstractNum w:abstractNumId="20">
    <w:multiLevelType w:val="singleLevel"/>
    <w:lvl w:ilvl="0">
      <w:start w:val="1"/>
      <w:numFmt w:val="bullet"/>
      <w:lvlText w:val="•"/>
      <w:lvlJc w:val="left"/>
      <w:pPr>
        <w:ind w:left="340" w:hanging="240"/>
      </w:pPr>
      <w:rPr>
        <w:rFonts w:ascii="Barlow" w:hAnsi="Barlow"/>
        <w:color w:val="007614"/>
        <w:sz w:val="24"/>
      </w:rPr>
    </w:lvl>
  </w:abstractNum>
  <w:abstractNum w:abstractNumId="21">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22">
    <w:multiLevelType w:val="singleLevel"/>
    <w:lvl w:ilvl="0">
      <w:start w:val="1"/>
      <w:numFmt w:val="bullet"/>
      <w:lvlText w:val="•"/>
      <w:lvlJc w:val="left"/>
      <w:pPr>
        <w:ind w:left="340" w:hanging="240"/>
      </w:pPr>
      <w:rPr>
        <w:rFonts w:ascii="Barlow" w:hAnsi="Barlow"/>
        <w:color w:val="007614"/>
        <w:sz w:val="24"/>
      </w:rPr>
    </w:lvl>
  </w:abstractNum>
  <w:abstractNum w:abstractNumId="23">
    <w:multiLevelType w:val="singleLevel"/>
    <w:lvl w:ilvl="0">
      <w:start w:val="1"/>
      <w:numFmt w:val="decimal"/>
      <w:lvlText w:val="%1."/>
      <w:lvlJc w:val="left"/>
      <w:pPr>
        <w:ind w:left="380" w:hanging="300"/>
      </w:pPr>
      <w:rPr>
        <w:rFonts w:ascii="Barlow Condensed SemiBold" w:hAnsi="Barlow Condensed SemiBold"/>
        <w:color w:val="007614"/>
        <w:sz w:val="21"/>
      </w:rPr>
    </w:lvl>
  </w:abstractNum>
  <w:abstractNum w:abstractNumId="24">
    <w:multiLevelType w:val="singleLevel"/>
    <w:lvl w:ilvl="0">
      <w:start w:val="1"/>
      <w:numFmt w:val="bullet"/>
      <w:lvlText w:val="•"/>
      <w:lvlJc w:val="left"/>
      <w:pPr>
        <w:ind w:left="340" w:hanging="240"/>
      </w:pPr>
      <w:rPr>
        <w:rFonts w:ascii="Barlow" w:hAnsi="Barlow"/>
        <w:color w:val="007614"/>
        <w:sz w:val="24"/>
      </w:rPr>
    </w:lvl>
  </w:abstractNum>
  <w:abstractNum w:abstractNumId="25">
    <w:multiLevelType w:val="singleLevel"/>
    <w:lvl w:ilvl="0">
      <w:start w:val="1"/>
      <w:numFmt w:val="bullet"/>
      <w:lvlText w:val="•"/>
      <w:lvlJc w:val="left"/>
      <w:pPr>
        <w:ind w:left="340" w:hanging="240"/>
      </w:pPr>
      <w:rPr>
        <w:rFonts w:ascii="Barlow" w:hAnsi="Barlow"/>
        <w:color w:val="007614"/>
        <w:sz w:val="24"/>
      </w:rPr>
    </w:lvl>
  </w:abstractNum>
  <w:abstractNum w:abstractNumId="26">
    <w:multiLevelType w:val="singleLevel"/>
    <w:lvl w:ilvl="0">
      <w:start w:val="1"/>
      <w:numFmt w:val="bullet"/>
      <w:lvlText w:val="•"/>
      <w:lvlJc w:val="left"/>
      <w:pPr>
        <w:ind w:left="340" w:hanging="240"/>
      </w:pPr>
      <w:rPr>
        <w:rFonts w:ascii="Barlow" w:hAnsi="Barlow"/>
        <w:color w:val="007614"/>
        <w:sz w:val="24"/>
      </w:rPr>
    </w:lvl>
  </w:abstractNum>
  <w:abstractNum w:abstractNumId="27">
    <w:multiLevelType w:val="singleLevel"/>
    <w:lvl w:ilvl="0">
      <w:start w:val="1"/>
      <w:numFmt w:val="bullet"/>
      <w:lvlText w:val="•"/>
      <w:lvlJc w:val="left"/>
      <w:pPr>
        <w:ind w:left="340" w:hanging="240"/>
      </w:pPr>
      <w:rPr>
        <w:rFonts w:ascii="Barlow" w:hAnsi="Barlow"/>
        <w:color w:val="007614"/>
        <w:sz w:val="24"/>
      </w:rPr>
    </w:lvl>
  </w:abstractNum>
  <w:abstractNum w:abstractNumId="28">
    <w:multiLevelType w:val="singleLevel"/>
    <w:lvl w:ilvl="0">
      <w:start w:val="1"/>
      <w:numFmt w:val="bullet"/>
      <w:lvlText w:val="☐"/>
      <w:lvlJc w:val="left"/>
      <w:pPr>
        <w:ind w:left="400" w:hanging="320"/>
      </w:pPr>
      <w:rPr>
        <w:rFonts w:ascii="Segoe UI Symbol" w:hAnsi="Segoe UI Symbol" w:cs="Segoe UI Symbol"/>
        <w:color w:val="007614"/>
        <w:sz w:val="22"/>
      </w:rPr>
    </w:lvl>
  </w:abstract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embedTrueTypeFonts/>
  <w:defaultTabStop w:val="708"/>
  <w:hyphenationZone w:val="425"/>
  <w:evenAndOddHeaders/>
  <w:characterSpacingControl w:val="doNotCompress"/>
  <w:compat>
    <w:compatSetting w:name="compatibilityMode" w:uri="http://schemas.microsoft.com/office/word" w:val="15"/>
  </w:compat>
  <w:themeFontLang w:val="pt-BR"/>
</w:settings>
</file>

<file path=word/styles.xml><?xml version="1.0" encoding="utf-8"?>
<w:styles xmlns:w="http://schemas.openxmlformats.org/wordprocessingml/2006/main">
  <w:docDefaults>
    <w:rPrDefault>
      <w:rPr>
        <w:rFonts w:ascii="Barlow" w:hAnsi="Barlow" w:cs="Barlow" w:eastAsia="Barlow"/>
        <w:color w:val="0F2440"/>
        <w:sz w:val="20"/>
        <w:szCs w:val="20"/>
        <w:lang w:val="pt-BR" w:eastAsia="en-US" w:bidi="ar-SA"/>
      </w:rPr>
    </w:rPrDefault>
    <w:pPrDefault>
      <w:pPr>
        <w:spacing w:after="120" w:line="300" w:lineRule="auto"/>
      </w:pPr>
    </w:pPrDefault>
  </w:docDefaults>
  <w:style w:type="paragraph" w:default="1" w:styleId="Normal">
    <w:name w:val="Normal"/>
    <w:qFormat/>
    <w:pPr>
      <w:jc w:val="both"/>
    </w:pPr>
    <w:rPr/>
  </w:style>
  <w:style w:type="paragraph" w:styleId="Heading1">
    <w:name w:val="heading 1"/>
    <w:basedOn w:val="Normal"/>
    <w:next w:val="Normal"/>
    <w:qFormat/>
    <w:pPr>
      <w:keepNext/>
      <w:outlineLvl w:val="0"/>
    </w:pPr>
    <w:rPr>
      <w:rFonts w:ascii="Barlow Condensed" w:hAnsi="Barlow Condensed"/>
      <w:b/>
      <w:color w:val="01366F"/>
      <w:sz w:val="56"/>
    </w:rPr>
  </w:style>
  <w:style w:type="paragraph" w:styleId="Heading2">
    <w:name w:val="heading 2"/>
    <w:basedOn w:val="Normal"/>
    <w:next w:val="Normal"/>
    <w:qFormat/>
    <w:pPr>
      <w:keepNext/>
      <w:outlineLvl w:val="1"/>
    </w:pPr>
    <w:rPr>
      <w:rFonts w:ascii="Barlow Condensed SemiBold" w:hAnsi="Barlow Condensed SemiBold"/>
      <w:color w:val="007614"/>
      <w:sz w:val="32"/>
    </w:rPr>
  </w:style>
  <w:style w:type="paragraph" w:styleId="Heading3">
    <w:name w:val="heading 3"/>
    <w:basedOn w:val="Normal"/>
    <w:next w:val="Normal"/>
    <w:qFormat/>
    <w:pPr>
      <w:keepNext/>
      <w:outlineLvl w:val="2"/>
    </w:pPr>
    <w:rPr>
      <w:rFonts w:ascii="Barlow Condensed SemiBold" w:hAnsi="Barlow Condensed SemiBold"/>
      <w:color w:val="01366F"/>
      <w:sz w:val="25"/>
    </w:rPr>
  </w:style>
  <w:style w:type="paragraph" w:styleId="Heading4">
    <w:name w:val="heading 4"/>
    <w:basedOn w:val="Normal"/>
    <w:next w:val="Normal"/>
    <w:qFormat/>
    <w:pPr>
      <w:keepNext/>
      <w:outlineLvl w:val="3"/>
    </w:pPr>
    <w:rPr>
      <w:rFonts w:ascii="Barlow SemiBold" w:hAnsi="Barlow SemiBold"/>
      <w:color w:val="01366F"/>
    </w:rPr>
  </w:style>
  <w:style w:type="paragraph" w:styleId="Folio">
    <w:name w:val="Fólio"/>
    <w:basedOn w:val="Normal"/>
    <w:qFormat/>
    <w:pPr/>
    <w:rPr>
      <w:rFonts w:ascii="Barlow Condensed SemiBold" w:hAnsi="Barlow Condensed SemiBold"/>
      <w:color w:val="FFFFFF"/>
      <w:sz w:val="21"/>
    </w:rPr>
  </w:style>
  <w:style w:type="paragraph" w:styleId="ListParagraph">
    <w:name w:val="List Paragraph"/>
    <w:basedOn w:val="Normal"/>
    <w:qFormat/>
    <w:pPr>
      <w:ind w:left="340"/>
      <w:contextualSpacing/>
    </w:pPr>
    <w:rPr/>
  </w:style>
  <w:style w:type="paragraph" w:styleId="TOC1">
    <w:name w:val="toc 1"/>
    <w:basedOn w:val="Normal"/>
    <w:qFormat/>
    <w:pPr/>
    <w:rPr/>
  </w:style>
  <w:style w:type="paragraph" w:styleId="TOC2">
    <w:name w:val="toc 2"/>
    <w:basedOn w:val="Normal"/>
    <w:qFormat/>
    <w:pPr>
      <w:ind w:left="300"/>
    </w:pPr>
    <w:rPr/>
  </w:style>
  <w:style w:type="paragraph" w:styleId="TOC3">
    <w:name w:val="toc 3"/>
    <w:basedOn w:val="Normal"/>
    <w:qFormat/>
    <w:pPr>
      <w:ind w:left="600"/>
    </w:pPr>
    <w:rPr/>
  </w:style>
  <w:style w:type="character" w:styleId="Hyperlink">
    <w:name w:val="Hyperlink"/>
    <w:rPr/>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theme" Target="theme/theme1.xml"/><Relationship Id="rId10" Type="http://schemas.openxmlformats.org/officeDocument/2006/relationships/image" Target="media/img4.png"/><Relationship Id="rId11" Type="http://schemas.openxmlformats.org/officeDocument/2006/relationships/image" Target="media/img8.png"/><Relationship Id="rId12" Type="http://schemas.openxmlformats.org/officeDocument/2006/relationships/image" Target="media/img10.png"/><Relationship Id="rId13" Type="http://schemas.openxmlformats.org/officeDocument/2006/relationships/image" Target="media/img12.png"/><Relationship Id="rId14" Type="http://schemas.openxmlformats.org/officeDocument/2006/relationships/image" Target="media/img14.png"/><Relationship Id="rId15" Type="http://schemas.openxmlformats.org/officeDocument/2006/relationships/header" Target="header1.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header" Target="header11.xml"/><Relationship Id="rId26" Type="http://schemas.openxmlformats.org/officeDocument/2006/relationships/header" Target="header12.xml"/><Relationship Id="rId27" Type="http://schemas.openxmlformats.org/officeDocument/2006/relationships/header" Target="header13.xml"/><Relationship Id="rId28" Type="http://schemas.openxmlformats.org/officeDocument/2006/relationships/header" Target="header1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s>
</file>

<file path=word/_rels/header1.xml.rels><?xml version="1.0" encoding="UTF-8" standalone="yes"?><Relationships xmlns="http://schemas.openxmlformats.org/package/2006/relationships"><Relationship Id="rIdB1" Type="http://schemas.openxmlformats.org/officeDocument/2006/relationships/image" Target="media/bg1.png"/></Relationships>
</file>

<file path=word/_rels/header3.xml.rels><?xml version="1.0" encoding="UTF-8" standalone="yes"?><Relationships xmlns="http://schemas.openxmlformats.org/package/2006/relationships"><Relationship Id="rIdB1" Type="http://schemas.openxmlformats.org/officeDocument/2006/relationships/image" Target="media/bg2.png"/></Relationships>
</file>

<file path=word/_rels/header4.xml.rels><?xml version="1.0" encoding="UTF-8" standalone="yes"?><Relationships xmlns="http://schemas.openxmlformats.org/package/2006/relationships"><Relationship Id="rIdB1" Type="http://schemas.openxmlformats.org/officeDocument/2006/relationships/image" Target="media/bg3.png"/></Relationships>
</file>

<file path=word/_rels/header5.xml.rels><?xml version="1.0" encoding="UTF-8" standalone="yes"?><Relationships xmlns="http://schemas.openxmlformats.org/package/2006/relationships"><Relationship Id="rIdB1" Type="http://schemas.openxmlformats.org/officeDocument/2006/relationships/image" Target="media/bg6.png"/></Relationships>
</file>

<file path=word/_rels/header6.xml.rels><?xml version="1.0" encoding="UTF-8" standalone="yes"?><Relationships xmlns="http://schemas.openxmlformats.org/package/2006/relationships"><Relationship Id="rIdB1" Type="http://schemas.openxmlformats.org/officeDocument/2006/relationships/image" Target="media/bg7.png"/></Relationships>
</file>

<file path=word/_rels/header9.xml.rels><?xml version="1.0" encoding="UTF-8" standalone="yes"?><Relationships xmlns="http://schemas.openxmlformats.org/package/2006/relationships"><Relationship Id="rIdB1" Type="http://schemas.openxmlformats.org/officeDocument/2006/relationships/image" Target="media/bg6.png"/></Relationships>
</file>

<file path=word/_rels/header10.xml.rels><?xml version="1.0" encoding="UTF-8" standalone="yes"?><Relationships xmlns="http://schemas.openxmlformats.org/package/2006/relationships"><Relationship Id="rIdB1" Type="http://schemas.openxmlformats.org/officeDocument/2006/relationships/image" Target="media/bg7.png"/></Relationships>
</file>

<file path=word/_rels/header11.xml.rels><?xml version="1.0" encoding="UTF-8" standalone="yes"?><Relationships xmlns="http://schemas.openxmlformats.org/package/2006/relationships"><Relationship Id="rIdB1" Type="http://schemas.openxmlformats.org/officeDocument/2006/relationships/image" Target="media/bg6.png"/></Relationships>
</file>

<file path=word/_rels/header12.xml.rels><?xml version="1.0" encoding="UTF-8" standalone="yes"?><Relationships xmlns="http://schemas.openxmlformats.org/package/2006/relationships"><Relationship Id="rIdB1" Type="http://schemas.openxmlformats.org/officeDocument/2006/relationships/image" Target="media/bg7.png"/></Relationships>
</file>

<file path=word/_rels/header13.xml.rels><?xml version="1.0" encoding="UTF-8" standalone="yes"?><Relationships xmlns="http://schemas.openxmlformats.org/package/2006/relationships"><Relationship Id="rIdB1" Type="http://schemas.openxmlformats.org/officeDocument/2006/relationships/image" Target="media/bg6.png"/></Relationships>
</file>

<file path=word/_rels/header14.xml.rels><?xml version="1.0" encoding="UTF-8" standalone="yes"?><Relationships xmlns="http://schemas.openxmlformats.org/package/2006/relationships"><Relationship Id="rIdB1" Type="http://schemas.openxmlformats.org/officeDocument/2006/relationships/image" Target="media/bg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Protocolo Operacional da Inteligência Territorial</dc:title>
  <dc:creator>Fiocruz Brasília · CoLaboratório CTIS · PICAPS</dc:creator>
  <dc:language>pt-BR</dc:language>
</cp:coreProperties>
</file>