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8907D">
      <w:pPr>
        <w:spacing w:after="40"/>
        <w:ind w:right="-36" w:rightChars="-17"/>
        <w:jc w:val="both"/>
        <w:rPr>
          <w:rFonts w:hint="eastAsia" w:eastAsia="宋体"/>
          <w:b/>
          <w:color w:val="00467F"/>
          <w:sz w:val="44"/>
          <w:szCs w:val="36"/>
          <w:lang w:eastAsia="zh-CN"/>
        </w:rPr>
      </w:pPr>
      <w:r>
        <w:rPr>
          <w:rFonts w:hint="eastAsia" w:eastAsia="宋体"/>
          <w:b/>
          <w:color w:val="00467F"/>
          <w:sz w:val="44"/>
          <w:szCs w:val="36"/>
          <w:lang w:eastAsia="zh-CN"/>
        </w:rPr>
        <w:drawing>
          <wp:inline distT="0" distB="0" distL="114300" distR="114300">
            <wp:extent cx="1119505" cy="779780"/>
            <wp:effectExtent l="0" t="0" r="4445" b="0"/>
            <wp:docPr id="17" name="图片 17" descr="weizido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weizidom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950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EC38">
      <w:pPr>
        <w:spacing w:after="40"/>
        <w:ind w:right="-36" w:rightChars="-17"/>
        <w:jc w:val="both"/>
        <w:rPr>
          <w:b/>
          <w:color w:val="00467F"/>
          <w:sz w:val="44"/>
          <w:szCs w:val="36"/>
        </w:rPr>
      </w:pPr>
      <w:r>
        <w:rPr>
          <w:sz w:val="32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236855</wp:posOffset>
            </wp:positionV>
            <wp:extent cx="3562350" cy="6477000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F570A9">
      <w:pPr>
        <w:spacing w:after="40"/>
        <w:ind w:right="-36" w:rightChars="-17"/>
        <w:jc w:val="left"/>
        <w:rPr>
          <w:sz w:val="32"/>
          <w:szCs w:val="36"/>
        </w:rPr>
      </w:pPr>
      <w:r>
        <w:rPr>
          <w:b/>
          <w:color w:val="00467F"/>
          <w:sz w:val="44"/>
          <w:szCs w:val="36"/>
        </w:rPr>
        <w:t>TS18</w:t>
      </w:r>
    </w:p>
    <w:p w14:paraId="40805EFA">
      <w:pPr>
        <w:spacing w:after="40"/>
        <w:ind w:right="-36" w:rightChars="-17"/>
        <w:jc w:val="left"/>
        <w:rPr>
          <w:sz w:val="32"/>
          <w:szCs w:val="36"/>
        </w:rPr>
      </w:pPr>
      <w:r>
        <w:rPr>
          <w:b/>
          <w:color w:val="00467F"/>
          <w:sz w:val="44"/>
          <w:szCs w:val="36"/>
        </w:rPr>
        <w:t>Ultrasonic</w:t>
      </w:r>
    </w:p>
    <w:p w14:paraId="6095CFF3">
      <w:pPr>
        <w:spacing w:after="40"/>
        <w:ind w:right="-36" w:rightChars="-17"/>
        <w:jc w:val="left"/>
        <w:rPr>
          <w:sz w:val="32"/>
          <w:szCs w:val="36"/>
        </w:rPr>
      </w:pPr>
      <w:r>
        <w:rPr>
          <w:b/>
          <w:color w:val="00467F"/>
          <w:sz w:val="44"/>
          <w:szCs w:val="36"/>
        </w:rPr>
        <w:t>Water Meter</w:t>
      </w:r>
    </w:p>
    <w:p w14:paraId="1BCD0432">
      <w:pPr>
        <w:pBdr>
          <w:bottom w:val="double" w:color="auto" w:sz="4" w:space="0"/>
        </w:pBdr>
        <w:spacing w:after="40"/>
        <w:ind w:right="-36" w:rightChars="-17"/>
        <w:jc w:val="left"/>
        <w:rPr>
          <w:rFonts w:hint="default"/>
          <w:lang w:val="en-US" w:eastAsia="zh-CN"/>
        </w:rPr>
      </w:pPr>
      <w:r>
        <w:rPr>
          <w:b/>
          <w:color w:val="00467F"/>
          <w:sz w:val="44"/>
          <w:szCs w:val="36"/>
        </w:rPr>
        <w:t>Manual Product</w:t>
      </w:r>
    </w:p>
    <w:p w14:paraId="70B0B007">
      <w:pPr>
        <w:spacing w:after="60" w:line="288" w:lineRule="auto"/>
        <w:ind w:right="-36" w:rightChars="-17"/>
        <w:rPr>
          <w:sz w:val="21"/>
          <w:szCs w:val="22"/>
        </w:rPr>
      </w:pPr>
      <w:r>
        <w:rPr>
          <w:sz w:val="21"/>
          <w:szCs w:val="22"/>
        </w:rPr>
        <w:t>Innovating Measurement Professional Smart</w:t>
      </w:r>
    </w:p>
    <w:p w14:paraId="0779DEF1">
      <w:pPr>
        <w:spacing w:after="40"/>
        <w:ind w:right="-36" w:rightChars="-17"/>
        <w:rPr>
          <w:sz w:val="21"/>
          <w:szCs w:val="22"/>
        </w:rPr>
      </w:pPr>
      <w:r>
        <w:rPr>
          <w:sz w:val="21"/>
          <w:szCs w:val="22"/>
        </w:rPr>
        <w:t>Meter Manufacturer</w:t>
      </w:r>
    </w:p>
    <w:p w14:paraId="4CC8FECE">
      <w:pPr>
        <w:spacing w:after="40"/>
        <w:ind w:right="-36" w:rightChars="-17"/>
      </w:pPr>
    </w:p>
    <w:p w14:paraId="4C18EB8C">
      <w:pPr>
        <w:spacing w:after="40"/>
        <w:ind w:right="-36" w:rightChars="-17"/>
      </w:pPr>
    </w:p>
    <w:p w14:paraId="05C9846C">
      <w:pPr>
        <w:spacing w:after="40"/>
        <w:ind w:right="-36" w:rightChars="-17"/>
      </w:pPr>
    </w:p>
    <w:p w14:paraId="2CDB3D96">
      <w:pPr>
        <w:spacing w:after="40"/>
        <w:ind w:right="-36" w:rightChars="-17"/>
      </w:pPr>
    </w:p>
    <w:p w14:paraId="0D4E5BC3">
      <w:pPr>
        <w:spacing w:after="40"/>
        <w:ind w:right="-36" w:rightChars="-17"/>
      </w:pPr>
    </w:p>
    <w:p w14:paraId="72685582">
      <w:pPr>
        <w:spacing w:after="40"/>
        <w:ind w:right="-36" w:rightChars="-17"/>
      </w:pPr>
    </w:p>
    <w:p w14:paraId="7C538232">
      <w:pPr>
        <w:spacing w:after="40"/>
        <w:ind w:right="-36" w:rightChars="-17"/>
      </w:pPr>
    </w:p>
    <w:p w14:paraId="2B23423F">
      <w:pPr>
        <w:spacing w:after="40"/>
        <w:ind w:right="-36" w:rightChars="-17"/>
      </w:pPr>
    </w:p>
    <w:p w14:paraId="50E82641">
      <w:pPr>
        <w:spacing w:after="40"/>
        <w:ind w:right="-36" w:rightChars="-17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1038860</wp:posOffset>
            </wp:positionH>
            <wp:positionV relativeFrom="paragraph">
              <wp:posOffset>163195</wp:posOffset>
            </wp:positionV>
            <wp:extent cx="1267460" cy="1721485"/>
            <wp:effectExtent l="0" t="0" r="8890" b="1206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87F41F">
      <w:pPr>
        <w:spacing w:after="40"/>
        <w:ind w:right="-36" w:rightChars="-17"/>
      </w:pPr>
    </w:p>
    <w:p w14:paraId="5A0A21B4">
      <w:pPr>
        <w:tabs>
          <w:tab w:val="left" w:pos="7780"/>
          <w:tab w:val="left" w:pos="8200"/>
          <w:tab w:val="left" w:pos="8620"/>
        </w:tabs>
        <w:spacing w:after="40"/>
        <w:ind w:right="-36" w:rightChars="-17"/>
        <w:sectPr>
          <w:footerReference r:id="rId5" w:type="default"/>
          <w:pgSz w:w="12240" w:h="15840"/>
          <w:pgMar w:top="1440" w:right="1728" w:bottom="1440" w:left="1728" w:header="720" w:footer="720" w:gutter="0"/>
          <w:cols w:space="720" w:num="1"/>
          <w:docGrid w:linePitch="360" w:charSpace="0"/>
        </w:sectPr>
      </w:pPr>
    </w:p>
    <w:p w14:paraId="3B304D8F">
      <w:pPr>
        <w:spacing w:after="40"/>
        <w:ind w:right="-36" w:rightChars="-17"/>
        <w:jc w:val="center"/>
      </w:pPr>
      <w:r>
        <w:rPr>
          <w:b/>
          <w:color w:val="00467F"/>
          <w:sz w:val="28"/>
        </w:rPr>
        <w:t>Basic Information</w:t>
      </w:r>
    </w:p>
    <w:p w14:paraId="15B1340E">
      <w:pPr>
        <w:spacing w:after="40"/>
        <w:ind w:right="-36" w:rightChars="-17"/>
        <w:jc w:val="center"/>
      </w:pPr>
    </w:p>
    <w:p w14:paraId="62A43DC3">
      <w:pPr>
        <w:spacing w:after="40"/>
        <w:ind w:right="-36" w:rightChars="-17"/>
        <w:jc w:val="both"/>
      </w:pPr>
      <w:r>
        <w:t>TS8 is an advanced electronic ultrasonic water meter with large caliber and high precision. It is a metering instrument that</w:t>
      </w:r>
      <w:r>
        <w:rPr>
          <w:rFonts w:hint="eastAsia"/>
          <w:lang w:val="en-US" w:eastAsia="zh-CN"/>
        </w:rPr>
        <w:t xml:space="preserve"> </w:t>
      </w:r>
      <w:r>
        <w:t>uses the ultrasonic time-difference method to continuously measure, record, and display the volume of water flowing through</w:t>
      </w:r>
      <w:r>
        <w:rPr>
          <w:rFonts w:hint="eastAsia"/>
          <w:lang w:val="en-US" w:eastAsia="zh-CN"/>
        </w:rPr>
        <w:t xml:space="preserve"> </w:t>
      </w:r>
      <w:r>
        <w:t>the sensor. It can meet the strict requirements of water metering management departments for accurate measurement of</w:t>
      </w:r>
      <w:r>
        <w:rPr>
          <w:rFonts w:hint="eastAsia"/>
          <w:lang w:val="en-US" w:eastAsia="zh-CN"/>
        </w:rPr>
        <w:t xml:space="preserve"> </w:t>
      </w:r>
      <w:r>
        <w:t>water consumption. The TS8 ultrasonic metering water meter is compatible with IoT transmission technology, providing users</w:t>
      </w:r>
      <w:r>
        <w:rPr>
          <w:rFonts w:hint="eastAsia"/>
          <w:lang w:val="en-US" w:eastAsia="zh-CN"/>
        </w:rPr>
        <w:t xml:space="preserve"> </w:t>
      </w:r>
      <w:r>
        <w:t>with different customized solutions. It is widely used in water supply main lines, agricultural irrigation, industrial water use and</w:t>
      </w:r>
      <w:r>
        <w:rPr>
          <w:rFonts w:hint="eastAsia"/>
          <w:lang w:val="en-US" w:eastAsia="zh-CN"/>
        </w:rPr>
        <w:t xml:space="preserve"> </w:t>
      </w:r>
      <w:r>
        <w:t>other fields.</w:t>
      </w:r>
    </w:p>
    <w:p w14:paraId="0333123F">
      <w:pPr>
        <w:spacing w:after="60" w:line="288" w:lineRule="auto"/>
        <w:ind w:right="-36" w:rightChars="-17"/>
        <w:jc w:val="both"/>
      </w:pPr>
      <w:r>
        <w:t>.No moving parts in the measuring mechanism, no wear, and the accuracy will not decrease</w:t>
      </w:r>
      <w:r>
        <w:rPr>
          <w:rFonts w:hint="eastAsia"/>
          <w:lang w:val="en-US" w:eastAsia="zh-CN"/>
        </w:rPr>
        <w:t xml:space="preserve"> </w:t>
      </w:r>
      <w:r>
        <w:t>during the service life of the meter;</w:t>
      </w:r>
    </w:p>
    <w:p w14:paraId="2D2154BF">
      <w:pPr>
        <w:spacing w:after="60" w:line="288" w:lineRule="auto"/>
        <w:ind w:right="-36" w:rightChars="-17"/>
        <w:jc w:val="both"/>
      </w:pPr>
      <w:r>
        <w:t>.Supports 9-digit LCD display;</w:t>
      </w:r>
    </w:p>
    <w:p w14:paraId="12412DDF">
      <w:pPr>
        <w:spacing w:after="60" w:line="288" w:lineRule="auto"/>
        <w:ind w:right="-36" w:rightChars="-17"/>
        <w:jc w:val="both"/>
      </w:pPr>
      <w:r>
        <w:t>.Supports vertical/horizontal or inclined installation angles;</w:t>
      </w:r>
    </w:p>
    <w:p w14:paraId="6E8617A6">
      <w:pPr>
        <w:spacing w:after="60" w:line="288" w:lineRule="auto"/>
        <w:ind w:right="-36" w:rightChars="-17"/>
        <w:jc w:val="both"/>
      </w:pPr>
      <w:r>
        <w:t>.Supports reverse flow detection for accurate measurement;</w:t>
      </w:r>
    </w:p>
    <w:p w14:paraId="014D8064">
      <w:pPr>
        <w:spacing w:after="60" w:line="288" w:lineRule="auto"/>
        <w:ind w:right="-36" w:rightChars="-17"/>
        <w:jc w:val="both"/>
      </w:pPr>
      <w:r>
        <w:t>.Supports non-full pipe detection;</w:t>
      </w:r>
    </w:p>
    <w:p w14:paraId="350D8EB4">
      <w:pPr>
        <w:spacing w:after="40"/>
        <w:ind w:right="-36" w:rightChars="-17"/>
        <w:jc w:val="both"/>
      </w:pPr>
      <w:r>
        <w:t>.Low pressure loss;</w:t>
      </w:r>
    </w:p>
    <w:p w14:paraId="1083E843">
      <w:pPr>
        <w:spacing w:after="60" w:line="288" w:lineRule="auto"/>
        <w:ind w:right="-36" w:rightChars="-17"/>
        <w:jc w:val="both"/>
      </w:pPr>
      <w:r>
        <w:t>.IP68 protection level, adaptable to various harsh installation environments;</w:t>
      </w:r>
    </w:p>
    <w:p w14:paraId="4E8621A1">
      <w:pPr>
        <w:spacing w:after="60" w:line="288" w:lineRule="auto"/>
        <w:ind w:right="-36" w:rightChars="-17"/>
        <w:jc w:val="both"/>
      </w:pPr>
      <w:r>
        <w:t>.Supports remote reading of meter data: wired reading via RS-485/M-Bus/pulse, wireless</w:t>
      </w:r>
      <w:r>
        <w:rPr>
          <w:rFonts w:hint="eastAsia"/>
          <w:lang w:val="en-US" w:eastAsia="zh-CN"/>
        </w:rPr>
        <w:t xml:space="preserve"> </w:t>
      </w:r>
      <w:r>
        <w:t>reading via LoRa/LoRaWAN/W-MBUS/NB-IoT.</w:t>
      </w:r>
    </w:p>
    <w:p w14:paraId="398F8994">
      <w:pPr>
        <w:spacing w:after="40"/>
        <w:ind w:right="-36" w:rightChars="-17"/>
        <w:jc w:val="center"/>
      </w:pPr>
      <w:r>
        <w:rPr>
          <w:b/>
          <w:color w:val="00467F"/>
          <w:sz w:val="28"/>
        </w:rPr>
        <w:t>Product Disassembly</w:t>
      </w:r>
    </w:p>
    <w:p w14:paraId="1007D05D">
      <w:pPr>
        <w:spacing w:after="60" w:line="288" w:lineRule="auto"/>
        <w:ind w:right="-36" w:rightChars="-17"/>
      </w:pPr>
      <w:r>
        <w:t>1 Non-full Pipe Alarm</w:t>
      </w:r>
    </w:p>
    <w:p w14:paraId="7DFCFA89">
      <w:pPr>
        <w:spacing w:after="40"/>
        <w:ind w:right="-36" w:rightChars="-17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2022475</wp:posOffset>
            </wp:positionH>
            <wp:positionV relativeFrom="paragraph">
              <wp:posOffset>118110</wp:posOffset>
            </wp:positionV>
            <wp:extent cx="4148455" cy="2007870"/>
            <wp:effectExtent l="0" t="0" r="4445" b="11430"/>
            <wp:wrapSquare wrapText="bothSides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2 Drip/Leakage Alarm</w:t>
      </w:r>
    </w:p>
    <w:p w14:paraId="5238B891">
      <w:pPr>
        <w:spacing w:after="40"/>
        <w:ind w:right="-36" w:rightChars="-17"/>
      </w:pPr>
      <w:r>
        <w:t>3 Burst Pipe Alarm</w:t>
      </w:r>
    </w:p>
    <w:p w14:paraId="044B76A3">
      <w:pPr>
        <w:spacing w:after="60" w:line="288" w:lineRule="auto"/>
        <w:ind w:right="-36" w:rightChars="-17"/>
      </w:pPr>
      <w:r>
        <w:t>4 Temperature Indicator</w:t>
      </w:r>
    </w:p>
    <w:p w14:paraId="0D512712">
      <w:pPr>
        <w:spacing w:after="40"/>
        <w:ind w:right="-36" w:rightChars="-17"/>
      </w:pPr>
      <w:r>
        <w:t>5 Low Pressure Alarm</w:t>
      </w:r>
    </w:p>
    <w:p w14:paraId="7A7557F6">
      <w:pPr>
        <w:spacing w:after="40"/>
        <w:ind w:right="-36" w:rightChars="-17"/>
      </w:pPr>
      <w:r>
        <w:t>6 Signal Strength 12</w:t>
      </w:r>
    </w:p>
    <w:p w14:paraId="78908614">
      <w:pPr>
        <w:spacing w:after="60" w:line="288" w:lineRule="auto"/>
        <w:ind w:right="-36" w:rightChars="-17"/>
      </w:pPr>
      <w:r>
        <w:t xml:space="preserve">7 Water Flow Status Indicator </w:t>
      </w:r>
    </w:p>
    <w:p w14:paraId="6375D48D">
      <w:pPr>
        <w:spacing w:after="60" w:line="288" w:lineRule="auto"/>
        <w:ind w:right="-36" w:rightChars="-17"/>
      </w:pPr>
      <w:r>
        <w:t>8 Fault/Alarm Indicator 8</w:t>
      </w:r>
    </w:p>
    <w:p w14:paraId="337A64BB">
      <w:pPr>
        <w:spacing w:after="60" w:line="288" w:lineRule="auto"/>
        <w:ind w:right="-36" w:rightChars="-17"/>
      </w:pPr>
      <w:r>
        <w:t>9 Forward Flow Indicator</w:t>
      </w:r>
    </w:p>
    <w:p w14:paraId="052A70F4">
      <w:pPr>
        <w:spacing w:after="60" w:line="288" w:lineRule="auto"/>
        <w:ind w:right="-36" w:rightChars="-17"/>
      </w:pPr>
      <w:r>
        <w:t>10 Reverse Flow Indicator</w:t>
      </w:r>
    </w:p>
    <w:p w14:paraId="0479EF8B">
      <w:pPr>
        <w:spacing w:after="40"/>
        <w:ind w:right="-36" w:rightChars="-17"/>
      </w:pPr>
      <w:r>
        <w:t>11 Meter Address</w:t>
      </w:r>
    </w:p>
    <w:p w14:paraId="0899AEE3">
      <w:pPr>
        <w:spacing w:after="40"/>
        <w:ind w:right="-36" w:rightChars="-17"/>
      </w:pPr>
      <w:r>
        <w:t>12 Signal Amplitude</w:t>
      </w:r>
    </w:p>
    <w:p w14:paraId="4895B47C">
      <w:pPr>
        <w:spacing w:after="40"/>
        <w:ind w:right="-36" w:rightChars="-17"/>
      </w:pPr>
      <w:r>
        <w:t>13 Unit</w:t>
      </w:r>
    </w:p>
    <w:p w14:paraId="7E468139">
      <w:pPr>
        <w:spacing w:after="40"/>
        <w:ind w:right="-36" w:rightChars="-17"/>
      </w:pPr>
    </w:p>
    <w:p w14:paraId="1DF1EA81">
      <w:pPr>
        <w:spacing w:after="40"/>
        <w:ind w:right="-36" w:rightChars="-17"/>
      </w:pPr>
    </w:p>
    <w:p w14:paraId="240D8A28">
      <w:pPr>
        <w:spacing w:after="40"/>
        <w:ind w:right="-36" w:rightChars="-17"/>
      </w:pPr>
    </w:p>
    <w:p w14:paraId="090BB4D7">
      <w:pPr>
        <w:spacing w:after="40"/>
        <w:ind w:right="-36" w:rightChars="-17"/>
      </w:pPr>
    </w:p>
    <w:p w14:paraId="435D9FD1">
      <w:pPr>
        <w:spacing w:after="40"/>
        <w:ind w:right="-36" w:rightChars="-17"/>
      </w:pPr>
    </w:p>
    <w:p w14:paraId="1B508136">
      <w:pPr>
        <w:spacing w:after="40"/>
        <w:ind w:right="-36" w:rightChars="-17"/>
        <w:jc w:val="center"/>
        <w:rPr>
          <w:b/>
          <w:color w:val="00467F"/>
          <w:sz w:val="28"/>
        </w:rPr>
      </w:pPr>
      <w:r>
        <w:rPr>
          <w:b/>
          <w:color w:val="00467F"/>
          <w:sz w:val="28"/>
        </w:rPr>
        <w:t>Nameplate</w:t>
      </w:r>
    </w:p>
    <w:p w14:paraId="086EB7D0">
      <w:pPr>
        <w:spacing w:after="60" w:line="288" w:lineRule="auto"/>
        <w:ind w:right="-36" w:rightChars="-17"/>
        <w:rPr>
          <w:rFonts w:hint="default" w:eastAsia="宋体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2645410</wp:posOffset>
            </wp:positionH>
            <wp:positionV relativeFrom="paragraph">
              <wp:posOffset>61595</wp:posOffset>
            </wp:positionV>
            <wp:extent cx="3322320" cy="2806065"/>
            <wp:effectExtent l="0" t="0" r="11430" b="13335"/>
            <wp:wrapSquare wrapText="bothSides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-217805</wp:posOffset>
            </wp:positionH>
            <wp:positionV relativeFrom="paragraph">
              <wp:posOffset>203200</wp:posOffset>
            </wp:positionV>
            <wp:extent cx="2677160" cy="1758315"/>
            <wp:effectExtent l="0" t="0" r="8890" b="13335"/>
            <wp:wrapSquare wrapText="bothSides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      Model</w:t>
      </w:r>
    </w:p>
    <w:p w14:paraId="578615EE">
      <w:pPr>
        <w:spacing w:after="60" w:line="288" w:lineRule="auto"/>
        <w:ind w:right="-36" w:rightChars="-1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      </w:t>
      </w:r>
      <w:r>
        <w:rPr>
          <w:rFonts w:hint="eastAsia"/>
        </w:rPr>
        <w:t>Specifications / Meter Parameters</w:t>
      </w:r>
    </w:p>
    <w:p w14:paraId="5D3E58D2">
      <w:pPr>
        <w:spacing w:after="60" w:line="288" w:lineRule="auto"/>
        <w:ind w:right="-36" w:rightChars="-1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      </w:t>
      </w:r>
      <w:r>
        <w:rPr>
          <w:rFonts w:hint="eastAsia"/>
        </w:rPr>
        <w:t>Certification Mark</w:t>
      </w:r>
    </w:p>
    <w:p w14:paraId="611A5C7D">
      <w:pPr>
        <w:spacing w:after="60" w:line="288" w:lineRule="auto"/>
        <w:ind w:right="-36" w:rightChars="-1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      </w:t>
      </w:r>
      <w:r>
        <w:rPr>
          <w:rFonts w:hint="eastAsia"/>
        </w:rPr>
        <w:t>Communication Method / Protocol</w:t>
      </w:r>
    </w:p>
    <w:p w14:paraId="27FA36BB">
      <w:pPr>
        <w:spacing w:after="60" w:line="288" w:lineRule="auto"/>
        <w:ind w:right="-36" w:rightChars="-1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5      </w:t>
      </w:r>
      <w:r>
        <w:rPr>
          <w:rFonts w:hint="eastAsia"/>
        </w:rPr>
        <w:t>LCD Display Area</w:t>
      </w:r>
    </w:p>
    <w:p w14:paraId="0D7254A8">
      <w:pPr>
        <w:spacing w:after="60" w:line="288" w:lineRule="auto"/>
        <w:ind w:right="-36" w:rightChars="-17"/>
      </w:pPr>
      <w:r>
        <w:t>6</w:t>
      </w:r>
      <w:r>
        <w:rPr>
          <w:rFonts w:hint="eastAsia"/>
          <w:lang w:val="en-US" w:eastAsia="zh-CN"/>
        </w:rPr>
        <w:t xml:space="preserve">      </w:t>
      </w:r>
      <w:r>
        <w:t>Manufacturer/Company Logo</w:t>
      </w:r>
    </w:p>
    <w:p w14:paraId="30AD11A3">
      <w:pPr>
        <w:spacing w:after="40"/>
        <w:ind w:right="-36" w:rightChars="-17"/>
      </w:pPr>
      <w:r>
        <w:t>7</w:t>
      </w:r>
      <w:r>
        <w:rPr>
          <w:rFonts w:hint="eastAsia"/>
          <w:lang w:val="en-US" w:eastAsia="zh-CN"/>
        </w:rPr>
        <w:t xml:space="preserve">      </w:t>
      </w:r>
      <w:r>
        <w:t>Meter Address</w:t>
      </w:r>
    </w:p>
    <w:p w14:paraId="50576C17">
      <w:pPr>
        <w:spacing w:after="40"/>
        <w:ind w:right="-36" w:rightChars="-17"/>
      </w:pPr>
    </w:p>
    <w:p w14:paraId="61E66C26">
      <w:pPr>
        <w:spacing w:after="40"/>
        <w:ind w:right="-36" w:rightChars="-17"/>
        <w:jc w:val="left"/>
      </w:pPr>
      <w:r>
        <w:rPr>
          <w:b/>
          <w:color w:val="00467F"/>
          <w:sz w:val="28"/>
        </w:rPr>
        <w:t>Technical Specifications</w:t>
      </w:r>
    </w:p>
    <w:p w14:paraId="7A68020D">
      <w:pPr>
        <w:spacing w:after="40"/>
        <w:ind w:right="-36" w:rightChars="-17"/>
        <w:jc w:val="center"/>
      </w:pPr>
      <w:r>
        <w:drawing>
          <wp:inline distT="0" distB="0" distL="114300" distR="114300">
            <wp:extent cx="4721860" cy="3357880"/>
            <wp:effectExtent l="0" t="0" r="2540" b="139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A561C">
      <w:pPr>
        <w:spacing w:after="40"/>
        <w:ind w:right="-36" w:rightChars="-17"/>
        <w:jc w:val="center"/>
      </w:pPr>
      <w:r>
        <w:drawing>
          <wp:inline distT="0" distB="0" distL="114300" distR="114300">
            <wp:extent cx="4763135" cy="2350770"/>
            <wp:effectExtent l="0" t="0" r="18415" b="1143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9C10">
      <w:pPr>
        <w:spacing w:after="40"/>
        <w:ind w:right="-36" w:rightChars="-17"/>
      </w:pPr>
    </w:p>
    <w:p w14:paraId="17C34EF5">
      <w:pPr>
        <w:spacing w:after="40"/>
        <w:ind w:right="-36" w:rightChars="-17"/>
        <w:jc w:val="center"/>
      </w:pPr>
      <w:r>
        <w:drawing>
          <wp:inline distT="0" distB="0" distL="114300" distR="114300">
            <wp:extent cx="5564505" cy="2099310"/>
            <wp:effectExtent l="0" t="0" r="17145" b="1524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4505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27E5D">
      <w:pPr>
        <w:spacing w:after="40"/>
        <w:ind w:right="-36" w:rightChars="-17"/>
        <w:jc w:val="center"/>
      </w:pPr>
      <w:bookmarkStart w:id="0" w:name="_GoBack"/>
      <w:r>
        <w:drawing>
          <wp:inline distT="0" distB="0" distL="114300" distR="114300">
            <wp:extent cx="5575935" cy="2207895"/>
            <wp:effectExtent l="0" t="0" r="5715" b="190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A7352FB">
      <w:r>
        <w:br w:type="page"/>
      </w:r>
    </w:p>
    <w:p w14:paraId="6B71B090">
      <w:pPr>
        <w:spacing w:after="40"/>
        <w:ind w:right="-36" w:rightChars="-17"/>
        <w:jc w:val="center"/>
      </w:pPr>
      <w:r>
        <w:drawing>
          <wp:inline distT="0" distB="0" distL="114300" distR="114300">
            <wp:extent cx="5573395" cy="2351405"/>
            <wp:effectExtent l="0" t="0" r="8255" b="1079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3D368">
      <w:pPr>
        <w:spacing w:after="40"/>
        <w:ind w:right="-36" w:rightChars="-17"/>
        <w:jc w:val="center"/>
      </w:pPr>
      <w:r>
        <w:drawing>
          <wp:inline distT="0" distB="0" distL="114300" distR="114300">
            <wp:extent cx="5569585" cy="2556510"/>
            <wp:effectExtent l="0" t="0" r="12065" b="1524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7C5FD">
      <w:r>
        <w:br w:type="page"/>
      </w:r>
    </w:p>
    <w:p w14:paraId="5D080A96">
      <w:pPr>
        <w:spacing w:after="60" w:line="288" w:lineRule="auto"/>
        <w:ind w:right="-36" w:rightChars="-17"/>
        <w:jc w:val="left"/>
        <w:rPr>
          <w:b/>
          <w:bCs/>
        </w:rPr>
      </w:pPr>
      <w:r>
        <w:rPr>
          <w:b/>
          <w:bCs/>
        </w:rPr>
        <w:t>Legal Notice &amp; Disclaimer</w:t>
      </w:r>
    </w:p>
    <w:p w14:paraId="4F6107BB">
      <w:pPr>
        <w:spacing w:after="60" w:line="288" w:lineRule="auto"/>
        <w:ind w:right="-36" w:rightChars="-17"/>
        <w:jc w:val="both"/>
      </w:pPr>
      <w:r>
        <w:t>This document is prepared by Lianyungang Weizidom Group Electronic Technology Co., Ltd.</w:t>
      </w:r>
      <w:r>
        <w:rPr>
          <w:rFonts w:hint="eastAsia"/>
          <w:lang w:val="en-US" w:eastAsia="zh-CN"/>
        </w:rPr>
        <w:t xml:space="preserve"> </w:t>
      </w:r>
      <w:r>
        <w:t>(hereinafter referred to as “Weizidom Group Metering”) for the purpose of providing potential</w:t>
      </w:r>
      <w:r>
        <w:rPr>
          <w:rFonts w:hint="eastAsia"/>
          <w:lang w:val="en-US" w:eastAsia="zh-CN"/>
        </w:rPr>
        <w:t xml:space="preserve"> </w:t>
      </w:r>
      <w:r>
        <w:t>customers with technical information regarding our products and solutions. All readers are hereby</w:t>
      </w:r>
      <w:r>
        <w:rPr>
          <w:rFonts w:hint="eastAsia"/>
          <w:lang w:val="en-US" w:eastAsia="zh-CN"/>
        </w:rPr>
        <w:t xml:space="preserve"> </w:t>
      </w:r>
      <w:r>
        <w:t>advised and agree to the following terms:</w:t>
      </w:r>
    </w:p>
    <w:p w14:paraId="6324F899">
      <w:pPr>
        <w:spacing w:after="60" w:line="288" w:lineRule="auto"/>
        <w:ind w:right="-36" w:rightChars="-17"/>
        <w:jc w:val="left"/>
        <w:rPr>
          <w:b/>
          <w:bCs/>
        </w:rPr>
      </w:pPr>
      <w:r>
        <w:rPr>
          <w:b/>
          <w:bCs/>
        </w:rPr>
        <w:t>Dynamic Nature of Technical Specifications</w:t>
      </w:r>
    </w:p>
    <w:p w14:paraId="15B1DBA9">
      <w:pPr>
        <w:spacing w:after="60" w:line="288" w:lineRule="auto"/>
        <w:ind w:right="-36" w:rightChars="-17"/>
        <w:jc w:val="both"/>
      </w:pPr>
      <w:r>
        <w:t>Weizidom Group Metering reserves the right to continuously iterate and optimize product hardware designs, software algorithms, system architectures, and technical parameters.</w:t>
      </w:r>
      <w:r>
        <w:rPr>
          <w:rFonts w:hint="eastAsia"/>
          <w:lang w:val="en-US" w:eastAsia="zh-CN"/>
        </w:rPr>
        <w:t xml:space="preserve"> </w:t>
      </w:r>
      <w:r>
        <w:t>Such modifications may be implemented without prior notice. All technical specifications, performance indicators, and</w:t>
      </w:r>
      <w:r>
        <w:rPr>
          <w:rFonts w:hint="eastAsia"/>
          <w:lang w:val="en-US" w:eastAsia="zh-CN"/>
        </w:rPr>
        <w:t xml:space="preserve"> </w:t>
      </w:r>
      <w:r>
        <w:t>functional descriptions contained herein represent the</w:t>
      </w:r>
      <w:r>
        <w:rPr>
          <w:rFonts w:hint="eastAsia"/>
          <w:lang w:val="en-US" w:eastAsia="zh-CN"/>
        </w:rPr>
        <w:t xml:space="preserve"> </w:t>
      </w:r>
      <w:r>
        <w:t>state of technology at the time of publication and do not constitute a final commitment to delivery. The definitive terms shall be governed</w:t>
      </w:r>
      <w:r>
        <w:rPr>
          <w:rFonts w:hint="eastAsia"/>
          <w:lang w:val="en-US" w:eastAsia="zh-CN"/>
        </w:rPr>
        <w:t xml:space="preserve"> </w:t>
      </w:r>
      <w:r>
        <w:t>exclusively by the formal Technical</w:t>
      </w:r>
      <w:r>
        <w:rPr>
          <w:rFonts w:hint="eastAsia"/>
          <w:lang w:val="en-US" w:eastAsia="zh-CN"/>
        </w:rPr>
        <w:t xml:space="preserve"> </w:t>
      </w:r>
      <w:r>
        <w:t>Agreement and Product Delivery List executed between the parties.</w:t>
      </w:r>
    </w:p>
    <w:p w14:paraId="76B04AF0">
      <w:pPr>
        <w:spacing w:after="60" w:line="288" w:lineRule="auto"/>
        <w:ind w:right="-36" w:rightChars="-17"/>
        <w:jc w:val="left"/>
        <w:rPr>
          <w:b/>
          <w:bCs/>
        </w:rPr>
      </w:pPr>
      <w:r>
        <w:rPr>
          <w:b/>
          <w:bCs/>
        </w:rPr>
        <w:t>Applicability of Performance Data</w:t>
      </w:r>
    </w:p>
    <w:p w14:paraId="676EF508">
      <w:pPr>
        <w:spacing w:after="60" w:line="288" w:lineRule="auto"/>
        <w:ind w:right="-36" w:rightChars="-17"/>
        <w:jc w:val="both"/>
      </w:pPr>
      <w:r>
        <w:t>All performance data and test results cited in this document are based on values obtained from testing conducted by Weizidom Group Metering under standard laboratory</w:t>
      </w:r>
      <w:r>
        <w:rPr>
          <w:rFonts w:hint="eastAsia"/>
          <w:lang w:val="en-US" w:eastAsia="zh-CN"/>
        </w:rPr>
        <w:t xml:space="preserve"> </w:t>
      </w:r>
      <w:r>
        <w:t>conditions. Actual system</w:t>
      </w:r>
      <w:r>
        <w:rPr>
          <w:rFonts w:hint="eastAsia"/>
          <w:lang w:val="en-US" w:eastAsia="zh-CN"/>
        </w:rPr>
        <w:t xml:space="preserve"> </w:t>
      </w:r>
      <w:r>
        <w:t>performance in a deployed environment may vary due to factors such as the complexity of the on-site environment, network topology, and the</w:t>
      </w:r>
      <w:r>
        <w:rPr>
          <w:rFonts w:hint="eastAsia"/>
          <w:lang w:val="en-US" w:eastAsia="zh-CN"/>
        </w:rPr>
        <w:t xml:space="preserve"> </w:t>
      </w:r>
      <w:r>
        <w:t>degree of integration with third-party systems. Weizidom Group Metering makes no warranties or representations regarding the performance of its products in specific,</w:t>
      </w:r>
      <w:r>
        <w:rPr>
          <w:rFonts w:hint="eastAsia"/>
          <w:lang w:val="en-US" w:eastAsia="zh-CN"/>
        </w:rPr>
        <w:t xml:space="preserve"> </w:t>
      </w:r>
      <w:r>
        <w:t>non-standard environments.</w:t>
      </w:r>
    </w:p>
    <w:p w14:paraId="70DDF3FC">
      <w:pPr>
        <w:spacing w:after="60" w:line="288" w:lineRule="auto"/>
        <w:ind w:right="-36" w:rightChars="-17"/>
        <w:jc w:val="left"/>
        <w:rPr>
          <w:b/>
          <w:bCs/>
        </w:rPr>
      </w:pPr>
      <w:r>
        <w:rPr>
          <w:b/>
          <w:bCs/>
        </w:rPr>
        <w:t>System Compatibility and Integration</w:t>
      </w:r>
    </w:p>
    <w:p w14:paraId="79D9E105">
      <w:pPr>
        <w:spacing w:after="60" w:line="288" w:lineRule="auto"/>
        <w:ind w:right="-36" w:rightChars="-17"/>
        <w:jc w:val="both"/>
      </w:pPr>
      <w:r>
        <w:t>The compatibility of Weizidom Group Metering’s software systems with third-party platforms or</w:t>
      </w:r>
      <w:r>
        <w:rPr>
          <w:rFonts w:hint="eastAsia"/>
          <w:lang w:val="en-US" w:eastAsia="zh-CN"/>
        </w:rPr>
        <w:t xml:space="preserve"> </w:t>
      </w:r>
      <w:r>
        <w:t>devices is subject to the officially published compatibility certification list. For</w:t>
      </w:r>
      <w:r>
        <w:rPr>
          <w:rFonts w:hint="eastAsia"/>
          <w:lang w:val="en-US" w:eastAsia="zh-CN"/>
        </w:rPr>
        <w:t xml:space="preserve"> </w:t>
      </w:r>
      <w:r>
        <w:t>integration solutions not included on this list, Weizidom Group Metering provides no technical support or guarantees of stability.</w:t>
      </w:r>
      <w:r>
        <w:rPr>
          <w:rFonts w:hint="eastAsia"/>
          <w:lang w:val="en-US" w:eastAsia="zh-CN"/>
        </w:rPr>
        <w:t xml:space="preserve"> </w:t>
      </w:r>
      <w:r>
        <w:t>Customers are responsible for conducting thorough</w:t>
      </w:r>
      <w:r>
        <w:rPr>
          <w:rFonts w:hint="eastAsia"/>
          <w:lang w:val="en-US" w:eastAsia="zh-CN"/>
        </w:rPr>
        <w:t xml:space="preserve"> </w:t>
      </w:r>
      <w:r>
        <w:t>compatibility testing prior to undertaking any</w:t>
      </w:r>
      <w:r>
        <w:rPr>
          <w:rFonts w:hint="eastAsia"/>
          <w:lang w:val="en-US" w:eastAsia="zh-CN"/>
        </w:rPr>
        <w:t xml:space="preserve"> </w:t>
      </w:r>
      <w:r>
        <w:t>system integration.</w:t>
      </w:r>
    </w:p>
    <w:p w14:paraId="66D20E02">
      <w:pPr>
        <w:spacing w:after="60" w:line="288" w:lineRule="auto"/>
        <w:ind w:right="-36" w:rightChars="-17"/>
        <w:jc w:val="left"/>
        <w:rPr>
          <w:b/>
          <w:bCs/>
        </w:rPr>
      </w:pPr>
      <w:r>
        <w:rPr>
          <w:b/>
          <w:bCs/>
        </w:rPr>
        <w:t>Intellectual Property Rights</w:t>
      </w:r>
    </w:p>
    <w:p w14:paraId="1E7561A5">
      <w:pPr>
        <w:spacing w:after="60" w:line="288" w:lineRule="auto"/>
        <w:ind w:right="-36" w:rightChars="-17"/>
        <w:jc w:val="both"/>
      </w:pPr>
      <w:r>
        <w:t>The entire content of this document, including but not limited to technical solutions, architectural diagrams, code snippets, and textual descriptions, is the exclusive</w:t>
      </w:r>
      <w:r>
        <w:rPr>
          <w:rFonts w:hint="eastAsia"/>
          <w:lang w:val="en-US" w:eastAsia="zh-CN"/>
        </w:rPr>
        <w:t xml:space="preserve"> </w:t>
      </w:r>
      <w:r>
        <w:t>intellectual property of Weizidom Group Metering. Any disclosure, reproduction, or use for commercial purposes to any third party is</w:t>
      </w:r>
      <w:r>
        <w:rPr>
          <w:rFonts w:hint="eastAsia"/>
          <w:lang w:val="en-US" w:eastAsia="zh-CN"/>
        </w:rPr>
        <w:t xml:space="preserve"> </w:t>
      </w:r>
      <w:r>
        <w:t>strictly prohibited without the express written</w:t>
      </w:r>
      <w:r>
        <w:rPr>
          <w:rFonts w:hint="eastAsia"/>
          <w:lang w:val="en-US" w:eastAsia="zh-CN"/>
        </w:rPr>
        <w:t xml:space="preserve"> </w:t>
      </w:r>
      <w:r>
        <w:t>authorization of Weizidom Group Metering.</w:t>
      </w:r>
    </w:p>
    <w:p w14:paraId="3AE62699">
      <w:pPr>
        <w:spacing w:after="60" w:line="288" w:lineRule="auto"/>
        <w:ind w:right="-36" w:rightChars="-17"/>
        <w:jc w:val="both"/>
      </w:pPr>
    </w:p>
    <w:p w14:paraId="162950CE">
      <w:pPr>
        <w:spacing w:after="60" w:line="288" w:lineRule="auto"/>
        <w:ind w:right="-36" w:rightChars="-17"/>
        <w:jc w:val="righ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786765" cy="548005"/>
            <wp:effectExtent l="0" t="0" r="13335" b="4445"/>
            <wp:docPr id="15" name="图片 15" descr="weizido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weizidom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676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1521">
      <w:pPr>
        <w:pBdr>
          <w:bottom w:val="double" w:color="auto" w:sz="4" w:space="0"/>
        </w:pBdr>
        <w:ind w:right="-36" w:rightChars="-17"/>
        <w:jc w:val="right"/>
        <w:rPr>
          <w:rFonts w:hint="eastAsia"/>
          <w:b/>
          <w:color w:val="00467F"/>
          <w:sz w:val="36"/>
          <w:szCs w:val="20"/>
          <w:lang w:val="en-US" w:eastAsia="zh-CN"/>
        </w:rPr>
      </w:pPr>
      <w:r>
        <w:rPr>
          <w:rFonts w:hint="eastAsia"/>
          <w:b/>
          <w:color w:val="00467F"/>
          <w:sz w:val="32"/>
          <w:szCs w:val="18"/>
          <w:lang w:val="en-US" w:eastAsia="zh-CN"/>
        </w:rPr>
        <w:t>WEIZIDOM GROUP</w:t>
      </w:r>
    </w:p>
    <w:p w14:paraId="4094E4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right="-36" w:rightChars="-17"/>
        <w:jc w:val="right"/>
        <w:textAlignment w:val="auto"/>
        <w:rPr>
          <w:rFonts w:hint="eastAsia"/>
          <w:b/>
          <w:color w:val="00467F"/>
          <w:sz w:val="20"/>
          <w:szCs w:val="10"/>
          <w:lang w:val="en-US" w:eastAsia="zh-CN"/>
        </w:rPr>
      </w:pPr>
      <w:r>
        <w:rPr>
          <w:rFonts w:hint="eastAsia"/>
          <w:b/>
          <w:color w:val="00467F"/>
          <w:sz w:val="20"/>
          <w:szCs w:val="10"/>
          <w:lang w:val="en-US" w:eastAsia="zh-CN"/>
        </w:rPr>
        <w:fldChar w:fldCharType="begin"/>
      </w:r>
      <w:r>
        <w:rPr>
          <w:rFonts w:hint="eastAsia"/>
          <w:b/>
          <w:color w:val="00467F"/>
          <w:sz w:val="20"/>
          <w:szCs w:val="10"/>
          <w:lang w:val="en-US" w:eastAsia="zh-CN"/>
        </w:rPr>
        <w:instrText xml:space="preserve"> HYPERLINK "http://www.wsdvalves.com" </w:instrText>
      </w:r>
      <w:r>
        <w:rPr>
          <w:rFonts w:hint="eastAsia"/>
          <w:b/>
          <w:color w:val="00467F"/>
          <w:sz w:val="20"/>
          <w:szCs w:val="10"/>
          <w:lang w:val="en-US" w:eastAsia="zh-CN"/>
        </w:rPr>
        <w:fldChar w:fldCharType="separate"/>
      </w:r>
      <w:r>
        <w:rPr>
          <w:rFonts w:hint="eastAsia"/>
          <w:b/>
          <w:color w:val="00467F"/>
          <w:sz w:val="20"/>
          <w:szCs w:val="10"/>
          <w:lang w:val="en-US" w:eastAsia="zh-CN"/>
        </w:rPr>
        <w:t>www.wsdvalves.com</w:t>
      </w:r>
      <w:r>
        <w:rPr>
          <w:rFonts w:hint="eastAsia"/>
          <w:b/>
          <w:color w:val="00467F"/>
          <w:sz w:val="20"/>
          <w:szCs w:val="10"/>
          <w:lang w:val="en-US" w:eastAsia="zh-CN"/>
        </w:rPr>
        <w:fldChar w:fldCharType="end"/>
      </w:r>
    </w:p>
    <w:p w14:paraId="2D71A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right="-36" w:rightChars="-17"/>
        <w:jc w:val="right"/>
        <w:textAlignment w:val="auto"/>
        <w:rPr>
          <w:rFonts w:hint="eastAsia"/>
          <w:b/>
          <w:color w:val="00467F"/>
          <w:sz w:val="20"/>
          <w:szCs w:val="10"/>
          <w:lang w:val="en-US" w:eastAsia="zh-CN"/>
        </w:rPr>
      </w:pPr>
      <w:r>
        <w:rPr>
          <w:rFonts w:hint="eastAsia"/>
          <w:b/>
          <w:color w:val="00467F"/>
          <w:sz w:val="20"/>
          <w:szCs w:val="10"/>
          <w:lang w:val="en-US" w:eastAsia="zh-CN"/>
        </w:rPr>
        <w:t>South City, Longhu Town, Xinzheng City,</w:t>
      </w:r>
    </w:p>
    <w:p w14:paraId="3517ED1C">
      <w:pPr>
        <w:spacing w:after="60" w:line="288" w:lineRule="auto"/>
        <w:ind w:right="-36" w:rightChars="-17"/>
        <w:jc w:val="right"/>
        <w:rPr>
          <w:rFonts w:hint="default" w:eastAsia="宋体"/>
          <w:sz w:val="18"/>
          <w:szCs w:val="20"/>
          <w:lang w:val="en-US" w:eastAsia="zh-CN"/>
        </w:rPr>
      </w:pPr>
      <w:r>
        <w:rPr>
          <w:rFonts w:hint="eastAsia"/>
          <w:b/>
          <w:color w:val="00467F"/>
          <w:sz w:val="20"/>
          <w:szCs w:val="10"/>
          <w:lang w:val="en-US" w:eastAsia="zh-CN"/>
        </w:rPr>
        <w:t>Zhengzhou City, Henan Province, China</w:t>
      </w:r>
    </w:p>
    <w:sectPr>
      <w:headerReference r:id="rId6" w:type="default"/>
      <w:pgSz w:w="12240" w:h="15840"/>
      <w:pgMar w:top="1440" w:right="1728" w:bottom="1440" w:left="1728" w:header="720" w:footer="720" w:gutter="0"/>
      <w:pgNumType w:fmt="ordin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1A26C">
    <w:pPr>
      <w:keepNext w:val="0"/>
      <w:keepLines w:val="0"/>
      <w:widowControl/>
      <w:suppressLineNumbers w:val="0"/>
      <w:jc w:val="left"/>
      <w:rPr>
        <w:rFonts w:hint="default" w:eastAsia="宋体"/>
        <w:lang w:val="en-US" w:eastAsia="zh-CN"/>
      </w:rPr>
    </w:pPr>
    <w:r>
      <w:rPr>
        <w:rFonts w:hint="eastAsia" w:ascii="Arial" w:hAnsi="Arial" w:eastAsia="宋体" w:cs="Arial"/>
        <w:color w:val="231F20"/>
        <w:kern w:val="0"/>
        <w:sz w:val="12"/>
        <w:szCs w:val="12"/>
        <w:lang w:val="en-US" w:eastAsia="zh-CN" w:bidi="ar"/>
      </w:rPr>
      <w:t>Weizidom metering_</w:t>
    </w:r>
    <w:r>
      <w:rPr>
        <w:rFonts w:ascii="Arial" w:hAnsi="Arial" w:eastAsia="宋体" w:cs="Arial"/>
        <w:color w:val="231F20"/>
        <w:kern w:val="0"/>
        <w:sz w:val="12"/>
        <w:szCs w:val="12"/>
        <w:lang w:val="en-US" w:eastAsia="zh-CN" w:bidi="ar"/>
      </w:rPr>
      <w:t xml:space="preserve">S8003_A_EN_ </w:t>
    </w:r>
    <w:r>
      <w:rPr>
        <w:rFonts w:hint="eastAsia" w:ascii="Arial" w:hAnsi="Arial" w:cs="Arial"/>
        <w:color w:val="231F20"/>
        <w:kern w:val="0"/>
        <w:sz w:val="12"/>
        <w:szCs w:val="12"/>
        <w:lang w:val="en-US" w:eastAsia="zh-CN" w:bidi="ar"/>
      </w:rPr>
      <w:t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5F5F3">
    <w:pPr>
      <w:spacing w:after="40"/>
      <w:jc w:val="left"/>
      <w:rPr>
        <w:sz w:val="18"/>
        <w:szCs w:val="20"/>
      </w:rPr>
    </w:pPr>
    <w:r>
      <w:rPr>
        <w:rFonts w:hint="eastAsia"/>
        <w:sz w:val="18"/>
        <w:szCs w:val="20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473075" cy="329565"/>
          <wp:effectExtent l="0" t="0" r="3175" b="13970"/>
          <wp:wrapTopAndBottom/>
          <wp:docPr id="3" name="图片 3" descr="weizido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weizidom 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3075" cy="329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C6D9F1" w:themeColor="text2" w:themeTint="33"/>
        <w:sz w:val="18"/>
        <w:szCs w:val="20"/>
        <w14:textFill>
          <w14:solidFill>
            <w14:schemeClr w14:val="tx2">
              <w14:lumMod w14:val="20000"/>
              <w14:lumOff w14:val="80000"/>
            </w14:schemeClr>
          </w14:solidFill>
        </w14:textFill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BF65E6">
                          <w:pPr>
                            <w:pStyle w:val="25"/>
                          </w:pPr>
                          <w:r>
                            <w:rPr>
                              <w:sz w:val="18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20"/>
                            </w:rPr>
                            <w:t>2</w:t>
                          </w:r>
                          <w:r>
                            <w:rPr>
                              <w:sz w:val="18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BF65E6">
                    <w:pPr>
                      <w:pStyle w:val="25"/>
                    </w:pPr>
                    <w:r>
                      <w:rPr>
                        <w:sz w:val="18"/>
                        <w:szCs w:val="20"/>
                      </w:rPr>
                      <w:fldChar w:fldCharType="begin"/>
                    </w:r>
                    <w:r>
                      <w:rPr>
                        <w:sz w:val="18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sz w:val="18"/>
                        <w:szCs w:val="20"/>
                      </w:rPr>
                      <w:fldChar w:fldCharType="separate"/>
                    </w:r>
                    <w:r>
                      <w:rPr>
                        <w:sz w:val="18"/>
                        <w:szCs w:val="20"/>
                      </w:rPr>
                      <w:t>2</w:t>
                    </w:r>
                    <w:r>
                      <w:rPr>
                        <w:sz w:val="18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18"/>
        <w:szCs w:val="20"/>
        <w:lang w:val="en-US" w:eastAsia="zh-CN"/>
      </w:rPr>
      <w:t xml:space="preserve">                                                                                   </w:t>
    </w:r>
    <w:r>
      <w:rPr>
        <w:sz w:val="18"/>
        <w:szCs w:val="20"/>
      </w:rPr>
      <w:t>TS8 Ultrasonic Water Meter</w:t>
    </w:r>
  </w:p>
  <w:p w14:paraId="1B7EF58A">
    <w:pPr>
      <w:pBdr>
        <w:bottom w:val="double" w:color="auto" w:sz="4" w:space="0"/>
      </w:pBdr>
      <w:spacing w:after="40"/>
      <w:ind w:firstLine="3780" w:firstLineChars="2100"/>
      <w:rPr>
        <w:rFonts w:hint="default"/>
        <w:sz w:val="18"/>
        <w:szCs w:val="20"/>
        <w:lang w:val="en-US" w:eastAsia="zh-CN"/>
      </w:rPr>
    </w:pPr>
    <w:r>
      <w:rPr>
        <w:rFonts w:hint="eastAsia"/>
        <w:sz w:val="18"/>
        <w:szCs w:val="20"/>
        <w:lang w:val="en-US" w:eastAsia="zh-CN"/>
      </w:rPr>
      <w:t>Product Manual</w:t>
    </w:r>
  </w:p>
  <w:p w14:paraId="08CBD316">
    <w:pPr>
      <w:pStyle w:val="25"/>
      <w:rPr>
        <w:rFonts w:hint="default"/>
        <w:sz w:val="18"/>
        <w:szCs w:val="20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950134"/>
    <w:rsid w:val="0C272A00"/>
    <w:rsid w:val="14215C1B"/>
    <w:rsid w:val="247934AE"/>
    <w:rsid w:val="2F0A2342"/>
    <w:rsid w:val="36E0506A"/>
    <w:rsid w:val="563B3C13"/>
    <w:rsid w:val="6DAE579B"/>
    <w:rsid w:val="70C1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qFormat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590</Words>
  <Characters>3740</Characters>
  <Lines>0</Lines>
  <Paragraphs>0</Paragraphs>
  <TotalTime>1</TotalTime>
  <ScaleCrop>false</ScaleCrop>
  <LinksUpToDate>false</LinksUpToDate>
  <CharactersWithSpaces>4313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Azzzzhao</cp:lastModifiedBy>
  <dcterms:modified xsi:type="dcterms:W3CDTF">2026-05-14T09:09:11Z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eyJoZGlkIjoiNmE2OTY0NDU1NWM5ODY2NDU1NDc1YTAwMWYwMGE5OWMiLCJ1c2VySWQiOiIxOTc5NTM3MzAifQ==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727DA2DDFDF24DA89257F1FA40C360BE_12</vt:lpwstr>
  </property>
</Properties>
</file>