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E317E6">
      <w:pPr>
        <w:keepNext w:val="0"/>
        <w:keepLines w:val="0"/>
        <w:pageBreakBefore w:val="0"/>
        <w:widowControl/>
        <w:kinsoku/>
        <w:wordWrap/>
        <w:overflowPunct/>
        <w:topLinePunct w:val="0"/>
        <w:autoSpaceDE/>
        <w:autoSpaceDN/>
        <w:bidi w:val="0"/>
        <w:adjustRightInd/>
        <w:snapToGrid/>
        <w:jc w:val="center"/>
        <w:textAlignment w:val="auto"/>
      </w:pPr>
      <w:r>
        <w:rPr>
          <w:b/>
          <w:color w:val="1F497D"/>
          <w:sz w:val="24"/>
        </w:rPr>
        <w:t>三偏心蝶阀说明书</w:t>
      </w:r>
    </w:p>
    <w:p w14:paraId="61340D44">
      <w:pPr>
        <w:keepNext w:val="0"/>
        <w:keepLines w:val="0"/>
        <w:pageBreakBefore w:val="0"/>
        <w:widowControl/>
        <w:kinsoku/>
        <w:wordWrap/>
        <w:overflowPunct/>
        <w:topLinePunct w:val="0"/>
        <w:autoSpaceDE/>
        <w:autoSpaceDN/>
        <w:bidi w:val="0"/>
        <w:adjustRightInd/>
        <w:snapToGrid/>
        <w:ind w:firstLine="720" w:firstLineChars="0"/>
        <w:textAlignment w:val="auto"/>
        <w:rPr>
          <w:sz w:val="22"/>
        </w:rPr>
      </w:pPr>
      <w:r>
        <w:rPr>
          <w:sz w:val="22"/>
        </w:rPr>
        <w:t>三偏心金属密封蝶阀系列是我公司主要产品，大量使用在冶金、轻工、电力、石油化工、煤气水道等领域。</w:t>
      </w:r>
    </w:p>
    <w:p w14:paraId="56BB01CA">
      <w:pPr>
        <w:keepNext w:val="0"/>
        <w:keepLines w:val="0"/>
        <w:pageBreakBefore w:val="0"/>
        <w:widowControl/>
        <w:kinsoku/>
        <w:wordWrap/>
        <w:overflowPunct/>
        <w:topLinePunct w:val="0"/>
        <w:autoSpaceDE/>
        <w:autoSpaceDN/>
        <w:bidi w:val="0"/>
        <w:adjustRightInd/>
        <w:snapToGrid/>
        <w:textAlignment w:val="auto"/>
        <w:rPr>
          <w:sz w:val="22"/>
        </w:rPr>
      </w:pPr>
      <w:r>
        <w:rPr>
          <w:sz w:val="22"/>
        </w:rPr>
        <w:t>一、特点及用途：</w:t>
      </w:r>
    </w:p>
    <w:p w14:paraId="06651474">
      <w:pPr>
        <w:keepNext w:val="0"/>
        <w:keepLines w:val="0"/>
        <w:pageBreakBefore w:val="0"/>
        <w:widowControl/>
        <w:kinsoku/>
        <w:wordWrap/>
        <w:overflowPunct/>
        <w:topLinePunct w:val="0"/>
        <w:autoSpaceDE/>
        <w:autoSpaceDN/>
        <w:bidi w:val="0"/>
        <w:adjustRightInd/>
        <w:snapToGrid/>
        <w:ind w:left="440" w:leftChars="200"/>
        <w:textAlignment w:val="auto"/>
        <w:rPr>
          <w:sz w:val="22"/>
        </w:rPr>
      </w:pPr>
      <w:r>
        <w:rPr>
          <w:sz w:val="22"/>
        </w:rPr>
        <w:t>该阀门采用三偏心金属密封结构，在室温或高温下均具有良好的密封性能，与同规格闸</w:t>
      </w:r>
    </w:p>
    <w:p w14:paraId="49580847">
      <w:pPr>
        <w:keepNext w:val="0"/>
        <w:keepLines w:val="0"/>
        <w:pageBreakBefore w:val="0"/>
        <w:widowControl/>
        <w:kinsoku/>
        <w:wordWrap/>
        <w:overflowPunct/>
        <w:topLinePunct w:val="0"/>
        <w:autoSpaceDE/>
        <w:autoSpaceDN/>
        <w:bidi w:val="0"/>
        <w:adjustRightInd/>
        <w:snapToGrid/>
        <w:ind w:left="440" w:leftChars="200"/>
        <w:textAlignment w:val="auto"/>
        <w:rPr>
          <w:sz w:val="22"/>
        </w:rPr>
      </w:pPr>
      <w:r>
        <w:rPr>
          <w:sz w:val="22"/>
        </w:rPr>
        <w:t>阀或截止阀相比，体积小，重量轻，启闭灵活，使用寿命长，广泛适用于冶金、轻工、</w:t>
      </w:r>
    </w:p>
    <w:p w14:paraId="258CFB84">
      <w:pPr>
        <w:keepNext w:val="0"/>
        <w:keepLines w:val="0"/>
        <w:pageBreakBefore w:val="0"/>
        <w:widowControl/>
        <w:kinsoku/>
        <w:wordWrap/>
        <w:overflowPunct/>
        <w:topLinePunct w:val="0"/>
        <w:autoSpaceDE/>
        <w:autoSpaceDN/>
        <w:bidi w:val="0"/>
        <w:adjustRightInd/>
        <w:snapToGrid/>
        <w:ind w:left="440" w:leftChars="200"/>
        <w:textAlignment w:val="auto"/>
        <w:rPr>
          <w:sz w:val="22"/>
        </w:rPr>
      </w:pPr>
      <w:r>
        <w:rPr>
          <w:sz w:val="22"/>
        </w:rPr>
        <w:t>电力、石油化工、煤气水道等领域，使用安全可靠，该阀门是现代化企业最理想的选择。</w:t>
      </w:r>
    </w:p>
    <w:p w14:paraId="2821E943">
      <w:pPr>
        <w:keepNext w:val="0"/>
        <w:keepLines w:val="0"/>
        <w:pageBreakBefore w:val="0"/>
        <w:widowControl/>
        <w:kinsoku/>
        <w:wordWrap/>
        <w:overflowPunct/>
        <w:topLinePunct w:val="0"/>
        <w:autoSpaceDE/>
        <w:autoSpaceDN/>
        <w:bidi w:val="0"/>
        <w:adjustRightInd/>
        <w:snapToGrid/>
        <w:textAlignment w:val="auto"/>
        <w:rPr>
          <w:sz w:val="22"/>
        </w:rPr>
      </w:pPr>
      <w:r>
        <w:rPr>
          <w:sz w:val="22"/>
        </w:rPr>
        <w:t>二、标准规范：</w:t>
      </w:r>
    </w:p>
    <w:p w14:paraId="5A91905F">
      <w:pPr>
        <w:keepNext w:val="0"/>
        <w:keepLines w:val="0"/>
        <w:pageBreakBefore w:val="0"/>
        <w:widowControl/>
        <w:kinsoku/>
        <w:wordWrap/>
        <w:overflowPunct/>
        <w:topLinePunct w:val="0"/>
        <w:autoSpaceDE/>
        <w:autoSpaceDN/>
        <w:bidi w:val="0"/>
        <w:adjustRightInd/>
        <w:snapToGrid/>
        <w:textAlignment w:val="auto"/>
        <w:rPr>
          <w:sz w:val="22"/>
        </w:rPr>
      </w:pPr>
      <w:r>
        <w:rPr>
          <w:sz w:val="22"/>
        </w:rPr>
        <w:t>D343H-16C/25 D373H-16C/25 按照下列标准执行</w:t>
      </w:r>
    </w:p>
    <w:p w14:paraId="7ED9CAC1">
      <w:pPr>
        <w:keepNext w:val="0"/>
        <w:keepLines w:val="0"/>
        <w:pageBreakBefore w:val="0"/>
        <w:widowControl/>
        <w:kinsoku/>
        <w:wordWrap/>
        <w:overflowPunct/>
        <w:topLinePunct w:val="0"/>
        <w:autoSpaceDE/>
        <w:autoSpaceDN/>
        <w:bidi w:val="0"/>
        <w:adjustRightInd/>
        <w:snapToGrid/>
        <w:ind w:left="440" w:leftChars="200"/>
        <w:textAlignment w:val="auto"/>
      </w:pPr>
      <w:r>
        <w:rPr>
          <w:sz w:val="22"/>
        </w:rPr>
        <w:t>1.设计制造与检验按照 JB/T8527-1997 规定。</w:t>
      </w:r>
    </w:p>
    <w:p w14:paraId="02081376">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2.法兰连接尺寸按 GB9113.3-88；GB9113.4-88 的规定。</w:t>
      </w:r>
    </w:p>
    <w:p w14:paraId="32D67E11">
      <w:pPr>
        <w:keepNext w:val="0"/>
        <w:keepLines w:val="0"/>
        <w:pageBreakBefore w:val="0"/>
        <w:widowControl/>
        <w:kinsoku/>
        <w:wordWrap/>
        <w:overflowPunct/>
        <w:topLinePunct w:val="0"/>
        <w:autoSpaceDE/>
        <w:autoSpaceDN/>
        <w:bidi w:val="0"/>
        <w:adjustRightInd/>
        <w:snapToGrid/>
        <w:ind w:left="440" w:leftChars="200"/>
        <w:textAlignment w:val="auto"/>
      </w:pPr>
      <w:r>
        <w:rPr>
          <w:sz w:val="22"/>
        </w:rPr>
        <w:t>3.结构长度按 GB12221-89 的规定。</w:t>
      </w:r>
    </w:p>
    <w:p w14:paraId="142E6384">
      <w:pPr>
        <w:keepNext w:val="0"/>
        <w:keepLines w:val="0"/>
        <w:pageBreakBefore w:val="0"/>
        <w:widowControl/>
        <w:kinsoku/>
        <w:wordWrap/>
        <w:overflowPunct/>
        <w:topLinePunct w:val="0"/>
        <w:autoSpaceDE/>
        <w:autoSpaceDN/>
        <w:bidi w:val="0"/>
        <w:adjustRightInd/>
        <w:snapToGrid/>
        <w:ind w:left="440" w:leftChars="200"/>
        <w:textAlignment w:val="auto"/>
      </w:pPr>
      <w:r>
        <w:rPr>
          <w:sz w:val="22"/>
        </w:rPr>
        <w:t>4.阀门压力试验按 GB/T13927-92 的规定。</w:t>
      </w:r>
    </w:p>
    <w:p w14:paraId="1C07F57C">
      <w:pPr>
        <w:keepNext w:val="0"/>
        <w:keepLines w:val="0"/>
        <w:pageBreakBefore w:val="0"/>
        <w:widowControl/>
        <w:kinsoku/>
        <w:wordWrap/>
        <w:overflowPunct/>
        <w:topLinePunct w:val="0"/>
        <w:autoSpaceDE/>
        <w:autoSpaceDN/>
        <w:bidi w:val="0"/>
        <w:adjustRightInd/>
        <w:snapToGrid/>
        <w:textAlignment w:val="auto"/>
        <w:rPr>
          <w:sz w:val="22"/>
        </w:rPr>
      </w:pPr>
      <w:r>
        <w:rPr>
          <w:sz w:val="22"/>
        </w:rPr>
        <w:t>D343H-150Lb D373H-150Lb 按照下列标准执行</w:t>
      </w:r>
    </w:p>
    <w:p w14:paraId="2C212624">
      <w:pPr>
        <w:keepNext w:val="0"/>
        <w:keepLines w:val="0"/>
        <w:pageBreakBefore w:val="0"/>
        <w:widowControl/>
        <w:kinsoku/>
        <w:wordWrap/>
        <w:overflowPunct/>
        <w:topLinePunct w:val="0"/>
        <w:autoSpaceDE/>
        <w:autoSpaceDN/>
        <w:bidi w:val="0"/>
        <w:adjustRightInd/>
        <w:snapToGrid/>
        <w:ind w:left="440" w:leftChars="200"/>
        <w:textAlignment w:val="auto"/>
      </w:pPr>
      <w:r>
        <w:rPr>
          <w:sz w:val="22"/>
        </w:rPr>
        <w:t>1.设计制造与检验按照 API 609 规定。</w:t>
      </w:r>
    </w:p>
    <w:p w14:paraId="52C2C47F">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2.法兰连接尺寸按 API 609 的规定。</w:t>
      </w:r>
    </w:p>
    <w:p w14:paraId="3893E85F">
      <w:pPr>
        <w:keepNext w:val="0"/>
        <w:keepLines w:val="0"/>
        <w:pageBreakBefore w:val="0"/>
        <w:widowControl/>
        <w:kinsoku/>
        <w:wordWrap/>
        <w:overflowPunct/>
        <w:topLinePunct w:val="0"/>
        <w:autoSpaceDE/>
        <w:autoSpaceDN/>
        <w:bidi w:val="0"/>
        <w:adjustRightInd/>
        <w:snapToGrid/>
        <w:ind w:left="440" w:leftChars="200"/>
        <w:textAlignment w:val="auto"/>
      </w:pPr>
      <w:r>
        <w:rPr>
          <w:sz w:val="22"/>
        </w:rPr>
        <w:t>3.结构长度按 API 609 的规定。</w:t>
      </w:r>
    </w:p>
    <w:p w14:paraId="237CD6F9">
      <w:pPr>
        <w:keepNext w:val="0"/>
        <w:keepLines w:val="0"/>
        <w:pageBreakBefore w:val="0"/>
        <w:widowControl/>
        <w:kinsoku/>
        <w:wordWrap/>
        <w:overflowPunct/>
        <w:topLinePunct w:val="0"/>
        <w:autoSpaceDE/>
        <w:autoSpaceDN/>
        <w:bidi w:val="0"/>
        <w:adjustRightInd/>
        <w:snapToGrid/>
        <w:ind w:left="440" w:leftChars="200"/>
        <w:textAlignment w:val="auto"/>
      </w:pPr>
      <w:r>
        <w:rPr>
          <w:sz w:val="22"/>
        </w:rPr>
        <w:t>4.阀门压力试验按 API 598 的规定。</w:t>
      </w:r>
    </w:p>
    <w:p w14:paraId="3D8713E0">
      <w:pPr>
        <w:keepNext w:val="0"/>
        <w:keepLines w:val="0"/>
        <w:pageBreakBefore w:val="0"/>
        <w:widowControl/>
        <w:kinsoku/>
        <w:wordWrap/>
        <w:overflowPunct/>
        <w:topLinePunct w:val="0"/>
        <w:autoSpaceDE/>
        <w:autoSpaceDN/>
        <w:bidi w:val="0"/>
        <w:adjustRightInd/>
        <w:snapToGrid/>
        <w:textAlignment w:val="auto"/>
        <w:rPr>
          <w:sz w:val="22"/>
        </w:rPr>
      </w:pPr>
      <w:r>
        <w:rPr>
          <w:sz w:val="22"/>
        </w:rPr>
        <w:t>三、主要性能规范：</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3"/>
        <w:gridCol w:w="838"/>
        <w:gridCol w:w="1211"/>
        <w:gridCol w:w="1541"/>
        <w:gridCol w:w="1541"/>
        <w:gridCol w:w="1541"/>
      </w:tblGrid>
      <w:tr w14:paraId="15141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vMerge w:val="restart"/>
            <w:vAlign w:val="center"/>
          </w:tcPr>
          <w:p w14:paraId="0B2D100C">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公称压力PN</w:t>
            </w:r>
          </w:p>
        </w:tc>
        <w:tc>
          <w:tcPr>
            <w:tcW w:w="3590" w:type="dxa"/>
            <w:gridSpan w:val="3"/>
            <w:vAlign w:val="center"/>
          </w:tcPr>
          <w:p w14:paraId="27670D56">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GB1048</w:t>
            </w:r>
          </w:p>
        </w:tc>
        <w:tc>
          <w:tcPr>
            <w:tcW w:w="1541" w:type="dxa"/>
            <w:vAlign w:val="center"/>
          </w:tcPr>
          <w:p w14:paraId="70479069">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ANSI 150Lb</w:t>
            </w:r>
          </w:p>
        </w:tc>
        <w:tc>
          <w:tcPr>
            <w:tcW w:w="1541" w:type="dxa"/>
            <w:vMerge w:val="restart"/>
            <w:vAlign w:val="center"/>
          </w:tcPr>
          <w:p w14:paraId="31CEA984">
            <w:pPr>
              <w:keepNext w:val="0"/>
              <w:keepLines w:val="0"/>
              <w:pageBreakBefore w:val="0"/>
              <w:widowControl/>
              <w:kinsoku/>
              <w:wordWrap/>
              <w:overflowPunct/>
              <w:topLinePunct w:val="0"/>
              <w:autoSpaceDE/>
              <w:autoSpaceDN/>
              <w:bidi w:val="0"/>
              <w:adjustRightInd/>
              <w:snapToGrid/>
              <w:jc w:val="center"/>
              <w:textAlignment w:val="auto"/>
              <w:rPr>
                <w:rFonts w:hint="eastAsia" w:eastAsia="宋体"/>
                <w:sz w:val="22"/>
                <w:vertAlign w:val="baseline"/>
                <w:lang w:val="en-US" w:eastAsia="zh-CN"/>
              </w:rPr>
            </w:pPr>
            <w:r>
              <w:rPr>
                <w:rFonts w:hint="eastAsia"/>
                <w:sz w:val="22"/>
                <w:vertAlign w:val="baseline"/>
                <w:lang w:val="en-US" w:eastAsia="zh-CN"/>
              </w:rPr>
              <w:t>Mpa</w:t>
            </w:r>
          </w:p>
        </w:tc>
      </w:tr>
      <w:tr w14:paraId="72E67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2573" w:type="dxa"/>
            <w:vMerge w:val="continue"/>
            <w:vAlign w:val="center"/>
          </w:tcPr>
          <w:p w14:paraId="7EE36161">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p>
        </w:tc>
        <w:tc>
          <w:tcPr>
            <w:tcW w:w="838" w:type="dxa"/>
            <w:vAlign w:val="center"/>
          </w:tcPr>
          <w:p w14:paraId="530D9366">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1.0</w:t>
            </w:r>
          </w:p>
        </w:tc>
        <w:tc>
          <w:tcPr>
            <w:tcW w:w="1211" w:type="dxa"/>
            <w:vAlign w:val="center"/>
          </w:tcPr>
          <w:p w14:paraId="0301259B">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1.6</w:t>
            </w:r>
          </w:p>
        </w:tc>
        <w:tc>
          <w:tcPr>
            <w:tcW w:w="1541" w:type="dxa"/>
            <w:vAlign w:val="center"/>
          </w:tcPr>
          <w:p w14:paraId="50120EF4">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2.5</w:t>
            </w:r>
          </w:p>
        </w:tc>
        <w:tc>
          <w:tcPr>
            <w:tcW w:w="1541" w:type="dxa"/>
            <w:vAlign w:val="center"/>
          </w:tcPr>
          <w:p w14:paraId="59F7ECE2">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2.0</w:t>
            </w:r>
          </w:p>
        </w:tc>
        <w:tc>
          <w:tcPr>
            <w:tcW w:w="1541" w:type="dxa"/>
            <w:vMerge w:val="continue"/>
            <w:vAlign w:val="center"/>
          </w:tcPr>
          <w:p w14:paraId="352DD672">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p>
        </w:tc>
      </w:tr>
      <w:tr w14:paraId="7C08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2573" w:type="dxa"/>
            <w:vAlign w:val="center"/>
          </w:tcPr>
          <w:p w14:paraId="2E292647">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强度密封试验压力PS</w:t>
            </w:r>
          </w:p>
        </w:tc>
        <w:tc>
          <w:tcPr>
            <w:tcW w:w="838" w:type="dxa"/>
            <w:vAlign w:val="center"/>
          </w:tcPr>
          <w:p w14:paraId="23EE5A5D">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1.5</w:t>
            </w:r>
          </w:p>
        </w:tc>
        <w:tc>
          <w:tcPr>
            <w:tcW w:w="1211" w:type="dxa"/>
            <w:vAlign w:val="center"/>
          </w:tcPr>
          <w:p w14:paraId="097CAF86">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2.4</w:t>
            </w:r>
          </w:p>
        </w:tc>
        <w:tc>
          <w:tcPr>
            <w:tcW w:w="1541" w:type="dxa"/>
            <w:vAlign w:val="center"/>
          </w:tcPr>
          <w:p w14:paraId="4C56B7B5">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3.8</w:t>
            </w:r>
          </w:p>
        </w:tc>
        <w:tc>
          <w:tcPr>
            <w:tcW w:w="1541" w:type="dxa"/>
            <w:vAlign w:val="center"/>
          </w:tcPr>
          <w:p w14:paraId="16A9A08A">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3.0</w:t>
            </w:r>
          </w:p>
        </w:tc>
        <w:tc>
          <w:tcPr>
            <w:tcW w:w="1541" w:type="dxa"/>
            <w:vMerge w:val="continue"/>
            <w:vAlign w:val="center"/>
          </w:tcPr>
          <w:p w14:paraId="2CB190CA">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p>
        </w:tc>
      </w:tr>
      <w:tr w14:paraId="32017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vAlign w:val="center"/>
          </w:tcPr>
          <w:p w14:paraId="1091C96A">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高压密封试验压力PS</w:t>
            </w:r>
          </w:p>
        </w:tc>
        <w:tc>
          <w:tcPr>
            <w:tcW w:w="838" w:type="dxa"/>
            <w:vAlign w:val="center"/>
          </w:tcPr>
          <w:p w14:paraId="53F2B9C9">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1.1</w:t>
            </w:r>
          </w:p>
        </w:tc>
        <w:tc>
          <w:tcPr>
            <w:tcW w:w="1211" w:type="dxa"/>
            <w:vAlign w:val="center"/>
          </w:tcPr>
          <w:p w14:paraId="11EA4BA1">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1.76</w:t>
            </w:r>
          </w:p>
        </w:tc>
        <w:tc>
          <w:tcPr>
            <w:tcW w:w="1541" w:type="dxa"/>
            <w:vAlign w:val="center"/>
          </w:tcPr>
          <w:p w14:paraId="6F8E026E">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2.8</w:t>
            </w:r>
          </w:p>
        </w:tc>
        <w:tc>
          <w:tcPr>
            <w:tcW w:w="1541" w:type="dxa"/>
            <w:vAlign w:val="center"/>
          </w:tcPr>
          <w:p w14:paraId="0F92C77F">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2.2</w:t>
            </w:r>
          </w:p>
        </w:tc>
        <w:tc>
          <w:tcPr>
            <w:tcW w:w="1541" w:type="dxa"/>
            <w:vMerge w:val="continue"/>
            <w:vAlign w:val="center"/>
          </w:tcPr>
          <w:p w14:paraId="337E7D7E">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p>
        </w:tc>
      </w:tr>
      <w:tr w14:paraId="5AD0B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vAlign w:val="center"/>
          </w:tcPr>
          <w:p w14:paraId="08FE5B7D">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低压气密封试验压力PS</w:t>
            </w:r>
          </w:p>
        </w:tc>
        <w:tc>
          <w:tcPr>
            <w:tcW w:w="5131" w:type="dxa"/>
            <w:gridSpan w:val="4"/>
            <w:vAlign w:val="center"/>
          </w:tcPr>
          <w:p w14:paraId="24E692E5">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0.6</w:t>
            </w:r>
          </w:p>
        </w:tc>
        <w:tc>
          <w:tcPr>
            <w:tcW w:w="1541" w:type="dxa"/>
            <w:vMerge w:val="continue"/>
            <w:vAlign w:val="center"/>
          </w:tcPr>
          <w:p w14:paraId="31019E48">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p>
        </w:tc>
      </w:tr>
      <w:tr w14:paraId="33813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vAlign w:val="center"/>
          </w:tcPr>
          <w:p w14:paraId="17FE674B">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材质</w:t>
            </w:r>
          </w:p>
        </w:tc>
        <w:tc>
          <w:tcPr>
            <w:tcW w:w="6672" w:type="dxa"/>
            <w:gridSpan w:val="5"/>
            <w:vAlign w:val="center"/>
          </w:tcPr>
          <w:p w14:paraId="697E591A">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WCB</w:t>
            </w:r>
          </w:p>
        </w:tc>
      </w:tr>
      <w:tr w14:paraId="66153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vAlign w:val="center"/>
          </w:tcPr>
          <w:p w14:paraId="1720ACE4">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适用温度°C</w:t>
            </w:r>
          </w:p>
        </w:tc>
        <w:tc>
          <w:tcPr>
            <w:tcW w:w="6672" w:type="dxa"/>
            <w:gridSpan w:val="5"/>
            <w:vAlign w:val="center"/>
          </w:tcPr>
          <w:p w14:paraId="4E10C61D">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-29~425</w:t>
            </w:r>
          </w:p>
        </w:tc>
      </w:tr>
      <w:tr w14:paraId="41165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vAlign w:val="center"/>
          </w:tcPr>
          <w:p w14:paraId="2EF9B085">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适用介质</w:t>
            </w:r>
          </w:p>
        </w:tc>
        <w:tc>
          <w:tcPr>
            <w:tcW w:w="6672" w:type="dxa"/>
            <w:gridSpan w:val="5"/>
            <w:vAlign w:val="center"/>
          </w:tcPr>
          <w:p w14:paraId="0B0DB4AC">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水、蒸气、油品</w:t>
            </w:r>
          </w:p>
        </w:tc>
      </w:tr>
    </w:tbl>
    <w:p w14:paraId="3BEF5C39">
      <w:pPr>
        <w:keepNext w:val="0"/>
        <w:keepLines w:val="0"/>
        <w:pageBreakBefore w:val="0"/>
        <w:widowControl/>
        <w:kinsoku/>
        <w:wordWrap/>
        <w:overflowPunct/>
        <w:topLinePunct w:val="0"/>
        <w:autoSpaceDE/>
        <w:autoSpaceDN/>
        <w:bidi w:val="0"/>
        <w:adjustRightInd/>
        <w:snapToGrid/>
        <w:textAlignment w:val="auto"/>
        <w:rPr>
          <w:b/>
          <w:color w:val="1F497D"/>
          <w:sz w:val="24"/>
        </w:rPr>
      </w:pPr>
    </w:p>
    <w:p w14:paraId="7C9123D6">
      <w:pPr>
        <w:keepNext w:val="0"/>
        <w:keepLines w:val="0"/>
        <w:pageBreakBefore w:val="0"/>
        <w:widowControl/>
        <w:numPr>
          <w:ilvl w:val="0"/>
          <w:numId w:val="1"/>
        </w:numPr>
        <w:kinsoku/>
        <w:wordWrap/>
        <w:overflowPunct/>
        <w:topLinePunct w:val="0"/>
        <w:autoSpaceDE/>
        <w:autoSpaceDN/>
        <w:bidi w:val="0"/>
        <w:adjustRightInd/>
        <w:snapToGrid/>
        <w:textAlignment w:val="auto"/>
        <w:rPr>
          <w:b/>
          <w:color w:val="1F497D"/>
          <w:sz w:val="24"/>
        </w:rPr>
      </w:pPr>
      <w:r>
        <w:rPr>
          <w:b/>
          <w:color w:val="1F497D"/>
          <w:sz w:val="24"/>
        </w:rPr>
        <w:t>主要零件材料</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4"/>
        <w:gridCol w:w="1625"/>
        <w:gridCol w:w="1584"/>
        <w:gridCol w:w="1646"/>
        <w:gridCol w:w="1883"/>
      </w:tblGrid>
      <w:tr w14:paraId="1CE9D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7" w:type="dxa"/>
          </w:tcPr>
          <w:p w14:paraId="5E9E60F7">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零件名称</w:t>
            </w:r>
          </w:p>
        </w:tc>
        <w:tc>
          <w:tcPr>
            <w:tcW w:w="1833" w:type="dxa"/>
          </w:tcPr>
          <w:p w14:paraId="64697590">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阀体、蝶板、支架</w:t>
            </w:r>
          </w:p>
        </w:tc>
        <w:tc>
          <w:tcPr>
            <w:tcW w:w="1830" w:type="dxa"/>
          </w:tcPr>
          <w:p w14:paraId="6EFCF392">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压板</w:t>
            </w:r>
          </w:p>
        </w:tc>
        <w:tc>
          <w:tcPr>
            <w:tcW w:w="1835" w:type="dxa"/>
          </w:tcPr>
          <w:p w14:paraId="2898F4E1">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阀杆</w:t>
            </w:r>
          </w:p>
        </w:tc>
        <w:tc>
          <w:tcPr>
            <w:tcW w:w="1910" w:type="dxa"/>
          </w:tcPr>
          <w:p w14:paraId="34C96BBD">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密封圈</w:t>
            </w:r>
          </w:p>
        </w:tc>
      </w:tr>
      <w:tr w14:paraId="7458B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1837" w:type="dxa"/>
          </w:tcPr>
          <w:p w14:paraId="409AE3D1">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D343H-16C/25</w:t>
            </w:r>
          </w:p>
          <w:p w14:paraId="20C5A75B">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D373H-16C/25</w:t>
            </w:r>
          </w:p>
        </w:tc>
        <w:tc>
          <w:tcPr>
            <w:tcW w:w="1833" w:type="dxa"/>
            <w:vMerge w:val="restart"/>
            <w:vAlign w:val="center"/>
          </w:tcPr>
          <w:p w14:paraId="13008405">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WCB</w:t>
            </w:r>
          </w:p>
        </w:tc>
        <w:tc>
          <w:tcPr>
            <w:tcW w:w="1830" w:type="dxa"/>
            <w:vMerge w:val="restart"/>
            <w:vAlign w:val="center"/>
          </w:tcPr>
          <w:p w14:paraId="15979166">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25</w:t>
            </w:r>
          </w:p>
        </w:tc>
        <w:tc>
          <w:tcPr>
            <w:tcW w:w="1835" w:type="dxa"/>
            <w:vMerge w:val="restart"/>
            <w:vAlign w:val="center"/>
          </w:tcPr>
          <w:p w14:paraId="0B08F34E">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2Cr13</w:t>
            </w:r>
          </w:p>
        </w:tc>
        <w:tc>
          <w:tcPr>
            <w:tcW w:w="1910" w:type="dxa"/>
            <w:vMerge w:val="restart"/>
            <w:vAlign w:val="center"/>
          </w:tcPr>
          <w:p w14:paraId="4E60EEE7">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1Cr18Ni9/XB450</w:t>
            </w:r>
          </w:p>
        </w:tc>
      </w:tr>
      <w:tr w14:paraId="10B68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7" w:type="dxa"/>
          </w:tcPr>
          <w:p w14:paraId="0E96BEE0">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D343H-150Lb</w:t>
            </w:r>
          </w:p>
          <w:p w14:paraId="22F5B9AE">
            <w:pPr>
              <w:keepNext w:val="0"/>
              <w:keepLines w:val="0"/>
              <w:pageBreakBefore w:val="0"/>
              <w:widowControl/>
              <w:kinsoku/>
              <w:wordWrap/>
              <w:overflowPunct/>
              <w:topLinePunct w:val="0"/>
              <w:autoSpaceDE/>
              <w:autoSpaceDN/>
              <w:bidi w:val="0"/>
              <w:adjustRightInd/>
              <w:snapToGrid/>
              <w:jc w:val="center"/>
              <w:textAlignment w:val="auto"/>
              <w:rPr>
                <w:b/>
                <w:color w:val="1F497D"/>
                <w:sz w:val="24"/>
                <w:vertAlign w:val="baseline"/>
              </w:rPr>
            </w:pPr>
            <w:r>
              <w:rPr>
                <w:rFonts w:hint="eastAsia"/>
                <w:sz w:val="22"/>
                <w:vertAlign w:val="baseline"/>
              </w:rPr>
              <w:t>D373H-150Lb</w:t>
            </w:r>
          </w:p>
        </w:tc>
        <w:tc>
          <w:tcPr>
            <w:tcW w:w="1833" w:type="dxa"/>
            <w:vMerge w:val="continue"/>
          </w:tcPr>
          <w:p w14:paraId="0DD026E5">
            <w:pPr>
              <w:keepNext w:val="0"/>
              <w:keepLines w:val="0"/>
              <w:pageBreakBefore w:val="0"/>
              <w:widowControl/>
              <w:numPr>
                <w:ilvl w:val="0"/>
                <w:numId w:val="0"/>
              </w:numPr>
              <w:kinsoku/>
              <w:wordWrap/>
              <w:overflowPunct/>
              <w:topLinePunct w:val="0"/>
              <w:autoSpaceDE/>
              <w:autoSpaceDN/>
              <w:bidi w:val="0"/>
              <w:adjustRightInd/>
              <w:snapToGrid/>
              <w:textAlignment w:val="auto"/>
              <w:rPr>
                <w:b/>
                <w:color w:val="1F497D"/>
                <w:sz w:val="24"/>
                <w:vertAlign w:val="baseline"/>
              </w:rPr>
            </w:pPr>
          </w:p>
        </w:tc>
        <w:tc>
          <w:tcPr>
            <w:tcW w:w="1830" w:type="dxa"/>
            <w:vMerge w:val="continue"/>
          </w:tcPr>
          <w:p w14:paraId="54E9BBE8">
            <w:pPr>
              <w:keepNext w:val="0"/>
              <w:keepLines w:val="0"/>
              <w:pageBreakBefore w:val="0"/>
              <w:widowControl/>
              <w:numPr>
                <w:ilvl w:val="0"/>
                <w:numId w:val="0"/>
              </w:numPr>
              <w:kinsoku/>
              <w:wordWrap/>
              <w:overflowPunct/>
              <w:topLinePunct w:val="0"/>
              <w:autoSpaceDE/>
              <w:autoSpaceDN/>
              <w:bidi w:val="0"/>
              <w:adjustRightInd/>
              <w:snapToGrid/>
              <w:textAlignment w:val="auto"/>
              <w:rPr>
                <w:b/>
                <w:color w:val="1F497D"/>
                <w:sz w:val="24"/>
                <w:vertAlign w:val="baseline"/>
              </w:rPr>
            </w:pPr>
          </w:p>
        </w:tc>
        <w:tc>
          <w:tcPr>
            <w:tcW w:w="1835" w:type="dxa"/>
            <w:vMerge w:val="continue"/>
          </w:tcPr>
          <w:p w14:paraId="67A543E2">
            <w:pPr>
              <w:keepNext w:val="0"/>
              <w:keepLines w:val="0"/>
              <w:pageBreakBefore w:val="0"/>
              <w:widowControl/>
              <w:numPr>
                <w:ilvl w:val="0"/>
                <w:numId w:val="0"/>
              </w:numPr>
              <w:kinsoku/>
              <w:wordWrap/>
              <w:overflowPunct/>
              <w:topLinePunct w:val="0"/>
              <w:autoSpaceDE/>
              <w:autoSpaceDN/>
              <w:bidi w:val="0"/>
              <w:adjustRightInd/>
              <w:snapToGrid/>
              <w:textAlignment w:val="auto"/>
              <w:rPr>
                <w:b/>
                <w:color w:val="1F497D"/>
                <w:sz w:val="24"/>
                <w:vertAlign w:val="baseline"/>
              </w:rPr>
            </w:pPr>
          </w:p>
        </w:tc>
        <w:tc>
          <w:tcPr>
            <w:tcW w:w="1910" w:type="dxa"/>
            <w:vMerge w:val="continue"/>
          </w:tcPr>
          <w:p w14:paraId="619B4ED0">
            <w:pPr>
              <w:keepNext w:val="0"/>
              <w:keepLines w:val="0"/>
              <w:pageBreakBefore w:val="0"/>
              <w:widowControl/>
              <w:numPr>
                <w:ilvl w:val="0"/>
                <w:numId w:val="0"/>
              </w:numPr>
              <w:kinsoku/>
              <w:wordWrap/>
              <w:overflowPunct/>
              <w:topLinePunct w:val="0"/>
              <w:autoSpaceDE/>
              <w:autoSpaceDN/>
              <w:bidi w:val="0"/>
              <w:adjustRightInd/>
              <w:snapToGrid/>
              <w:textAlignment w:val="auto"/>
              <w:rPr>
                <w:b/>
                <w:color w:val="1F497D"/>
                <w:sz w:val="24"/>
                <w:vertAlign w:val="baseline"/>
              </w:rPr>
            </w:pPr>
          </w:p>
        </w:tc>
      </w:tr>
    </w:tbl>
    <w:p w14:paraId="48E1B2DB">
      <w:pPr>
        <w:keepNext w:val="0"/>
        <w:keepLines w:val="0"/>
        <w:pageBreakBefore w:val="0"/>
        <w:widowControl/>
        <w:kinsoku/>
        <w:wordWrap/>
        <w:overflowPunct/>
        <w:topLinePunct w:val="0"/>
        <w:autoSpaceDE/>
        <w:autoSpaceDN/>
        <w:bidi w:val="0"/>
        <w:adjustRightInd/>
        <w:snapToGrid/>
        <w:textAlignment w:val="auto"/>
        <w:rPr>
          <w:sz w:val="22"/>
        </w:rPr>
      </w:pPr>
    </w:p>
    <w:p w14:paraId="62A2BBB3">
      <w:pPr>
        <w:keepNext w:val="0"/>
        <w:keepLines w:val="0"/>
        <w:pageBreakBefore w:val="0"/>
        <w:widowControl/>
        <w:kinsoku/>
        <w:wordWrap/>
        <w:overflowPunct/>
        <w:topLinePunct w:val="0"/>
        <w:autoSpaceDE/>
        <w:autoSpaceDN/>
        <w:bidi w:val="0"/>
        <w:adjustRightInd/>
        <w:snapToGrid/>
        <w:textAlignment w:val="auto"/>
      </w:pPr>
      <w:r>
        <w:rPr>
          <w:sz w:val="22"/>
        </w:rPr>
        <w:t>五、 三偏心金属密封蝶阀的密封原理：图 1 为本公司生产的典型三偏心金属密封蝶阀密封副结构简图。</w:t>
      </w:r>
    </w:p>
    <w:p w14:paraId="4DAEBBA7">
      <w:pPr>
        <w:keepNext w:val="0"/>
        <w:keepLines w:val="0"/>
        <w:pageBreakBefore w:val="0"/>
        <w:widowControl/>
        <w:tabs>
          <w:tab w:val="left" w:pos="660"/>
        </w:tabs>
        <w:kinsoku/>
        <w:wordWrap/>
        <w:overflowPunct/>
        <w:topLinePunct w:val="0"/>
        <w:autoSpaceDE/>
        <w:autoSpaceDN/>
        <w:bidi w:val="0"/>
        <w:adjustRightInd/>
        <w:snapToGrid/>
        <w:ind w:firstLine="720" w:firstLineChars="0"/>
        <w:textAlignment w:val="auto"/>
        <w:rPr>
          <w:sz w:val="22"/>
        </w:rPr>
      </w:pPr>
      <w:r>
        <w:rPr>
          <w:sz w:val="22"/>
        </w:rPr>
        <w:t>(1) 结构特征。蝶板回转中心(即阀门轴中心)与蝶板密封面形成一个尺寸 A 偏置，并与阀体中心线形成一个 B 偏置；阀体密封面中心线与阀座中心线(即阀体中心线)形成一个角度为β的角位置。</w:t>
      </w:r>
    </w:p>
    <w:p w14:paraId="3629815E">
      <w:pPr>
        <w:keepNext w:val="0"/>
        <w:keepLines w:val="0"/>
        <w:pageBreakBefore w:val="0"/>
        <w:widowControl/>
        <w:tabs>
          <w:tab w:val="left" w:pos="660"/>
        </w:tabs>
        <w:kinsoku/>
        <w:wordWrap/>
        <w:overflowPunct/>
        <w:topLinePunct w:val="0"/>
        <w:autoSpaceDE/>
        <w:autoSpaceDN/>
        <w:bidi w:val="0"/>
        <w:adjustRightInd/>
        <w:snapToGrid/>
        <w:ind w:firstLine="720" w:firstLineChars="0"/>
        <w:textAlignment w:val="auto"/>
        <w:rPr>
          <w:sz w:val="22"/>
        </w:rPr>
      </w:pPr>
      <w:r>
        <w:rPr>
          <w:sz w:val="22"/>
        </w:rPr>
        <w:t>(2) 密封原理。由于在双偏心密封蝶阀的基础上，将阀座中心线再与阀体中心线形成一个β角位置，其偏置后的结果由图 2 的 A-A 剖视图可见，当三偏心密封蝶阀处于完全开启状态时，其蝶板密封面会完全脱离阀座密封面，并且在蝶板密封面与阀体密封面之间形成一个与双偏心密封蝶阀相同的间隙 Y，而由图 3 可见，由于β角位置的形成会使长、短半径转动的蝶板大、小半圆上，蝶板密封面转动轨迹的切线与阀座密封面形成一个θ1 和θ2 角。使蝶板启闭时蝶板密封面相对于阀座密封面渐出脱离和渐入压紧，从而彻底消除了蝶板启闭时蝶阀密封副两密封之间的机械磨损和擦伤。该阀门从 0°~90°开启时，蝶板的密封面会在开启瞬间立即脱离阀座密封面，在其 90°~0°关闭时，只有在关闭的瞬间，其蝶板密封面才会接触并压紧阀座密封面。由图 2 可见，由于θ1、θ2 角的形成，使蝶阀关闭时，其密封副两密封面之间的密封比压可以由常规蝶阀的阀座弹性产生改为外加于阀门轴的驱动转矩产生，不仅消除了常规蝶阀中弹性阀座弹性材料老化、冷流、弹性失效等因素造成的密封副两密封面之间的密封比压降低和消失，而且可以通过对外加驱动转矩的改变实现对其密封比压的任意调整，从而使三偏心蝶阀的密封性能和使用寿命得到大大的提高。</w:t>
      </w:r>
    </w:p>
    <w:p w14:paraId="6916E14E">
      <w:pPr>
        <w:keepNext w:val="0"/>
        <w:keepLines w:val="0"/>
        <w:pageBreakBefore w:val="0"/>
        <w:widowControl/>
        <w:tabs>
          <w:tab w:val="left" w:pos="660"/>
        </w:tabs>
        <w:kinsoku/>
        <w:wordWrap/>
        <w:overflowPunct/>
        <w:topLinePunct w:val="0"/>
        <w:autoSpaceDE/>
        <w:autoSpaceDN/>
        <w:bidi w:val="0"/>
        <w:adjustRightInd/>
        <w:snapToGrid/>
        <w:ind w:firstLine="720" w:firstLineChars="0"/>
        <w:jc w:val="center"/>
        <w:textAlignment w:val="auto"/>
        <w:rPr>
          <w:sz w:val="22"/>
        </w:rPr>
      </w:pPr>
      <w:r>
        <w:drawing>
          <wp:inline distT="0" distB="0" distL="114300" distR="114300">
            <wp:extent cx="5730240" cy="3004185"/>
            <wp:effectExtent l="0" t="0" r="3810" b="5715"/>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6"/>
                    <a:stretch>
                      <a:fillRect/>
                    </a:stretch>
                  </pic:blipFill>
                  <pic:spPr>
                    <a:xfrm>
                      <a:off x="0" y="0"/>
                      <a:ext cx="5730240" cy="3004185"/>
                    </a:xfrm>
                    <a:prstGeom prst="rect">
                      <a:avLst/>
                    </a:prstGeom>
                    <a:noFill/>
                    <a:ln>
                      <a:noFill/>
                    </a:ln>
                  </pic:spPr>
                </pic:pic>
              </a:graphicData>
            </a:graphic>
          </wp:inline>
        </w:drawing>
      </w:r>
    </w:p>
    <w:p w14:paraId="64535CE7">
      <w:pPr>
        <w:keepNext w:val="0"/>
        <w:keepLines w:val="0"/>
        <w:pageBreakBefore w:val="0"/>
        <w:widowControl/>
        <w:tabs>
          <w:tab w:val="left" w:pos="660"/>
        </w:tabs>
        <w:kinsoku/>
        <w:wordWrap/>
        <w:overflowPunct/>
        <w:topLinePunct w:val="0"/>
        <w:autoSpaceDE/>
        <w:autoSpaceDN/>
        <w:bidi w:val="0"/>
        <w:adjustRightInd/>
        <w:snapToGrid/>
        <w:ind w:firstLine="720" w:firstLineChars="0"/>
        <w:jc w:val="center"/>
        <w:textAlignment w:val="auto"/>
        <w:rPr>
          <w:sz w:val="22"/>
        </w:rPr>
      </w:pPr>
      <w:r>
        <w:rPr>
          <w:sz w:val="22"/>
        </w:rPr>
        <w:t>图 1 三偏心金属密封蝶阀</w:t>
      </w:r>
    </w:p>
    <w:p w14:paraId="455979C8">
      <w:pPr>
        <w:keepNext w:val="0"/>
        <w:keepLines w:val="0"/>
        <w:pageBreakBefore w:val="0"/>
        <w:widowControl/>
        <w:tabs>
          <w:tab w:val="left" w:pos="660"/>
        </w:tabs>
        <w:kinsoku/>
        <w:wordWrap/>
        <w:overflowPunct/>
        <w:topLinePunct w:val="0"/>
        <w:autoSpaceDE/>
        <w:autoSpaceDN/>
        <w:bidi w:val="0"/>
        <w:adjustRightInd/>
        <w:snapToGrid/>
        <w:ind w:firstLine="720" w:firstLineChars="0"/>
        <w:jc w:val="center"/>
        <w:textAlignment w:val="auto"/>
        <w:rPr>
          <w:sz w:val="22"/>
        </w:rPr>
      </w:pPr>
      <w:r>
        <w:drawing>
          <wp:inline distT="0" distB="0" distL="114300" distR="114300">
            <wp:extent cx="5729605" cy="3502660"/>
            <wp:effectExtent l="0" t="0" r="4445" b="2540"/>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r:embed="rId7"/>
                    <a:stretch>
                      <a:fillRect/>
                    </a:stretch>
                  </pic:blipFill>
                  <pic:spPr>
                    <a:xfrm>
                      <a:off x="0" y="0"/>
                      <a:ext cx="5729605" cy="3502660"/>
                    </a:xfrm>
                    <a:prstGeom prst="rect">
                      <a:avLst/>
                    </a:prstGeom>
                    <a:noFill/>
                    <a:ln>
                      <a:noFill/>
                    </a:ln>
                  </pic:spPr>
                </pic:pic>
              </a:graphicData>
            </a:graphic>
          </wp:inline>
        </w:drawing>
      </w:r>
    </w:p>
    <w:p w14:paraId="32B20597">
      <w:pPr>
        <w:keepNext w:val="0"/>
        <w:keepLines w:val="0"/>
        <w:pageBreakBefore w:val="0"/>
        <w:widowControl/>
        <w:tabs>
          <w:tab w:val="left" w:pos="660"/>
        </w:tabs>
        <w:kinsoku/>
        <w:wordWrap/>
        <w:overflowPunct/>
        <w:topLinePunct w:val="0"/>
        <w:autoSpaceDE/>
        <w:autoSpaceDN/>
        <w:bidi w:val="0"/>
        <w:adjustRightInd/>
        <w:snapToGrid/>
        <w:ind w:firstLine="720" w:firstLineChars="0"/>
        <w:jc w:val="center"/>
        <w:textAlignment w:val="auto"/>
        <w:rPr>
          <w:sz w:val="22"/>
        </w:rPr>
      </w:pPr>
      <w:r>
        <w:rPr>
          <w:sz w:val="22"/>
        </w:rPr>
        <w:t>图 2 三偏心金属密封蝶阀开启状态图</w:t>
      </w:r>
    </w:p>
    <w:p w14:paraId="22F60E5C">
      <w:pPr>
        <w:keepNext w:val="0"/>
        <w:keepLines w:val="0"/>
        <w:pageBreakBefore w:val="0"/>
        <w:widowControl/>
        <w:tabs>
          <w:tab w:val="left" w:pos="660"/>
        </w:tabs>
        <w:kinsoku/>
        <w:wordWrap/>
        <w:overflowPunct/>
        <w:topLinePunct w:val="0"/>
        <w:autoSpaceDE/>
        <w:autoSpaceDN/>
        <w:bidi w:val="0"/>
        <w:adjustRightInd/>
        <w:snapToGrid/>
        <w:ind w:firstLine="720" w:firstLineChars="0"/>
        <w:jc w:val="center"/>
        <w:textAlignment w:val="auto"/>
        <w:rPr>
          <w:sz w:val="22"/>
        </w:rPr>
      </w:pPr>
      <w:r>
        <w:drawing>
          <wp:inline distT="0" distB="0" distL="114300" distR="114300">
            <wp:extent cx="4772025" cy="4486275"/>
            <wp:effectExtent l="0" t="0" r="9525" b="9525"/>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pic:cNvPicPr>
                      <a:picLocks noChangeAspect="1"/>
                    </pic:cNvPicPr>
                  </pic:nvPicPr>
                  <pic:blipFill>
                    <a:blip r:embed="rId8"/>
                    <a:stretch>
                      <a:fillRect/>
                    </a:stretch>
                  </pic:blipFill>
                  <pic:spPr>
                    <a:xfrm>
                      <a:off x="0" y="0"/>
                      <a:ext cx="4772025" cy="4486275"/>
                    </a:xfrm>
                    <a:prstGeom prst="rect">
                      <a:avLst/>
                    </a:prstGeom>
                    <a:noFill/>
                    <a:ln>
                      <a:noFill/>
                    </a:ln>
                  </pic:spPr>
                </pic:pic>
              </a:graphicData>
            </a:graphic>
          </wp:inline>
        </w:drawing>
      </w:r>
    </w:p>
    <w:p w14:paraId="2D9A1E8A">
      <w:pPr>
        <w:keepNext w:val="0"/>
        <w:keepLines w:val="0"/>
        <w:pageBreakBefore w:val="0"/>
        <w:widowControl/>
        <w:tabs>
          <w:tab w:val="left" w:pos="660"/>
        </w:tabs>
        <w:kinsoku/>
        <w:wordWrap/>
        <w:overflowPunct/>
        <w:topLinePunct w:val="0"/>
        <w:autoSpaceDE/>
        <w:autoSpaceDN/>
        <w:bidi w:val="0"/>
        <w:adjustRightInd/>
        <w:snapToGrid/>
        <w:ind w:firstLine="720" w:firstLineChars="0"/>
        <w:jc w:val="center"/>
        <w:textAlignment w:val="auto"/>
        <w:rPr>
          <w:sz w:val="22"/>
        </w:rPr>
      </w:pPr>
      <w:r>
        <w:rPr>
          <w:sz w:val="22"/>
        </w:rPr>
        <w:t>图 3 三偏心金属密封蝶阀关闭状态图</w:t>
      </w:r>
    </w:p>
    <w:p w14:paraId="0B5C7EBD">
      <w:pPr>
        <w:keepNext w:val="0"/>
        <w:keepLines w:val="0"/>
        <w:pageBreakBefore w:val="0"/>
        <w:widowControl/>
        <w:kinsoku/>
        <w:wordWrap/>
        <w:overflowPunct/>
        <w:topLinePunct w:val="0"/>
        <w:autoSpaceDE/>
        <w:autoSpaceDN/>
        <w:bidi w:val="0"/>
        <w:adjustRightInd/>
        <w:snapToGrid/>
        <w:ind w:left="440" w:leftChars="200"/>
        <w:jc w:val="center"/>
        <w:textAlignment w:val="auto"/>
      </w:pPr>
    </w:p>
    <w:p w14:paraId="3DB0F83E">
      <w:pPr>
        <w:keepNext w:val="0"/>
        <w:keepLines w:val="0"/>
        <w:pageBreakBefore w:val="0"/>
        <w:widowControl/>
        <w:numPr>
          <w:ilvl w:val="0"/>
          <w:numId w:val="0"/>
        </w:numPr>
        <w:tabs>
          <w:tab w:val="left" w:pos="660"/>
        </w:tabs>
        <w:kinsoku/>
        <w:wordWrap/>
        <w:overflowPunct/>
        <w:topLinePunct w:val="0"/>
        <w:autoSpaceDE/>
        <w:autoSpaceDN/>
        <w:bidi w:val="0"/>
        <w:adjustRightInd/>
        <w:snapToGrid/>
        <w:ind w:leftChars="0"/>
        <w:jc w:val="left"/>
        <w:textAlignment w:val="auto"/>
        <w:rPr>
          <w:sz w:val="22"/>
        </w:rPr>
      </w:pPr>
      <w:r>
        <w:rPr>
          <w:rFonts w:hint="eastAsia"/>
          <w:sz w:val="22"/>
          <w:lang w:val="en-US" w:eastAsia="zh-CN"/>
        </w:rPr>
        <w:t>六、</w:t>
      </w:r>
      <w:r>
        <w:rPr>
          <w:sz w:val="22"/>
        </w:rPr>
        <w:t>阀门的主要外形尺寸、连接尺寸及重量见附图 4：</w:t>
      </w:r>
    </w:p>
    <w:p w14:paraId="778734E2">
      <w:pPr>
        <w:keepNext w:val="0"/>
        <w:keepLines w:val="0"/>
        <w:pageBreakBefore w:val="0"/>
        <w:widowControl/>
        <w:numPr>
          <w:ilvl w:val="0"/>
          <w:numId w:val="0"/>
        </w:numPr>
        <w:tabs>
          <w:tab w:val="left" w:pos="660"/>
        </w:tabs>
        <w:kinsoku/>
        <w:wordWrap/>
        <w:overflowPunct/>
        <w:topLinePunct w:val="0"/>
        <w:autoSpaceDE/>
        <w:autoSpaceDN/>
        <w:bidi w:val="0"/>
        <w:adjustRightInd/>
        <w:snapToGrid/>
        <w:ind w:leftChars="0"/>
        <w:jc w:val="center"/>
        <w:textAlignment w:val="auto"/>
        <w:rPr>
          <w:sz w:val="22"/>
        </w:rPr>
      </w:pPr>
      <w:r>
        <w:drawing>
          <wp:inline distT="0" distB="0" distL="114300" distR="114300">
            <wp:extent cx="5257800" cy="4362450"/>
            <wp:effectExtent l="0" t="0" r="0" b="0"/>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pic:cNvPicPr>
                      <a:picLocks noChangeAspect="1"/>
                    </pic:cNvPicPr>
                  </pic:nvPicPr>
                  <pic:blipFill>
                    <a:blip r:embed="rId9"/>
                    <a:stretch>
                      <a:fillRect/>
                    </a:stretch>
                  </pic:blipFill>
                  <pic:spPr>
                    <a:xfrm>
                      <a:off x="0" y="0"/>
                      <a:ext cx="5257800" cy="4362450"/>
                    </a:xfrm>
                    <a:prstGeom prst="rect">
                      <a:avLst/>
                    </a:prstGeom>
                    <a:noFill/>
                    <a:ln>
                      <a:noFill/>
                    </a:ln>
                  </pic:spPr>
                </pic:pic>
              </a:graphicData>
            </a:graphic>
          </wp:inline>
        </w:drawing>
      </w:r>
    </w:p>
    <w:p w14:paraId="31B3F435">
      <w:pPr>
        <w:keepNext w:val="0"/>
        <w:keepLines w:val="0"/>
        <w:pageBreakBefore w:val="0"/>
        <w:widowControl/>
        <w:tabs>
          <w:tab w:val="left" w:pos="660"/>
        </w:tabs>
        <w:kinsoku/>
        <w:wordWrap/>
        <w:overflowPunct/>
        <w:topLinePunct w:val="0"/>
        <w:autoSpaceDE/>
        <w:autoSpaceDN/>
        <w:bidi w:val="0"/>
        <w:adjustRightInd/>
        <w:snapToGrid/>
        <w:ind w:firstLine="720" w:firstLineChars="0"/>
        <w:jc w:val="center"/>
        <w:textAlignment w:val="auto"/>
        <w:rPr>
          <w:sz w:val="22"/>
        </w:rPr>
      </w:pPr>
      <w:r>
        <w:rPr>
          <w:sz w:val="22"/>
        </w:rPr>
        <w:t>图 4 法兰连接三偏心金属密封蝶阀结构外形图</w:t>
      </w:r>
    </w:p>
    <w:p w14:paraId="32D6F2D9">
      <w:pPr>
        <w:keepNext w:val="0"/>
        <w:keepLines w:val="0"/>
        <w:pageBreakBefore w:val="0"/>
        <w:widowControl/>
        <w:tabs>
          <w:tab w:val="left" w:pos="660"/>
        </w:tabs>
        <w:kinsoku/>
        <w:wordWrap/>
        <w:overflowPunct/>
        <w:topLinePunct w:val="0"/>
        <w:autoSpaceDE/>
        <w:autoSpaceDN/>
        <w:bidi w:val="0"/>
        <w:adjustRightInd/>
        <w:snapToGrid/>
        <w:jc w:val="left"/>
        <w:textAlignment w:val="auto"/>
        <w:rPr>
          <w:sz w:val="22"/>
        </w:rPr>
      </w:pPr>
      <w:r>
        <w:rPr>
          <w:sz w:val="22"/>
        </w:rPr>
        <w:t>D343H-16C 外形连接尺寸：</w:t>
      </w:r>
    </w:p>
    <w:p w14:paraId="4B23E176">
      <w:pPr>
        <w:keepNext w:val="0"/>
        <w:keepLines w:val="0"/>
        <w:pageBreakBefore w:val="0"/>
        <w:widowControl/>
        <w:tabs>
          <w:tab w:val="left" w:pos="660"/>
        </w:tabs>
        <w:kinsoku/>
        <w:wordWrap/>
        <w:overflowPunct/>
        <w:topLinePunct w:val="0"/>
        <w:autoSpaceDE/>
        <w:autoSpaceDN/>
        <w:bidi w:val="0"/>
        <w:adjustRightInd/>
        <w:snapToGrid/>
        <w:jc w:val="left"/>
        <w:textAlignment w:val="auto"/>
        <w:rPr>
          <w:sz w:val="22"/>
        </w:rPr>
      </w:pPr>
      <w:r>
        <w:drawing>
          <wp:inline distT="0" distB="0" distL="114300" distR="114300">
            <wp:extent cx="5729605" cy="3583940"/>
            <wp:effectExtent l="0" t="0" r="4445" b="16510"/>
            <wp:docPr id="3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2"/>
                    <pic:cNvPicPr>
                      <a:picLocks noChangeAspect="1"/>
                    </pic:cNvPicPr>
                  </pic:nvPicPr>
                  <pic:blipFill>
                    <a:blip r:embed="rId10"/>
                    <a:stretch>
                      <a:fillRect/>
                    </a:stretch>
                  </pic:blipFill>
                  <pic:spPr>
                    <a:xfrm>
                      <a:off x="0" y="0"/>
                      <a:ext cx="5729605" cy="3583940"/>
                    </a:xfrm>
                    <a:prstGeom prst="rect">
                      <a:avLst/>
                    </a:prstGeom>
                    <a:noFill/>
                    <a:ln>
                      <a:noFill/>
                    </a:ln>
                  </pic:spPr>
                </pic:pic>
              </a:graphicData>
            </a:graphic>
          </wp:inline>
        </w:drawing>
      </w:r>
      <w:r>
        <w:drawing>
          <wp:inline distT="0" distB="0" distL="114300" distR="114300">
            <wp:extent cx="5733415" cy="321310"/>
            <wp:effectExtent l="0" t="0" r="635" b="2540"/>
            <wp:docPr id="3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
                    <pic:cNvPicPr>
                      <a:picLocks noChangeAspect="1"/>
                    </pic:cNvPicPr>
                  </pic:nvPicPr>
                  <pic:blipFill>
                    <a:blip r:embed="rId11"/>
                    <a:stretch>
                      <a:fillRect/>
                    </a:stretch>
                  </pic:blipFill>
                  <pic:spPr>
                    <a:xfrm>
                      <a:off x="0" y="0"/>
                      <a:ext cx="5733415" cy="321310"/>
                    </a:xfrm>
                    <a:prstGeom prst="rect">
                      <a:avLst/>
                    </a:prstGeom>
                    <a:noFill/>
                    <a:ln>
                      <a:noFill/>
                    </a:ln>
                  </pic:spPr>
                </pic:pic>
              </a:graphicData>
            </a:graphic>
          </wp:inline>
        </w:drawing>
      </w:r>
    </w:p>
    <w:p w14:paraId="13421E33">
      <w:pPr>
        <w:keepNext w:val="0"/>
        <w:keepLines w:val="0"/>
        <w:pageBreakBefore w:val="0"/>
        <w:widowControl/>
        <w:tabs>
          <w:tab w:val="left" w:pos="660"/>
        </w:tabs>
        <w:kinsoku/>
        <w:wordWrap/>
        <w:overflowPunct/>
        <w:topLinePunct w:val="0"/>
        <w:autoSpaceDE/>
        <w:autoSpaceDN/>
        <w:bidi w:val="0"/>
        <w:adjustRightInd/>
        <w:snapToGrid/>
        <w:jc w:val="left"/>
        <w:textAlignment w:val="auto"/>
        <w:rPr>
          <w:sz w:val="22"/>
        </w:rPr>
      </w:pPr>
      <w:r>
        <w:rPr>
          <w:sz w:val="22"/>
        </w:rPr>
        <w:t>D343H-</w:t>
      </w:r>
      <w:r>
        <w:rPr>
          <w:rFonts w:hint="eastAsia"/>
          <w:sz w:val="22"/>
          <w:lang w:val="en-US" w:eastAsia="zh-CN"/>
        </w:rPr>
        <w:t>25</w:t>
      </w:r>
      <w:r>
        <w:rPr>
          <w:sz w:val="22"/>
        </w:rPr>
        <w:t xml:space="preserve"> 外形连接尺寸：</w:t>
      </w:r>
    </w:p>
    <w:p w14:paraId="47F30CED">
      <w:pPr>
        <w:keepNext w:val="0"/>
        <w:keepLines w:val="0"/>
        <w:pageBreakBefore w:val="0"/>
        <w:widowControl/>
        <w:tabs>
          <w:tab w:val="left" w:pos="660"/>
        </w:tabs>
        <w:kinsoku/>
        <w:wordWrap/>
        <w:overflowPunct/>
        <w:topLinePunct w:val="0"/>
        <w:autoSpaceDE/>
        <w:autoSpaceDN/>
        <w:bidi w:val="0"/>
        <w:adjustRightInd/>
        <w:snapToGrid/>
        <w:jc w:val="left"/>
        <w:textAlignment w:val="auto"/>
        <w:rPr>
          <w:sz w:val="22"/>
        </w:rPr>
      </w:pPr>
      <w:r>
        <w:drawing>
          <wp:inline distT="0" distB="0" distL="114300" distR="114300">
            <wp:extent cx="5730240" cy="3599815"/>
            <wp:effectExtent l="0" t="0" r="3810" b="635"/>
            <wp:docPr id="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pic:cNvPicPr>
                      <a:picLocks noChangeAspect="1"/>
                    </pic:cNvPicPr>
                  </pic:nvPicPr>
                  <pic:blipFill>
                    <a:blip r:embed="rId12"/>
                    <a:stretch>
                      <a:fillRect/>
                    </a:stretch>
                  </pic:blipFill>
                  <pic:spPr>
                    <a:xfrm>
                      <a:off x="0" y="0"/>
                      <a:ext cx="5730240" cy="3599815"/>
                    </a:xfrm>
                    <a:prstGeom prst="rect">
                      <a:avLst/>
                    </a:prstGeom>
                    <a:noFill/>
                    <a:ln>
                      <a:noFill/>
                    </a:ln>
                  </pic:spPr>
                </pic:pic>
              </a:graphicData>
            </a:graphic>
          </wp:inline>
        </w:drawing>
      </w:r>
    </w:p>
    <w:p w14:paraId="17E4A5FE">
      <w:pPr>
        <w:keepNext w:val="0"/>
        <w:keepLines w:val="0"/>
        <w:pageBreakBefore w:val="0"/>
        <w:widowControl/>
        <w:tabs>
          <w:tab w:val="left" w:pos="660"/>
        </w:tabs>
        <w:kinsoku/>
        <w:wordWrap/>
        <w:overflowPunct/>
        <w:topLinePunct w:val="0"/>
        <w:autoSpaceDE/>
        <w:autoSpaceDN/>
        <w:bidi w:val="0"/>
        <w:adjustRightInd/>
        <w:snapToGrid/>
        <w:jc w:val="left"/>
        <w:textAlignment w:val="auto"/>
        <w:rPr>
          <w:sz w:val="22"/>
        </w:rPr>
      </w:pPr>
      <w:r>
        <w:rPr>
          <w:sz w:val="22"/>
        </w:rPr>
        <w:t>D343H-</w:t>
      </w:r>
      <w:r>
        <w:rPr>
          <w:rFonts w:hint="eastAsia"/>
          <w:sz w:val="22"/>
          <w:lang w:val="en-US" w:eastAsia="zh-CN"/>
        </w:rPr>
        <w:t>150LB</w:t>
      </w:r>
      <w:r>
        <w:rPr>
          <w:sz w:val="22"/>
        </w:rPr>
        <w:t xml:space="preserve"> 外形连接尺寸：</w:t>
      </w:r>
    </w:p>
    <w:p w14:paraId="223678A4">
      <w:pPr>
        <w:keepNext w:val="0"/>
        <w:keepLines w:val="0"/>
        <w:pageBreakBefore w:val="0"/>
        <w:widowControl/>
        <w:kinsoku/>
        <w:wordWrap/>
        <w:overflowPunct/>
        <w:topLinePunct w:val="0"/>
        <w:autoSpaceDE/>
        <w:autoSpaceDN/>
        <w:bidi w:val="0"/>
        <w:adjustRightInd/>
        <w:snapToGrid/>
        <w:textAlignment w:val="auto"/>
      </w:pPr>
      <w:r>
        <w:drawing>
          <wp:inline distT="0" distB="0" distL="114300" distR="114300">
            <wp:extent cx="5732780" cy="1790065"/>
            <wp:effectExtent l="0" t="0" r="1270" b="635"/>
            <wp:docPr id="3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6"/>
                    <pic:cNvPicPr>
                      <a:picLocks noChangeAspect="1"/>
                    </pic:cNvPicPr>
                  </pic:nvPicPr>
                  <pic:blipFill>
                    <a:blip r:embed="rId13"/>
                    <a:stretch>
                      <a:fillRect/>
                    </a:stretch>
                  </pic:blipFill>
                  <pic:spPr>
                    <a:xfrm>
                      <a:off x="0" y="0"/>
                      <a:ext cx="5732780" cy="1790065"/>
                    </a:xfrm>
                    <a:prstGeom prst="rect">
                      <a:avLst/>
                    </a:prstGeom>
                    <a:noFill/>
                    <a:ln>
                      <a:noFill/>
                    </a:ln>
                  </pic:spPr>
                </pic:pic>
              </a:graphicData>
            </a:graphic>
          </wp:inline>
        </w:drawing>
      </w:r>
    </w:p>
    <w:p w14:paraId="4217C5BE">
      <w:pPr>
        <w:keepNext w:val="0"/>
        <w:keepLines w:val="0"/>
        <w:pageBreakBefore w:val="0"/>
        <w:widowControl/>
        <w:kinsoku/>
        <w:wordWrap/>
        <w:overflowPunct/>
        <w:topLinePunct w:val="0"/>
        <w:autoSpaceDE/>
        <w:autoSpaceDN/>
        <w:bidi w:val="0"/>
        <w:adjustRightInd/>
        <w:snapToGrid/>
        <w:ind w:left="440" w:leftChars="200"/>
        <w:jc w:val="center"/>
        <w:textAlignment w:val="auto"/>
        <w:rPr>
          <w:sz w:val="22"/>
        </w:rPr>
      </w:pPr>
      <w:r>
        <w:drawing>
          <wp:inline distT="0" distB="0" distL="114300" distR="114300">
            <wp:extent cx="5067300" cy="4638675"/>
            <wp:effectExtent l="0" t="0" r="0" b="9525"/>
            <wp:docPr id="3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7"/>
                    <pic:cNvPicPr>
                      <a:picLocks noChangeAspect="1"/>
                    </pic:cNvPicPr>
                  </pic:nvPicPr>
                  <pic:blipFill>
                    <a:blip r:embed="rId14"/>
                    <a:stretch>
                      <a:fillRect/>
                    </a:stretch>
                  </pic:blipFill>
                  <pic:spPr>
                    <a:xfrm>
                      <a:off x="0" y="0"/>
                      <a:ext cx="5067300" cy="4638675"/>
                    </a:xfrm>
                    <a:prstGeom prst="rect">
                      <a:avLst/>
                    </a:prstGeom>
                    <a:noFill/>
                    <a:ln>
                      <a:noFill/>
                    </a:ln>
                  </pic:spPr>
                </pic:pic>
              </a:graphicData>
            </a:graphic>
          </wp:inline>
        </w:drawing>
      </w:r>
    </w:p>
    <w:p w14:paraId="3282441F">
      <w:pPr>
        <w:keepNext w:val="0"/>
        <w:keepLines w:val="0"/>
        <w:pageBreakBefore w:val="0"/>
        <w:widowControl/>
        <w:kinsoku/>
        <w:wordWrap/>
        <w:overflowPunct/>
        <w:topLinePunct w:val="0"/>
        <w:autoSpaceDE/>
        <w:autoSpaceDN/>
        <w:bidi w:val="0"/>
        <w:adjustRightInd/>
        <w:snapToGrid/>
        <w:ind w:left="440" w:leftChars="200"/>
        <w:jc w:val="center"/>
        <w:textAlignment w:val="auto"/>
        <w:rPr>
          <w:rFonts w:hint="eastAsia"/>
          <w:sz w:val="22"/>
        </w:rPr>
      </w:pPr>
      <w:r>
        <w:rPr>
          <w:rFonts w:hint="eastAsia"/>
          <w:sz w:val="22"/>
        </w:rPr>
        <w:t>图5</w:t>
      </w:r>
      <w:r>
        <w:rPr>
          <w:rFonts w:hint="eastAsia"/>
          <w:sz w:val="22"/>
          <w:lang w:val="en-US" w:eastAsia="zh-CN"/>
        </w:rPr>
        <w:t xml:space="preserve"> </w:t>
      </w:r>
      <w:r>
        <w:rPr>
          <w:rFonts w:hint="eastAsia"/>
          <w:sz w:val="22"/>
        </w:rPr>
        <w:t>对夹式三偏心金属密封蝶阀结构外形图</w:t>
      </w:r>
    </w:p>
    <w:p w14:paraId="3892C48E">
      <w:pPr>
        <w:keepNext w:val="0"/>
        <w:keepLines w:val="0"/>
        <w:pageBreakBefore w:val="0"/>
        <w:widowControl/>
        <w:tabs>
          <w:tab w:val="left" w:pos="660"/>
        </w:tabs>
        <w:kinsoku/>
        <w:wordWrap/>
        <w:overflowPunct/>
        <w:topLinePunct w:val="0"/>
        <w:autoSpaceDE/>
        <w:autoSpaceDN/>
        <w:bidi w:val="0"/>
        <w:adjustRightInd/>
        <w:snapToGrid/>
        <w:jc w:val="left"/>
        <w:textAlignment w:val="auto"/>
        <w:rPr>
          <w:sz w:val="22"/>
        </w:rPr>
      </w:pPr>
      <w:r>
        <w:rPr>
          <w:sz w:val="22"/>
        </w:rPr>
        <w:t>D3</w:t>
      </w:r>
      <w:r>
        <w:rPr>
          <w:rFonts w:hint="eastAsia"/>
          <w:sz w:val="22"/>
          <w:lang w:val="en-US" w:eastAsia="zh-CN"/>
        </w:rPr>
        <w:t>73</w:t>
      </w:r>
      <w:r>
        <w:rPr>
          <w:sz w:val="22"/>
        </w:rPr>
        <w:t>H-</w:t>
      </w:r>
      <w:r>
        <w:rPr>
          <w:rFonts w:hint="eastAsia"/>
          <w:sz w:val="22"/>
          <w:lang w:val="en-US" w:eastAsia="zh-CN"/>
        </w:rPr>
        <w:t>16C</w:t>
      </w:r>
      <w:r>
        <w:rPr>
          <w:sz w:val="22"/>
        </w:rPr>
        <w:t xml:space="preserve"> 外形连接尺寸：</w:t>
      </w:r>
    </w:p>
    <w:p w14:paraId="1DB08533">
      <w:pPr>
        <w:keepNext w:val="0"/>
        <w:keepLines w:val="0"/>
        <w:pageBreakBefore w:val="0"/>
        <w:widowControl/>
        <w:kinsoku/>
        <w:wordWrap/>
        <w:overflowPunct/>
        <w:topLinePunct w:val="0"/>
        <w:autoSpaceDE/>
        <w:autoSpaceDN/>
        <w:bidi w:val="0"/>
        <w:adjustRightInd/>
        <w:snapToGrid/>
        <w:ind w:left="440" w:leftChars="200"/>
        <w:jc w:val="both"/>
        <w:textAlignment w:val="auto"/>
        <w:rPr>
          <w:rFonts w:hint="eastAsia"/>
          <w:sz w:val="22"/>
        </w:rPr>
      </w:pPr>
      <w:r>
        <w:drawing>
          <wp:inline distT="0" distB="0" distL="114300" distR="114300">
            <wp:extent cx="5705475" cy="4181475"/>
            <wp:effectExtent l="0" t="0" r="9525" b="9525"/>
            <wp:docPr id="3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8"/>
                    <pic:cNvPicPr>
                      <a:picLocks noChangeAspect="1"/>
                    </pic:cNvPicPr>
                  </pic:nvPicPr>
                  <pic:blipFill>
                    <a:blip r:embed="rId15"/>
                    <a:stretch>
                      <a:fillRect/>
                    </a:stretch>
                  </pic:blipFill>
                  <pic:spPr>
                    <a:xfrm>
                      <a:off x="0" y="0"/>
                      <a:ext cx="5705475" cy="4181475"/>
                    </a:xfrm>
                    <a:prstGeom prst="rect">
                      <a:avLst/>
                    </a:prstGeom>
                    <a:noFill/>
                    <a:ln>
                      <a:noFill/>
                    </a:ln>
                  </pic:spPr>
                </pic:pic>
              </a:graphicData>
            </a:graphic>
          </wp:inline>
        </w:drawing>
      </w:r>
    </w:p>
    <w:p w14:paraId="21F19403">
      <w:pPr>
        <w:keepNext w:val="0"/>
        <w:keepLines w:val="0"/>
        <w:pageBreakBefore w:val="0"/>
        <w:widowControl/>
        <w:kinsoku/>
        <w:wordWrap/>
        <w:overflowPunct/>
        <w:topLinePunct w:val="0"/>
        <w:autoSpaceDE/>
        <w:autoSpaceDN/>
        <w:bidi w:val="0"/>
        <w:adjustRightInd/>
        <w:snapToGrid/>
        <w:ind w:left="440" w:leftChars="200"/>
        <w:textAlignment w:val="auto"/>
      </w:pPr>
      <w:r>
        <w:drawing>
          <wp:inline distT="0" distB="0" distL="114300" distR="114300">
            <wp:extent cx="5724525" cy="304800"/>
            <wp:effectExtent l="0" t="0" r="9525" b="0"/>
            <wp:docPr id="3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9"/>
                    <pic:cNvPicPr>
                      <a:picLocks noChangeAspect="1"/>
                    </pic:cNvPicPr>
                  </pic:nvPicPr>
                  <pic:blipFill>
                    <a:blip r:embed="rId16"/>
                    <a:stretch>
                      <a:fillRect/>
                    </a:stretch>
                  </pic:blipFill>
                  <pic:spPr>
                    <a:xfrm>
                      <a:off x="0" y="0"/>
                      <a:ext cx="5724525" cy="304800"/>
                    </a:xfrm>
                    <a:prstGeom prst="rect">
                      <a:avLst/>
                    </a:prstGeom>
                    <a:noFill/>
                    <a:ln>
                      <a:noFill/>
                    </a:ln>
                  </pic:spPr>
                </pic:pic>
              </a:graphicData>
            </a:graphic>
          </wp:inline>
        </w:drawing>
      </w:r>
    </w:p>
    <w:p w14:paraId="100BE71A">
      <w:pPr>
        <w:keepNext w:val="0"/>
        <w:keepLines w:val="0"/>
        <w:pageBreakBefore w:val="0"/>
        <w:widowControl/>
        <w:tabs>
          <w:tab w:val="left" w:pos="660"/>
        </w:tabs>
        <w:kinsoku/>
        <w:wordWrap/>
        <w:overflowPunct/>
        <w:topLinePunct w:val="0"/>
        <w:autoSpaceDE/>
        <w:autoSpaceDN/>
        <w:bidi w:val="0"/>
        <w:adjustRightInd/>
        <w:snapToGrid/>
        <w:jc w:val="left"/>
        <w:textAlignment w:val="auto"/>
        <w:rPr>
          <w:sz w:val="22"/>
        </w:rPr>
      </w:pPr>
      <w:r>
        <w:rPr>
          <w:sz w:val="22"/>
        </w:rPr>
        <w:t>D3</w:t>
      </w:r>
      <w:r>
        <w:rPr>
          <w:rFonts w:hint="eastAsia"/>
          <w:sz w:val="22"/>
          <w:lang w:val="en-US" w:eastAsia="zh-CN"/>
        </w:rPr>
        <w:t>73</w:t>
      </w:r>
      <w:r>
        <w:rPr>
          <w:sz w:val="22"/>
        </w:rPr>
        <w:t>H-</w:t>
      </w:r>
      <w:r>
        <w:rPr>
          <w:rFonts w:hint="eastAsia"/>
          <w:sz w:val="22"/>
          <w:lang w:val="en-US" w:eastAsia="zh-CN"/>
        </w:rPr>
        <w:t>25</w:t>
      </w:r>
      <w:r>
        <w:rPr>
          <w:sz w:val="22"/>
        </w:rPr>
        <w:t xml:space="preserve"> 外形连接尺寸：</w:t>
      </w:r>
    </w:p>
    <w:p w14:paraId="19B47BB4">
      <w:pPr>
        <w:keepNext w:val="0"/>
        <w:keepLines w:val="0"/>
        <w:pageBreakBefore w:val="0"/>
        <w:widowControl/>
        <w:tabs>
          <w:tab w:val="left" w:pos="660"/>
        </w:tabs>
        <w:kinsoku/>
        <w:wordWrap/>
        <w:overflowPunct/>
        <w:topLinePunct w:val="0"/>
        <w:autoSpaceDE/>
        <w:autoSpaceDN/>
        <w:bidi w:val="0"/>
        <w:adjustRightInd/>
        <w:snapToGrid/>
        <w:jc w:val="left"/>
        <w:textAlignment w:val="auto"/>
        <w:rPr>
          <w:sz w:val="22"/>
        </w:rPr>
      </w:pPr>
      <w:r>
        <w:drawing>
          <wp:inline distT="0" distB="0" distL="114300" distR="114300">
            <wp:extent cx="5728335" cy="4177030"/>
            <wp:effectExtent l="0" t="0" r="5715" b="13970"/>
            <wp:docPr id="3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0"/>
                    <pic:cNvPicPr>
                      <a:picLocks noChangeAspect="1"/>
                    </pic:cNvPicPr>
                  </pic:nvPicPr>
                  <pic:blipFill>
                    <a:blip r:embed="rId17"/>
                    <a:stretch>
                      <a:fillRect/>
                    </a:stretch>
                  </pic:blipFill>
                  <pic:spPr>
                    <a:xfrm>
                      <a:off x="0" y="0"/>
                      <a:ext cx="5728335" cy="4177030"/>
                    </a:xfrm>
                    <a:prstGeom prst="rect">
                      <a:avLst/>
                    </a:prstGeom>
                    <a:noFill/>
                    <a:ln>
                      <a:noFill/>
                    </a:ln>
                  </pic:spPr>
                </pic:pic>
              </a:graphicData>
            </a:graphic>
          </wp:inline>
        </w:drawing>
      </w:r>
      <w:r>
        <w:rPr>
          <w:sz w:val="22"/>
        </w:rPr>
        <w:t>D3</w:t>
      </w:r>
      <w:r>
        <w:rPr>
          <w:rFonts w:hint="eastAsia"/>
          <w:sz w:val="22"/>
          <w:lang w:val="en-US" w:eastAsia="zh-CN"/>
        </w:rPr>
        <w:t>73</w:t>
      </w:r>
      <w:r>
        <w:rPr>
          <w:sz w:val="22"/>
        </w:rPr>
        <w:t>H-</w:t>
      </w:r>
      <w:r>
        <w:rPr>
          <w:rFonts w:hint="eastAsia"/>
          <w:sz w:val="22"/>
          <w:lang w:val="en-US" w:eastAsia="zh-CN"/>
        </w:rPr>
        <w:t>25</w:t>
      </w:r>
      <w:r>
        <w:rPr>
          <w:sz w:val="22"/>
        </w:rPr>
        <w:t xml:space="preserve"> 外形连接尺寸：</w:t>
      </w:r>
    </w:p>
    <w:p w14:paraId="25B3AD81">
      <w:pPr>
        <w:keepNext w:val="0"/>
        <w:keepLines w:val="0"/>
        <w:pageBreakBefore w:val="0"/>
        <w:widowControl/>
        <w:kinsoku/>
        <w:wordWrap/>
        <w:overflowPunct/>
        <w:topLinePunct w:val="0"/>
        <w:autoSpaceDE/>
        <w:autoSpaceDN/>
        <w:bidi w:val="0"/>
        <w:adjustRightInd/>
        <w:snapToGrid/>
        <w:jc w:val="both"/>
        <w:textAlignment w:val="auto"/>
      </w:pPr>
      <w:r>
        <w:drawing>
          <wp:inline distT="0" distB="0" distL="114300" distR="114300">
            <wp:extent cx="5727700" cy="2148840"/>
            <wp:effectExtent l="0" t="0" r="6350" b="3810"/>
            <wp:docPr id="3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1"/>
                    <pic:cNvPicPr>
                      <a:picLocks noChangeAspect="1"/>
                    </pic:cNvPicPr>
                  </pic:nvPicPr>
                  <pic:blipFill>
                    <a:blip r:embed="rId18"/>
                    <a:stretch>
                      <a:fillRect/>
                    </a:stretch>
                  </pic:blipFill>
                  <pic:spPr>
                    <a:xfrm>
                      <a:off x="0" y="0"/>
                      <a:ext cx="5727700" cy="2148840"/>
                    </a:xfrm>
                    <a:prstGeom prst="rect">
                      <a:avLst/>
                    </a:prstGeom>
                    <a:noFill/>
                    <a:ln>
                      <a:noFill/>
                    </a:ln>
                  </pic:spPr>
                </pic:pic>
              </a:graphicData>
            </a:graphic>
          </wp:inline>
        </w:drawing>
      </w:r>
    </w:p>
    <w:p w14:paraId="70741C91">
      <w:pPr>
        <w:rPr>
          <w:b/>
          <w:color w:val="1F497D"/>
          <w:sz w:val="24"/>
        </w:rPr>
      </w:pPr>
      <w:r>
        <w:rPr>
          <w:b/>
          <w:color w:val="1F497D"/>
          <w:sz w:val="24"/>
        </w:rPr>
        <w:br w:type="page"/>
      </w:r>
    </w:p>
    <w:p w14:paraId="2BA52276">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933EC2"/>
    <w:multiLevelType w:val="singleLevel"/>
    <w:tmpl w:val="8B933EC2"/>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DCE5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2026-05-11T06:35:23Z</dcterms:created>
  <dc:creator>Administrator</dc:creator>
  <cp:lastModifiedBy>Azzzzhao</cp:lastModifiedBy>
  <dcterms:modified xsi:type="dcterms:W3CDTF">2026-05-11T06:35:30Z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eyJoZGlkIjoiNmE2OTY0NDU1NWM5ODY2NDU1NDc1YTAwMWYwMGE5OWMiLCJ1c2VySWQiOiIxOTc5NTM3MzAifQ==</vt:lpwstr>
  </property>
  <property fmtid="{D5CDD505-2E9C-101B-9397-08002B2CF9AE}" pid="4" name="ICV">
    <vt:lpwstr>61613C79012F4C8288A40AD2D9407CF1_12</vt:lpwstr>
  </property>
</Properties>
</file>