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53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rPr>
          <w:b/>
          <w:color w:val="1F497D"/>
          <w:sz w:val="24"/>
        </w:rPr>
        <w:t>燃气闸阀</w:t>
      </w:r>
    </w:p>
    <w:p w14:paraId="22E1E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1.范围</w:t>
      </w:r>
    </w:p>
    <w:p w14:paraId="6BC8C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  <w:rPr>
          <w:sz w:val="22"/>
        </w:rPr>
      </w:pPr>
      <w:r>
        <w:rPr>
          <w:sz w:val="22"/>
        </w:rPr>
        <w:t>本说明书包括了公称通径 DN100mm~300mm、公称压力 PN0.8MPa 法兰端连接的手动操作的燃气闸阀。</w:t>
      </w:r>
    </w:p>
    <w:p w14:paraId="1F8B2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2.用途</w:t>
      </w:r>
    </w:p>
    <w:p w14:paraId="1698F4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2.1 本阀门用于城镇煤气、天然气管道上作启闭装置。</w:t>
      </w:r>
    </w:p>
    <w:p w14:paraId="66E6CC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2.2 根据介质选用阀门的材质。</w:t>
      </w:r>
    </w:p>
    <w:p w14:paraId="3AE40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2.2.1 球墨铸铁阀门适用于煤气、天然气等介质。</w:t>
      </w:r>
    </w:p>
    <w:p w14:paraId="647D6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2.3 适用温度：</w:t>
      </w:r>
    </w:p>
    <w:p w14:paraId="3FD931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2.3.1 球墨铸铁阀门适用温度为≤120℃</w:t>
      </w:r>
    </w:p>
    <w:p w14:paraId="07299D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3.结构</w:t>
      </w:r>
    </w:p>
    <w:p w14:paraId="6F5D6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3.1 燃气闸阀基本结构见图 1</w:t>
      </w:r>
    </w:p>
    <w:p w14:paraId="37410B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3.2 易损件垫片，填料采用橡胶石棉板和氟橡胶，密封可靠。</w:t>
      </w:r>
    </w:p>
    <w:p w14:paraId="45E2F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4.操作</w:t>
      </w:r>
    </w:p>
    <w:p w14:paraId="4DF76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手动阀门用手转动手轮，使阀杆上升、下降，从而带动闸板上、下运动，开启、关闭阀门。阀门上设有“开”“关”指示机构，顺时针方向旋转，闸板下降，指针指向“关”位置，阀门关闭。逆时针方向旋转，闸板上升，指针指向“开”位置，阀门开启。</w:t>
      </w:r>
    </w:p>
    <w:p w14:paraId="525EC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5.保管、保养、安装和使用</w:t>
      </w:r>
    </w:p>
    <w:p w14:paraId="04677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5.1 阀门应存放在干燥，通风的室内，阀门通道两端应堵塞。</w:t>
      </w:r>
    </w:p>
    <w:p w14:paraId="78844A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5.2 长期存放的阀门应定期检查，清除污物。应特别注意密封面的清洁，防密封面的损坏。</w:t>
      </w:r>
    </w:p>
    <w:p w14:paraId="25F41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5.3 安装前应仔细核对阀门标志是否与使用要求相符。</w:t>
      </w:r>
    </w:p>
    <w:p w14:paraId="0DA93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5.4 安装前应检查阀门内腔和密封面，如有污垢，应使用清洁布擦拭干净。</w:t>
      </w:r>
    </w:p>
    <w:p w14:paraId="1D22D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5.5 安装前、后管路内必须吹扫干净，保证管路内无残留物</w:t>
      </w:r>
    </w:p>
    <w:p w14:paraId="60EC0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5.6 管路试压时，必须用加长杆手轮。关闭阀门且必须关闭到位(观察指针位置)。手轮顺时针方向旋转为关闭，逆时针方向旋转为开启。</w:t>
      </w:r>
    </w:p>
    <w:p w14:paraId="5885C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5.7 阀门应定期排污吹扫，防止结焦。</w:t>
      </w:r>
    </w:p>
    <w:p w14:paraId="7EF6F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5.8 阀门应经常(10~15 天)注油润滑密封副及阀杆等运动副，减少开关扭矩及保护密封副。</w:t>
      </w:r>
    </w:p>
    <w:p w14:paraId="7E6A9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</w:rPr>
      </w:pPr>
      <w:r>
        <w:rPr>
          <w:sz w:val="22"/>
        </w:rPr>
        <w:t>6.可能发生的故障、原因及消除方法 见表 1</w:t>
      </w:r>
    </w:p>
    <w:p w14:paraId="208D3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  <w:rPr>
          <w:sz w:val="22"/>
        </w:rPr>
      </w:pPr>
      <w:r>
        <w:rPr>
          <w:sz w:val="22"/>
        </w:rPr>
        <w:t>表 1 可能发生的故障、原因及消除方法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861"/>
        <w:gridCol w:w="2831"/>
      </w:tblGrid>
      <w:tr w14:paraId="18D9E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7CEC1E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可能发生的故障</w:t>
            </w:r>
          </w:p>
        </w:tc>
        <w:tc>
          <w:tcPr>
            <w:tcW w:w="3082" w:type="dxa"/>
          </w:tcPr>
          <w:p w14:paraId="7EFB8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原因</w:t>
            </w:r>
          </w:p>
        </w:tc>
        <w:tc>
          <w:tcPr>
            <w:tcW w:w="3082" w:type="dxa"/>
          </w:tcPr>
          <w:p w14:paraId="1C4839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消除方法</w:t>
            </w:r>
          </w:p>
        </w:tc>
      </w:tr>
      <w:tr w14:paraId="36D0B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14083C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填料渗漏</w:t>
            </w:r>
          </w:p>
        </w:tc>
        <w:tc>
          <w:tcPr>
            <w:tcW w:w="3082" w:type="dxa"/>
          </w:tcPr>
          <w:p w14:paraId="5CDB4D4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1.</w:t>
            </w:r>
            <w:r>
              <w:rPr>
                <w:rFonts w:hint="eastAsia"/>
                <w:sz w:val="22"/>
                <w:szCs w:val="22"/>
              </w:rPr>
              <w:t>填料因使用过久或保存不妥而失效</w:t>
            </w:r>
          </w:p>
        </w:tc>
        <w:tc>
          <w:tcPr>
            <w:tcW w:w="3082" w:type="dxa"/>
          </w:tcPr>
          <w:p w14:paraId="3892E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1.更换填料</w:t>
            </w:r>
          </w:p>
        </w:tc>
      </w:tr>
      <w:tr w14:paraId="030B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58DA59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密封面间渗漏</w:t>
            </w:r>
          </w:p>
        </w:tc>
        <w:tc>
          <w:tcPr>
            <w:tcW w:w="3082" w:type="dxa"/>
          </w:tcPr>
          <w:p w14:paraId="197958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1.</w:t>
            </w:r>
            <w:r>
              <w:rPr>
                <w:rFonts w:hint="eastAsia"/>
                <w:sz w:val="22"/>
                <w:szCs w:val="22"/>
              </w:rPr>
              <w:t>密封面有污杂物附着。</w:t>
            </w:r>
          </w:p>
          <w:p w14:paraId="47D345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2.密封面损坏</w:t>
            </w:r>
          </w:p>
        </w:tc>
        <w:tc>
          <w:tcPr>
            <w:tcW w:w="3082" w:type="dxa"/>
          </w:tcPr>
          <w:p w14:paraId="68A283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1.将污杂物清除干净</w:t>
            </w:r>
          </w:p>
          <w:p w14:paraId="7D57E1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2.重新加工修整或更换</w:t>
            </w:r>
          </w:p>
        </w:tc>
      </w:tr>
      <w:tr w14:paraId="204B1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78A0C7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阀体与阀盖连接处渗漏</w:t>
            </w:r>
          </w:p>
        </w:tc>
        <w:tc>
          <w:tcPr>
            <w:tcW w:w="3082" w:type="dxa"/>
          </w:tcPr>
          <w:p w14:paraId="3A649D1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连接螺栓紧固不均匀</w:t>
            </w:r>
          </w:p>
          <w:p w14:paraId="7240F8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2.法兰密封面损坏</w:t>
            </w:r>
          </w:p>
          <w:p w14:paraId="3CA6F7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3.垫片破裂或失效</w:t>
            </w:r>
          </w:p>
        </w:tc>
        <w:tc>
          <w:tcPr>
            <w:tcW w:w="3082" w:type="dxa"/>
          </w:tcPr>
          <w:p w14:paraId="42C0F9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1.均匀拧紧</w:t>
            </w:r>
          </w:p>
          <w:p w14:paraId="2596E3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2.重新修整</w:t>
            </w:r>
          </w:p>
          <w:p w14:paraId="0C9AC6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3.更换新垫片</w:t>
            </w:r>
          </w:p>
        </w:tc>
      </w:tr>
    </w:tbl>
    <w:p w14:paraId="41FC1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</w:rPr>
      </w:pPr>
    </w:p>
    <w:p w14:paraId="77161B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7.保修</w:t>
      </w:r>
    </w:p>
    <w:p w14:paraId="268A43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制造厂对阀门投入使用一年内负责保修，但不超过发货期 18 个月。在保修期内，因产品质量原因均可免费修理或更换零件。</w:t>
      </w:r>
    </w:p>
    <w:p w14:paraId="36F624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8.订货须知</w:t>
      </w:r>
    </w:p>
    <w:p w14:paraId="3B5F3E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订货时请说明</w:t>
      </w:r>
    </w:p>
    <w:p w14:paraId="68AB8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● 公称压力 MPa</w:t>
      </w:r>
    </w:p>
    <w:p w14:paraId="2D2ED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● 公称通径 mm</w:t>
      </w:r>
    </w:p>
    <w:p w14:paraId="4C3A28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● 结构长度标准</w:t>
      </w:r>
    </w:p>
    <w:p w14:paraId="73B88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● 法兰连接尺寸标准</w:t>
      </w:r>
    </w:p>
    <w:p w14:paraId="60009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● 带否注油装置</w:t>
      </w:r>
    </w:p>
    <w:p w14:paraId="2CD6B8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● 带否加长杆手轮装置及尺寸</w:t>
      </w:r>
    </w:p>
    <w:p w14:paraId="229D01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jc w:val="center"/>
        <w:textAlignment w:val="auto"/>
        <w:rPr>
          <w:sz w:val="22"/>
        </w:rPr>
      </w:pPr>
      <w:r>
        <w:drawing>
          <wp:inline distT="0" distB="0" distL="114300" distR="114300">
            <wp:extent cx="5732145" cy="4344670"/>
            <wp:effectExtent l="0" t="0" r="1905" b="17780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31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2"/>
        </w:rPr>
      </w:pPr>
      <w:r>
        <w:rPr>
          <w:sz w:val="22"/>
        </w:rPr>
        <w:t>图 1 手动法兰连接燃气闸阀</w:t>
      </w:r>
    </w:p>
    <w:p w14:paraId="2E9F1E8A">
      <w:pPr>
        <w:rPr>
          <w:b/>
          <w:color w:val="1F497D"/>
          <w:sz w:val="24"/>
        </w:rPr>
      </w:pPr>
      <w:r>
        <w:rPr>
          <w:b/>
          <w:color w:val="1F497D"/>
          <w:sz w:val="24"/>
        </w:rPr>
        <w:br w:type="page"/>
      </w:r>
    </w:p>
    <w:p w14:paraId="17D0F55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8C7594"/>
    <w:multiLevelType w:val="singleLevel"/>
    <w:tmpl w:val="CF8C75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AA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2026-05-11T06:34:42Z</dcterms:created>
  <dc:creator>Administrator</dc:creator>
  <cp:lastModifiedBy>Azzzzhao</cp:lastModifiedBy>
  <dcterms:modified xsi:type="dcterms:W3CDTF">2026-05-11T06:34:47Z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eyJoZGlkIjoiNmE2OTY0NDU1NWM5ODY2NDU1NDc1YTAwMWYwMGE5OWMiLCJ1c2VySWQiOiIxOTc5NTM3MzAifQ==</vt:lpwstr>
  </property>
  <property fmtid="{D5CDD505-2E9C-101B-9397-08002B2CF9AE}" pid="4" name="ICV">
    <vt:lpwstr>E05EB83B21334DFD8E81EE2126A2CB77_12</vt:lpwstr>
  </property>
</Properties>
</file>