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D7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</w:pPr>
      <w:r>
        <w:rPr>
          <w:b/>
          <w:color w:val="1F497D"/>
          <w:sz w:val="24"/>
        </w:rPr>
        <w:t>闸 阀</w:t>
      </w:r>
    </w:p>
    <w:p w14:paraId="4F368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1.范围</w:t>
      </w:r>
    </w:p>
    <w:p w14:paraId="24F0A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</w:pPr>
      <w:r>
        <w:rPr>
          <w:sz w:val="22"/>
        </w:rPr>
        <w:t>本 说 明 书 包 括 了 公 称 通 径 DN15mm~600mm(1/2”~24”) 、 公 称 压 力PN1.6MPa~16MPa(ANSI CLASS150~900)螺纹端、法兰端、对焊端和承插焊端连接的手动、电动操作的闸阀。</w:t>
      </w:r>
    </w:p>
    <w:p w14:paraId="6BC094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2.用途</w:t>
      </w:r>
    </w:p>
    <w:p w14:paraId="1D26F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2.1 本闸阀适用于管线流体的截断和开启。</w:t>
      </w:r>
    </w:p>
    <w:p w14:paraId="638E4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2.2 根据介质选用阀门的材质。</w:t>
      </w:r>
    </w:p>
    <w:p w14:paraId="111CD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2.2.1 碳钢阀门适用于水、蒸汽、油品等介质。</w:t>
      </w:r>
    </w:p>
    <w:p w14:paraId="11E5CA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2.2.2 不锈钢阀门适用于腐蚀性介质。</w:t>
      </w:r>
    </w:p>
    <w:p w14:paraId="23502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2.3 适用温度：</w:t>
      </w:r>
    </w:p>
    <w:p w14:paraId="22ACF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2.3.1 普通碳钢阀门适用温度为-29℃~+425℃</w:t>
      </w:r>
    </w:p>
    <w:p w14:paraId="60ACF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2.3.2 合金钢阀门适用温度≤550℃</w:t>
      </w:r>
    </w:p>
    <w:p w14:paraId="08490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2.3.3 不锈钢阀门适用温度为-196℃~+200℃</w:t>
      </w:r>
    </w:p>
    <w:p w14:paraId="75BDB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3.结构</w:t>
      </w:r>
    </w:p>
    <w:p w14:paraId="450E7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3.1 闸阀基本结构见图 1</w:t>
      </w:r>
    </w:p>
    <w:p w14:paraId="32648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3.2 易损件垫片，填料采用聚四氟乙烯或柔性石墨，密封可靠。</w:t>
      </w:r>
    </w:p>
    <w:p w14:paraId="710660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4.操作</w:t>
      </w:r>
    </w:p>
    <w:p w14:paraId="73A80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手动阀门用手转动手轮，电动阀门由阀门电动装置驱动，使阀杆上升、下降，从而带动闸板上、下运动，开启、关闭阀门。顺时针方向旋转，闸板下降，阀门关闭。逆时针方向旋转，闸板上升，阀门开启。</w:t>
      </w:r>
    </w:p>
    <w:p w14:paraId="3A6B4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5.保管、保养、安装和使用</w:t>
      </w:r>
    </w:p>
    <w:p w14:paraId="32BD6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5.1 阀门应存放在干燥，通风的室内，阀门通道两端应堵塞。</w:t>
      </w:r>
    </w:p>
    <w:p w14:paraId="41E4D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5.2 长期存放的阀门应定期检查，清除污物。应特别注意密封面的清洁，防密封面的损坏。</w:t>
      </w:r>
    </w:p>
    <w:p w14:paraId="644E8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5.3 安装前应仔细核对阀门标志是否与使用要求相符。</w:t>
      </w:r>
    </w:p>
    <w:p w14:paraId="01DDC1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5.4 安装前应检查阀门内腔和密封面，如有污垢，应使用清洁布擦拭干净。</w:t>
      </w:r>
    </w:p>
    <w:p w14:paraId="61234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5.5 安装前检查填料是否压紧，应确保填料的密封性，同时不应妨碍阀杆的转动。</w:t>
      </w:r>
    </w:p>
    <w:p w14:paraId="70639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5.6 安装后系统或管路试压时，阀门应处于全开位置。</w:t>
      </w:r>
    </w:p>
    <w:p w14:paraId="269B5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5.7 使用中，应将闸板全开或关闭，不应将闸板部分开启做调节流量用。</w:t>
      </w:r>
    </w:p>
    <w:p w14:paraId="27885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5.8 使用时，应经常给阀杆梯形螺纹注入润滑剂。</w:t>
      </w:r>
    </w:p>
    <w:p w14:paraId="74040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5.9 手动阀门，在开启或关闭操作时，应使用手轮开、关，不得借助辅助杠杆或其它工具。</w:t>
      </w:r>
    </w:p>
    <w:p w14:paraId="04D97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5.10 阀门使用后应定期检查，检查密封面、阀杆等有无磨损以及垫片、填料。若损坏失效，应及时修理或更换。</w:t>
      </w:r>
    </w:p>
    <w:p w14:paraId="0D4F7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5.11 电动、气动阀门的传动装置，其保管、保养、安装和使用，请见“阀门电动装置使用说明书”。</w:t>
      </w:r>
    </w:p>
    <w:p w14:paraId="6821D1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</w:rPr>
      </w:pPr>
      <w:r>
        <w:rPr>
          <w:sz w:val="22"/>
        </w:rPr>
        <w:t>6.可能发生的故障、原因及消除方法 见表 1</w:t>
      </w:r>
    </w:p>
    <w:p w14:paraId="2FB08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  <w:rPr>
          <w:sz w:val="22"/>
        </w:rPr>
      </w:pPr>
      <w:r>
        <w:rPr>
          <w:sz w:val="22"/>
        </w:rPr>
        <w:t>表 1 可能发生的故障、原因及消除方法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2"/>
        <w:gridCol w:w="3082"/>
      </w:tblGrid>
      <w:tr w14:paraId="6A15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575F73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可能发生的故障</w:t>
            </w:r>
          </w:p>
        </w:tc>
        <w:tc>
          <w:tcPr>
            <w:tcW w:w="3082" w:type="dxa"/>
          </w:tcPr>
          <w:p w14:paraId="37456D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原因</w:t>
            </w:r>
          </w:p>
        </w:tc>
        <w:tc>
          <w:tcPr>
            <w:tcW w:w="3082" w:type="dxa"/>
          </w:tcPr>
          <w:p w14:paraId="682C34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消除方法</w:t>
            </w:r>
          </w:p>
        </w:tc>
      </w:tr>
      <w:tr w14:paraId="09E8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598DC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填料渗漏</w:t>
            </w:r>
          </w:p>
        </w:tc>
        <w:tc>
          <w:tcPr>
            <w:tcW w:w="3082" w:type="dxa"/>
          </w:tcPr>
          <w:p w14:paraId="32312F9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/>
                <w:sz w:val="22"/>
                <w:szCs w:val="22"/>
              </w:rPr>
              <w:t>填料压盖未压紧</w:t>
            </w:r>
          </w:p>
          <w:p w14:paraId="21CA21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2.填料因使用过久或保存不妥而失效</w:t>
            </w:r>
          </w:p>
        </w:tc>
        <w:tc>
          <w:tcPr>
            <w:tcW w:w="3082" w:type="dxa"/>
          </w:tcPr>
          <w:p w14:paraId="73AA2E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1.均匀地拧紧螺母，将填料压紧</w:t>
            </w:r>
          </w:p>
          <w:p w14:paraId="07119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2.更换填料</w:t>
            </w:r>
          </w:p>
        </w:tc>
      </w:tr>
      <w:tr w14:paraId="7F42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0A3B80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密封面间渗漏</w:t>
            </w:r>
          </w:p>
        </w:tc>
        <w:tc>
          <w:tcPr>
            <w:tcW w:w="3082" w:type="dxa"/>
          </w:tcPr>
          <w:p w14:paraId="3660EF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/>
                <w:sz w:val="22"/>
                <w:szCs w:val="22"/>
              </w:rPr>
              <w:t>密封面有污杂物附着。</w:t>
            </w:r>
          </w:p>
          <w:p w14:paraId="295503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2.密封面损坏</w:t>
            </w:r>
          </w:p>
        </w:tc>
        <w:tc>
          <w:tcPr>
            <w:tcW w:w="3082" w:type="dxa"/>
          </w:tcPr>
          <w:p w14:paraId="1B52BF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1.将污杂物清除干净</w:t>
            </w:r>
          </w:p>
          <w:p w14:paraId="0FAFD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2.重新加工修整或更换</w:t>
            </w:r>
          </w:p>
        </w:tc>
      </w:tr>
      <w:tr w14:paraId="02EC0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60396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阀体与阀盖连接处渗漏</w:t>
            </w:r>
          </w:p>
        </w:tc>
        <w:tc>
          <w:tcPr>
            <w:tcW w:w="3082" w:type="dxa"/>
          </w:tcPr>
          <w:p w14:paraId="28D8644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连接螺栓紧固不均匀</w:t>
            </w:r>
          </w:p>
          <w:p w14:paraId="0072474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2.法兰密封面损坏</w:t>
            </w:r>
          </w:p>
          <w:p w14:paraId="7A19A5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3.垫片破裂或失效</w:t>
            </w:r>
          </w:p>
        </w:tc>
        <w:tc>
          <w:tcPr>
            <w:tcW w:w="3082" w:type="dxa"/>
          </w:tcPr>
          <w:p w14:paraId="445528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1.均匀拧紧</w:t>
            </w:r>
          </w:p>
          <w:p w14:paraId="2341F6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2.重新修整</w:t>
            </w:r>
          </w:p>
          <w:p w14:paraId="53FD9D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3.更换新垫片</w:t>
            </w:r>
          </w:p>
        </w:tc>
      </w:tr>
      <w:tr w14:paraId="1404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1ED723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手柄转动不灵活或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闸板</w:t>
            </w:r>
            <w:r>
              <w:rPr>
                <w:rFonts w:hint="eastAsia"/>
                <w:sz w:val="22"/>
                <w:szCs w:val="22"/>
              </w:rPr>
              <w:t>不能启闭</w:t>
            </w:r>
          </w:p>
        </w:tc>
        <w:tc>
          <w:tcPr>
            <w:tcW w:w="3082" w:type="dxa"/>
          </w:tcPr>
          <w:p w14:paraId="79F506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1.填料压得太紧</w:t>
            </w:r>
          </w:p>
          <w:p w14:paraId="424F351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2.填料压板，压套装置歪斜</w:t>
            </w:r>
          </w:p>
          <w:p w14:paraId="0ADAFB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3.阀杆螺母有损坏</w:t>
            </w:r>
          </w:p>
          <w:p w14:paraId="126EBF0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4.阀杆螺母的螺纹严重磨损或断裂</w:t>
            </w:r>
          </w:p>
          <w:p w14:paraId="7998E7A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</w:rPr>
              <w:t>5.阀杆弯曲</w:t>
            </w:r>
          </w:p>
        </w:tc>
        <w:tc>
          <w:tcPr>
            <w:tcW w:w="3082" w:type="dxa"/>
          </w:tcPr>
          <w:p w14:paraId="445DA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1.适当旋松填料压板上的螺母</w:t>
            </w:r>
          </w:p>
          <w:p w14:paraId="328301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2.校正填料压板</w:t>
            </w:r>
          </w:p>
          <w:p w14:paraId="0EF49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3.拆开修整螺纹和清除污杂物</w:t>
            </w:r>
          </w:p>
          <w:p w14:paraId="55E928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</w:rPr>
              <w:t>4.更换阀杆螺母5.矫正阀杆</w:t>
            </w:r>
          </w:p>
        </w:tc>
      </w:tr>
      <w:tr w14:paraId="18666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52385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电动装置和气动装置故障</w:t>
            </w:r>
          </w:p>
        </w:tc>
        <w:tc>
          <w:tcPr>
            <w:tcW w:w="6164" w:type="dxa"/>
            <w:gridSpan w:val="2"/>
          </w:tcPr>
          <w:p w14:paraId="08CD7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</w:rPr>
              <w:t>见“阀门电动装置说明书”</w:t>
            </w:r>
          </w:p>
        </w:tc>
      </w:tr>
    </w:tbl>
    <w:p w14:paraId="426CB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</w:rPr>
      </w:pPr>
    </w:p>
    <w:p w14:paraId="64968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7.保修</w:t>
      </w:r>
    </w:p>
    <w:p w14:paraId="5D051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制造厂对阀门投入使用一年内负责保修，但不超过发货期 18 个月。在保修期内，因产品质量原因均可免费修理或更换零件。</w:t>
      </w:r>
    </w:p>
    <w:p w14:paraId="2410F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</w:pPr>
      <w:r>
        <w:drawing>
          <wp:inline distT="0" distB="0" distL="114300" distR="114300">
            <wp:extent cx="5727700" cy="3688715"/>
            <wp:effectExtent l="0" t="0" r="6350" b="6985"/>
            <wp:docPr id="4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49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jc w:val="center"/>
        <w:textAlignment w:val="auto"/>
      </w:pPr>
      <w:r>
        <w:rPr>
          <w:sz w:val="22"/>
        </w:rPr>
        <w:t>图 1 手动、电动法兰连接闸阀</w:t>
      </w:r>
    </w:p>
    <w:p w14:paraId="7A440DCE">
      <w:bookmarkStart w:id="0" w:name="_GoBack"/>
      <w:bookmarkEnd w:id="0"/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8C7594"/>
    <w:multiLevelType w:val="singleLevel"/>
    <w:tmpl w:val="CF8C75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2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2026-05-11T06:48:10Z</dcterms:created>
  <dc:creator>Administrator</dc:creator>
  <cp:lastModifiedBy>Azzzzhao</cp:lastModifiedBy>
  <dcterms:modified xsi:type="dcterms:W3CDTF">2026-05-11T06:48:12Z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eyJoZGlkIjoiNmE2OTY0NDU1NWM5ODY2NDU1NDc1YTAwMWYwMGE5OWMiLCJ1c2VySWQiOiIxOTc5NTM3MzAifQ==</vt:lpwstr>
  </property>
  <property fmtid="{D5CDD505-2E9C-101B-9397-08002B2CF9AE}" pid="4" name="ICV">
    <vt:lpwstr>A1F3DB416248428AA9A9EBB3247D1975_12</vt:lpwstr>
  </property>
</Properties>
</file>