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282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b/>
          <w:color w:val="1F497D"/>
          <w:sz w:val="24"/>
        </w:rPr>
      </w:pPr>
      <w:r>
        <w:rPr>
          <w:b/>
          <w:color w:val="1F497D"/>
          <w:sz w:val="24"/>
        </w:rPr>
        <w:t>隔膜阀使用说明书</w:t>
      </w:r>
    </w:p>
    <w:p w14:paraId="7F05AB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rPr>
          <w:b/>
          <w:color w:val="1F497D"/>
          <w:sz w:val="24"/>
        </w:rPr>
        <w:t>Ⅰ.用途和主要性能参数</w:t>
      </w:r>
    </w:p>
    <w:p w14:paraId="69745B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sz w:val="22"/>
        </w:rPr>
        <w:t>1. 衬胶隔膜阀适用于工作温度≤65℃的一般腐蚀性流体管路上作为控制介质流动的启闭件。</w:t>
      </w:r>
    </w:p>
    <w:p w14:paraId="553EB7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2"/>
        </w:rPr>
      </w:pPr>
      <w:r>
        <w:rPr>
          <w:sz w:val="22"/>
        </w:rPr>
        <w:t>2. 主要性能参数：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1444"/>
        <w:gridCol w:w="1428"/>
        <w:gridCol w:w="1412"/>
        <w:gridCol w:w="1397"/>
        <w:gridCol w:w="1381"/>
      </w:tblGrid>
      <w:tr w14:paraId="317AD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Merge w:val="restart"/>
            <w:vAlign w:val="center"/>
          </w:tcPr>
          <w:p w14:paraId="7228C1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型号</w:t>
            </w:r>
          </w:p>
        </w:tc>
        <w:tc>
          <w:tcPr>
            <w:tcW w:w="1541" w:type="dxa"/>
            <w:vMerge w:val="restart"/>
            <w:vAlign w:val="center"/>
          </w:tcPr>
          <w:p w14:paraId="64770E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通径</w:t>
            </w:r>
          </w:p>
          <w:p w14:paraId="3DF14E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（mm）</w:t>
            </w:r>
          </w:p>
        </w:tc>
        <w:tc>
          <w:tcPr>
            <w:tcW w:w="1541" w:type="dxa"/>
            <w:vMerge w:val="restart"/>
            <w:vAlign w:val="center"/>
          </w:tcPr>
          <w:p w14:paraId="30A293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工作压力</w:t>
            </w:r>
          </w:p>
          <w:p w14:paraId="7ECE2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(MPa)</w:t>
            </w:r>
          </w:p>
        </w:tc>
        <w:tc>
          <w:tcPr>
            <w:tcW w:w="3082" w:type="dxa"/>
            <w:gridSpan w:val="2"/>
            <w:vAlign w:val="center"/>
          </w:tcPr>
          <w:p w14:paraId="16F144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试验压力</w:t>
            </w:r>
          </w:p>
        </w:tc>
        <w:tc>
          <w:tcPr>
            <w:tcW w:w="1541" w:type="dxa"/>
            <w:vMerge w:val="restart"/>
            <w:vAlign w:val="center"/>
          </w:tcPr>
          <w:p w14:paraId="336150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试验温度</w:t>
            </w:r>
          </w:p>
        </w:tc>
      </w:tr>
      <w:tr w14:paraId="580AB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vMerge w:val="continue"/>
            <w:vAlign w:val="center"/>
          </w:tcPr>
          <w:p w14:paraId="1835E9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</w:p>
        </w:tc>
        <w:tc>
          <w:tcPr>
            <w:tcW w:w="1541" w:type="dxa"/>
            <w:vMerge w:val="continue"/>
            <w:vAlign w:val="center"/>
          </w:tcPr>
          <w:p w14:paraId="3F9A67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</w:p>
        </w:tc>
        <w:tc>
          <w:tcPr>
            <w:tcW w:w="1541" w:type="dxa"/>
            <w:vMerge w:val="continue"/>
            <w:vAlign w:val="center"/>
          </w:tcPr>
          <w:p w14:paraId="057D5F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</w:p>
        </w:tc>
        <w:tc>
          <w:tcPr>
            <w:tcW w:w="1541" w:type="dxa"/>
            <w:vAlign w:val="center"/>
          </w:tcPr>
          <w:p w14:paraId="5095B5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密封</w:t>
            </w:r>
          </w:p>
        </w:tc>
        <w:tc>
          <w:tcPr>
            <w:tcW w:w="1541" w:type="dxa"/>
            <w:vAlign w:val="center"/>
          </w:tcPr>
          <w:p w14:paraId="79FEE1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强度</w:t>
            </w:r>
          </w:p>
        </w:tc>
        <w:tc>
          <w:tcPr>
            <w:tcW w:w="1541" w:type="dxa"/>
            <w:vMerge w:val="continue"/>
            <w:vAlign w:val="center"/>
          </w:tcPr>
          <w:p w14:paraId="2C911D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</w:p>
        </w:tc>
      </w:tr>
      <w:tr w14:paraId="440AF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shd w:val="clear" w:color="auto" w:fill="auto"/>
            <w:vAlign w:val="center"/>
          </w:tcPr>
          <w:p w14:paraId="68B490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  <w:lang w:val="en-US" w:eastAsia="en-US"/>
              </w:rPr>
            </w:pPr>
            <w:r>
              <w:rPr>
                <w:sz w:val="22"/>
              </w:rPr>
              <w:t>G41J-6</w:t>
            </w:r>
          </w:p>
        </w:tc>
        <w:tc>
          <w:tcPr>
            <w:tcW w:w="1541" w:type="dxa"/>
            <w:vAlign w:val="center"/>
          </w:tcPr>
          <w:p w14:paraId="146E0F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25~150</w:t>
            </w:r>
          </w:p>
        </w:tc>
        <w:tc>
          <w:tcPr>
            <w:tcW w:w="1541" w:type="dxa"/>
            <w:vAlign w:val="center"/>
          </w:tcPr>
          <w:p w14:paraId="3A54C8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0.6</w:t>
            </w:r>
          </w:p>
        </w:tc>
        <w:tc>
          <w:tcPr>
            <w:tcW w:w="1541" w:type="dxa"/>
            <w:vAlign w:val="center"/>
          </w:tcPr>
          <w:p w14:paraId="34FC71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0.66</w:t>
            </w:r>
          </w:p>
        </w:tc>
        <w:tc>
          <w:tcPr>
            <w:tcW w:w="1541" w:type="dxa"/>
            <w:vAlign w:val="center"/>
          </w:tcPr>
          <w:p w14:paraId="3E42E3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0.9</w:t>
            </w:r>
          </w:p>
        </w:tc>
        <w:tc>
          <w:tcPr>
            <w:tcW w:w="1541" w:type="dxa"/>
            <w:vAlign w:val="center"/>
          </w:tcPr>
          <w:p w14:paraId="76E4EA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常温</w:t>
            </w:r>
          </w:p>
        </w:tc>
      </w:tr>
      <w:tr w14:paraId="39A8E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0" w:type="dxa"/>
            <w:shd w:val="clear" w:color="auto" w:fill="auto"/>
            <w:vAlign w:val="center"/>
          </w:tcPr>
          <w:p w14:paraId="15DAC8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  <w:lang w:val="en-US" w:eastAsia="en-US"/>
              </w:rPr>
            </w:pPr>
            <w:r>
              <w:rPr>
                <w:sz w:val="22"/>
              </w:rPr>
              <w:t>G41J-10</w:t>
            </w:r>
          </w:p>
        </w:tc>
        <w:tc>
          <w:tcPr>
            <w:tcW w:w="1541" w:type="dxa"/>
            <w:vAlign w:val="center"/>
          </w:tcPr>
          <w:p w14:paraId="49A298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25~200</w:t>
            </w:r>
          </w:p>
        </w:tc>
        <w:tc>
          <w:tcPr>
            <w:tcW w:w="1541" w:type="dxa"/>
            <w:vAlign w:val="center"/>
          </w:tcPr>
          <w:p w14:paraId="1F993E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1.0</w:t>
            </w:r>
          </w:p>
        </w:tc>
        <w:tc>
          <w:tcPr>
            <w:tcW w:w="1541" w:type="dxa"/>
            <w:vAlign w:val="center"/>
          </w:tcPr>
          <w:p w14:paraId="5B491A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1.1</w:t>
            </w:r>
          </w:p>
        </w:tc>
        <w:tc>
          <w:tcPr>
            <w:tcW w:w="1541" w:type="dxa"/>
            <w:vAlign w:val="center"/>
          </w:tcPr>
          <w:p w14:paraId="22EBD1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1.5</w:t>
            </w:r>
          </w:p>
        </w:tc>
        <w:tc>
          <w:tcPr>
            <w:tcW w:w="1541" w:type="dxa"/>
            <w:vAlign w:val="center"/>
          </w:tcPr>
          <w:p w14:paraId="0529C4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常温</w:t>
            </w:r>
          </w:p>
        </w:tc>
      </w:tr>
    </w:tbl>
    <w:p w14:paraId="37BCED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2"/>
        </w:rPr>
      </w:pPr>
    </w:p>
    <w:p w14:paraId="0D370E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rPr>
          <w:b/>
          <w:color w:val="1F497D"/>
          <w:sz w:val="24"/>
        </w:rPr>
        <w:t>Ⅱ.作用原理和结构特点</w:t>
      </w:r>
    </w:p>
    <w:p w14:paraId="7DFE16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3. 本阀有阀体、阀盖、阀杆、阀办、隔膜和驱动零件等组成。基本结构见图 1</w:t>
      </w:r>
    </w:p>
    <w:p w14:paraId="493035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4. 阀门的启闭是靠旋转手轮而达到的。当顺时针旋转手轮时，阀办下降使通路截断；反之阀门则开启。</w:t>
      </w:r>
    </w:p>
    <w:p w14:paraId="334F8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 当隔膜阀应用于工作温度≤120℃的水蒸气管路时，其隔膜材质应选用耐热橡胶，并在订货时注明。</w:t>
      </w:r>
    </w:p>
    <w:p w14:paraId="50327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rPr>
          <w:b/>
          <w:color w:val="1F497D"/>
          <w:sz w:val="24"/>
        </w:rPr>
        <w:t>Ⅲ.维护保养和安装使用注意事项</w:t>
      </w:r>
    </w:p>
    <w:p w14:paraId="6DF642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1. 阀门应存放在干燥通风的室内，严禁堆迭放置。</w:t>
      </w:r>
    </w:p>
    <w:p w14:paraId="482F8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2. 库存阀门的通路两端必须封口，以防止异物进入内腔而损伤密封部件。且应避免与油类或其他易燃物品接触。</w:t>
      </w:r>
    </w:p>
    <w:p w14:paraId="20E893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3. 本阀的金属加工表面应清除污垢，并涂以防锈油。油杯内需经常注以润滑油脂。</w:t>
      </w:r>
    </w:p>
    <w:p w14:paraId="216D8E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4. 衬胶层或橡胶隔膜表面切勿涂刷油脂类物品，以免产生橡胶溶胀而影响阀门使用寿命。</w:t>
      </w:r>
    </w:p>
    <w:p w14:paraId="651E28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5. 在存放期间或停用期间，应逆时针旋转手轮，使阀门处于微启状态，避免使隔膜因长期受压而失去弹性。</w:t>
      </w:r>
    </w:p>
    <w:p w14:paraId="54DA1A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6. 运输过程中或安装时，吊索不得系结在手轮或阀杆上。并严禁与其他金属或硬质物件撞击，以防止损伤零件和衬胶。</w:t>
      </w:r>
    </w:p>
    <w:p w14:paraId="156B2D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7. 安装前，应仔细核对管路的运行条件及介质是否与本阀的适用范围相符，避免选用不当而造成不必要的损失，乃至发生意外事故。</w:t>
      </w:r>
    </w:p>
    <w:p w14:paraId="6C803B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8. 本阀除不宜应用于真空管路上，可在管路的任意位置安装作双向流动，但应确保操作和维修的方便。</w:t>
      </w:r>
    </w:p>
    <w:p w14:paraId="1B8ED8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9. 安装前，应将阀体内腔清洗干净，防止污垢卡阻或损伤密封部件，并检查各部件连接螺栓是否均布紧固。</w:t>
      </w:r>
    </w:p>
    <w:p w14:paraId="2A0B87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10. 运行中必须经常检查与介质接触的部件，并按实际使用情况，定期更换易损部件。</w:t>
      </w:r>
    </w:p>
    <w:p w14:paraId="605B56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11. 当更换隔膜时，应注意切勿将隔膜拧得过紧或过松。</w:t>
      </w:r>
    </w:p>
    <w:p w14:paraId="0D4C4F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12. 本阀如应用于间断性运行管路上，则在停止使用期间，应清洗与介质接触部位，以延长使用寿命。</w:t>
      </w:r>
    </w:p>
    <w:p w14:paraId="6DCCB6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13. 在手动操纵阀门时，不得借助于辅助杠杆使阀门启闭，以免扭矩过大而损伤驱动零件或密封部位。</w:t>
      </w:r>
    </w:p>
    <w:p w14:paraId="43EA2F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40" w:leftChars="200"/>
        <w:textAlignment w:val="auto"/>
      </w:pPr>
      <w:r>
        <w:rPr>
          <w:sz w:val="22"/>
        </w:rPr>
        <w:t>14. 经经检修后的阀门，在应用前，需按有关测试规定进行密封性试验合格后方能安装。</w:t>
      </w:r>
    </w:p>
    <w:p w14:paraId="35AAB1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b/>
          <w:color w:val="1F497D"/>
          <w:sz w:val="24"/>
        </w:rPr>
      </w:pPr>
      <w:r>
        <w:rPr>
          <w:b/>
          <w:color w:val="1F497D"/>
          <w:sz w:val="24"/>
        </w:rPr>
        <w:t>Ⅳ.可能发生的故障和消除方法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1C52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592992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可能发生的故障</w:t>
            </w:r>
          </w:p>
        </w:tc>
        <w:tc>
          <w:tcPr>
            <w:tcW w:w="3082" w:type="dxa"/>
          </w:tcPr>
          <w:p w14:paraId="5B2A3D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原因</w:t>
            </w:r>
          </w:p>
        </w:tc>
        <w:tc>
          <w:tcPr>
            <w:tcW w:w="3082" w:type="dxa"/>
          </w:tcPr>
          <w:p w14:paraId="5103B9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sz w:val="22"/>
              </w:rPr>
            </w:pPr>
            <w:r>
              <w:rPr>
                <w:sz w:val="22"/>
              </w:rPr>
              <w:t>消除方法</w:t>
            </w:r>
          </w:p>
        </w:tc>
      </w:tr>
      <w:tr w14:paraId="53F29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12511B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手轮旋转不灵活</w:t>
            </w:r>
          </w:p>
        </w:tc>
        <w:tc>
          <w:tcPr>
            <w:tcW w:w="3082" w:type="dxa"/>
          </w:tcPr>
          <w:p w14:paraId="7A15CC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Δ阀杆上积有污垢或螺纹损伤</w:t>
            </w:r>
          </w:p>
          <w:p w14:paraId="7C30DE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Δ阀杆螺母磨损或拉裂</w:t>
            </w:r>
          </w:p>
          <w:p w14:paraId="70F647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Δ阀杆弯曲</w:t>
            </w:r>
          </w:p>
          <w:p w14:paraId="4918BA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Δ轴承损裂</w:t>
            </w:r>
          </w:p>
          <w:p w14:paraId="34C0B5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</w:p>
        </w:tc>
        <w:tc>
          <w:tcPr>
            <w:tcW w:w="3082" w:type="dxa"/>
          </w:tcPr>
          <w:p w14:paraId="4AF1A5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Δ清除污垢或修整螺纹并注以润滑剂</w:t>
            </w:r>
          </w:p>
          <w:p w14:paraId="6CF437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Δ更换阀杆螺母</w:t>
            </w:r>
          </w:p>
          <w:p w14:paraId="2EE682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Δ校正或更换阀杆</w:t>
            </w:r>
          </w:p>
          <w:p w14:paraId="176A5A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Δ更换轴承</w:t>
            </w:r>
          </w:p>
          <w:p w14:paraId="2332D5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</w:p>
        </w:tc>
      </w:tr>
      <w:tr w14:paraId="133BB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3A113D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阀体与阀盖连接处渗漏</w:t>
            </w:r>
          </w:p>
        </w:tc>
        <w:tc>
          <w:tcPr>
            <w:tcW w:w="3082" w:type="dxa"/>
          </w:tcPr>
          <w:p w14:paraId="613659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Δ连接螺栓紧固不均匀</w:t>
            </w:r>
          </w:p>
          <w:p w14:paraId="46B775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Δ阀体衬胶层损裂</w:t>
            </w:r>
          </w:p>
          <w:p w14:paraId="366538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</w:p>
        </w:tc>
        <w:tc>
          <w:tcPr>
            <w:tcW w:w="3082" w:type="dxa"/>
          </w:tcPr>
          <w:p w14:paraId="467447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Δ均匀紧固</w:t>
            </w:r>
          </w:p>
          <w:p w14:paraId="3E3493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Δ应予更换阀体</w:t>
            </w:r>
          </w:p>
          <w:p w14:paraId="06BF25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</w:p>
        </w:tc>
      </w:tr>
      <w:tr w14:paraId="2084D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6C4FBC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密封面间渗漏</w:t>
            </w:r>
          </w:p>
        </w:tc>
        <w:tc>
          <w:tcPr>
            <w:tcW w:w="3082" w:type="dxa"/>
          </w:tcPr>
          <w:p w14:paraId="319E8C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Δ密封面间积有污垢</w:t>
            </w:r>
          </w:p>
          <w:p w14:paraId="537076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Δ密封面轻微损伤</w:t>
            </w:r>
          </w:p>
          <w:p w14:paraId="36E67E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Δ隔膜拧得过紧或过松</w:t>
            </w:r>
          </w:p>
          <w:p w14:paraId="2EF2F0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Δ隔膜严重被蚀或损裂</w:t>
            </w:r>
          </w:p>
          <w:p w14:paraId="50638E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Δ密封面衬胶层损裂</w:t>
            </w:r>
          </w:p>
          <w:p w14:paraId="60C619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</w:p>
        </w:tc>
        <w:tc>
          <w:tcPr>
            <w:tcW w:w="3082" w:type="dxa"/>
          </w:tcPr>
          <w:p w14:paraId="23D591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Δ清除污垢并不得损伤密封面</w:t>
            </w:r>
          </w:p>
          <w:p w14:paraId="087601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Δ应按原曲面修整</w:t>
            </w:r>
          </w:p>
          <w:p w14:paraId="61CA63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Δ适当调节隔膜松紧程度</w:t>
            </w:r>
          </w:p>
          <w:p w14:paraId="2C6E14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Δ更换隔膜</w:t>
            </w:r>
          </w:p>
          <w:p w14:paraId="554A8B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sz w:val="22"/>
              </w:rPr>
            </w:pPr>
            <w:r>
              <w:rPr>
                <w:sz w:val="22"/>
              </w:rPr>
              <w:t>Δ应予更换阀体</w:t>
            </w:r>
          </w:p>
        </w:tc>
      </w:tr>
    </w:tbl>
    <w:p w14:paraId="4DB949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5200650" cy="4248150"/>
            <wp:effectExtent l="0" t="0" r="0" b="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806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rPr>
          <w:b/>
          <w:color w:val="1F497D"/>
          <w:sz w:val="24"/>
        </w:rPr>
        <w:t>图 1 衬胶隔膜阀</w:t>
      </w:r>
    </w:p>
    <w:p w14:paraId="7F1888D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62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2026-05-11T06:33:05Z</dcterms:created>
  <dc:creator>Administrator</dc:creator>
  <cp:lastModifiedBy>Azzzzhao</cp:lastModifiedBy>
  <dcterms:modified xsi:type="dcterms:W3CDTF">2026-05-11T06:33:18Z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eyJoZGlkIjoiNmE2OTY0NDU1NWM5ODY2NDU1NDc1YTAwMWYwMGE5OWMiLCJ1c2VySWQiOiIxOTc5NTM3MzAifQ==</vt:lpwstr>
  </property>
  <property fmtid="{D5CDD505-2E9C-101B-9397-08002B2CF9AE}" pid="4" name="ICV">
    <vt:lpwstr>8BFC24EDE0264FFABE0C15FB3DC1B593_12</vt:lpwstr>
  </property>
</Properties>
</file>